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906" w:rsidRPr="00B81C12" w:rsidRDefault="00900906" w:rsidP="00900906">
      <w:pPr>
        <w:rPr>
          <w:b/>
        </w:rPr>
      </w:pPr>
      <w:r w:rsidRPr="00B81C12">
        <w:rPr>
          <w:b/>
        </w:rPr>
        <w:t>S1.</w:t>
      </w:r>
      <w:r w:rsidRPr="00A106B5">
        <w:t xml:space="preserve"> Calculation of solar to e</w:t>
      </w:r>
      <w:r w:rsidRPr="00A106B5">
        <w:rPr>
          <w:rFonts w:hint="eastAsia"/>
        </w:rPr>
        <w:t>vaporation rate</w:t>
      </w:r>
      <w:r>
        <w:t>.</w:t>
      </w:r>
      <w:r w:rsidRPr="00A106B5">
        <w:t xml:space="preserve"> </w:t>
      </w:r>
    </w:p>
    <w:p w:rsidR="00900906" w:rsidRPr="00B81C12" w:rsidRDefault="00900906" w:rsidP="00900906">
      <w:r w:rsidRPr="00B81C12">
        <w:t xml:space="preserve">The solar evaporation </w:t>
      </w:r>
      <w:r w:rsidRPr="00B81C12">
        <w:rPr>
          <w:rFonts w:hint="eastAsia"/>
        </w:rPr>
        <w:t>rate</w:t>
      </w:r>
      <w:r w:rsidRPr="00B81C12">
        <w:t xml:space="preserve"> was calculated by the equation below:</w:t>
      </w:r>
    </w:p>
    <w:p w:rsidR="00900906" w:rsidRPr="00B81C12" w:rsidRDefault="00900906" w:rsidP="00900906">
      <w:r w:rsidRPr="00B81C12">
        <w:sym w:font="Symbol" w:char="F06E"/>
      </w:r>
      <w:r w:rsidRPr="00B81C12">
        <w:sym w:font="Symbol" w:char="F03D"/>
      </w:r>
      <w:r w:rsidRPr="00B81C12">
        <w:t>dm/(dt×s)                  (1)</w:t>
      </w:r>
    </w:p>
    <w:p w:rsidR="00900906" w:rsidRDefault="00900906" w:rsidP="00900906">
      <w:r w:rsidRPr="00B81C12">
        <w:t>where m is the mass of evaporated water, s is the illuminated area, t is time, and v is evaporation rate.</w:t>
      </w:r>
    </w:p>
    <w:p w:rsidR="00900906" w:rsidRPr="00B81C12" w:rsidRDefault="00900906" w:rsidP="00900906">
      <w:pPr>
        <w:spacing w:line="360" w:lineRule="auto"/>
        <w:ind w:firstLineChars="50" w:firstLine="120"/>
      </w:pPr>
    </w:p>
    <w:p w:rsidR="00900906" w:rsidRPr="00A106B5" w:rsidRDefault="00900906" w:rsidP="00900906">
      <w:bookmarkStart w:id="0" w:name="OLE_LINK20"/>
      <w:r w:rsidRPr="00B81C12">
        <w:rPr>
          <w:b/>
        </w:rPr>
        <w:t>S2.</w:t>
      </w:r>
      <w:r w:rsidRPr="00A106B5">
        <w:t xml:space="preserve"> DSC measurement of evaporation enthalpy</w:t>
      </w:r>
      <w:r>
        <w:t>.</w:t>
      </w:r>
    </w:p>
    <w:bookmarkEnd w:id="0"/>
    <w:p w:rsidR="00900906" w:rsidRDefault="00900906" w:rsidP="00900906">
      <w:r w:rsidRPr="00B81C12">
        <w:t xml:space="preserve">In order to prove that the </w:t>
      </w:r>
      <w:bookmarkStart w:id="1" w:name="OLE_LINK16"/>
      <w:bookmarkStart w:id="2" w:name="OLE_LINK17"/>
      <w:r w:rsidRPr="00B81C12">
        <w:t>evaporation enthalpy</w:t>
      </w:r>
      <w:bookmarkEnd w:id="1"/>
      <w:bookmarkEnd w:id="2"/>
      <w:r w:rsidRPr="00B81C12">
        <w:t xml:space="preserve"> of water in the CHG was reduced, DSC measurement was used to measure the vaporization energy of pure water and water in these CHG. During the enthalpy of evaporation measurements, the CHG was placed in an open Al crucible and performed at a linear heating rate of 5 ℃ min</w:t>
      </w:r>
      <w:r w:rsidRPr="00B81C12">
        <w:rPr>
          <w:vertAlign w:val="superscript"/>
        </w:rPr>
        <w:t>-1</w:t>
      </w:r>
      <w:r w:rsidRPr="00B81C12">
        <w:t>, under nitrogen flow flux (20 ml min</w:t>
      </w:r>
      <w:r w:rsidRPr="00B81C12">
        <w:rPr>
          <w:vertAlign w:val="superscript"/>
        </w:rPr>
        <w:t>-1</w:t>
      </w:r>
      <w:r w:rsidRPr="00B81C12">
        <w:t>) at the temperature range from 30 to 180 °C. It was revealed that the calculated evaporation enthalpy of water in CHG obviously below that of pure water. The measured enthalpy of water is 2274 J g</w:t>
      </w:r>
      <w:r w:rsidRPr="00B81C12">
        <w:rPr>
          <w:vertAlign w:val="superscript"/>
        </w:rPr>
        <w:t>-1</w:t>
      </w:r>
      <w:r w:rsidRPr="00B81C12">
        <w:t>, which is very close to the theoretical value of water (2260 J g</w:t>
      </w:r>
      <w:r w:rsidRPr="00B81C12">
        <w:rPr>
          <w:vertAlign w:val="superscript"/>
        </w:rPr>
        <w:t>-1</w:t>
      </w:r>
      <w:r w:rsidRPr="00B81C12">
        <w:t>), indicating the accuracy of our measurements to some extent.</w:t>
      </w:r>
    </w:p>
    <w:p w:rsidR="00900906" w:rsidRPr="00B81C12" w:rsidRDefault="00900906" w:rsidP="00900906"/>
    <w:p w:rsidR="00900906" w:rsidRPr="00A106B5" w:rsidRDefault="00900906" w:rsidP="00900906">
      <w:r w:rsidRPr="00B81C12">
        <w:rPr>
          <w:b/>
        </w:rPr>
        <w:t xml:space="preserve">S3. </w:t>
      </w:r>
      <w:r w:rsidRPr="00A106B5">
        <w:t>Photothermal conversion efficiency</w:t>
      </w:r>
      <w:r>
        <w:t>.</w:t>
      </w:r>
    </w:p>
    <w:p w:rsidR="00900906" w:rsidRPr="00B81C12" w:rsidRDefault="00900906" w:rsidP="00900906">
      <w:r w:rsidRPr="00B81C12">
        <w:t>The photothermal conversion efficiency (</w:t>
      </w:r>
      <w:r w:rsidRPr="00B81C12">
        <w:rPr>
          <w:rFonts w:ascii="Sylfaen" w:hAnsi="Sylfaen" w:cs="Sylfaen"/>
        </w:rPr>
        <w:sym w:font="Symbol" w:char="F068"/>
      </w:r>
      <w:r w:rsidRPr="00B81C12">
        <w:t>) was calculated using the following equation:</w:t>
      </w:r>
    </w:p>
    <w:p w:rsidR="00900906" w:rsidRPr="00B81C12" w:rsidRDefault="00900906" w:rsidP="00900906">
      <w:r w:rsidRPr="00B81C12">
        <w:sym w:font="Symbol" w:char="F068"/>
      </w:r>
      <w:r w:rsidRPr="00B81C12">
        <w:sym w:font="Symbol" w:char="F03D"/>
      </w:r>
      <w:r w:rsidRPr="00B81C12">
        <w:sym w:font="Symbol" w:char="F06E"/>
      </w:r>
      <w:r w:rsidRPr="00B81C12">
        <w:t>h</w:t>
      </w:r>
      <w:r w:rsidRPr="00B81C12">
        <w:rPr>
          <w:vertAlign w:val="subscript"/>
        </w:rPr>
        <w:sym w:font="Symbol" w:char="F06E"/>
      </w:r>
      <w:r w:rsidRPr="00B81C12">
        <w:t>/(C</w:t>
      </w:r>
      <w:r w:rsidRPr="00B81C12">
        <w:rPr>
          <w:vertAlign w:val="subscript"/>
        </w:rPr>
        <w:t>opt</w:t>
      </w:r>
      <w:r w:rsidRPr="00B81C12">
        <w:t>P</w:t>
      </w:r>
      <w:r w:rsidRPr="00B81C12">
        <w:rPr>
          <w:vertAlign w:val="subscript"/>
        </w:rPr>
        <w:t>0</w:t>
      </w:r>
      <w:r w:rsidRPr="00B81C12">
        <w:t>)</w:t>
      </w:r>
      <w:r w:rsidRPr="00B81C12">
        <w:rPr>
          <w:vertAlign w:val="subscript"/>
        </w:rPr>
        <w:t xml:space="preserve">                   </w:t>
      </w:r>
      <w:r w:rsidRPr="00B81C12">
        <w:t>(2)</w:t>
      </w:r>
    </w:p>
    <w:p w:rsidR="00900906" w:rsidRDefault="00900906" w:rsidP="00900906">
      <w:r w:rsidRPr="00B81C12">
        <w:t>h</w:t>
      </w:r>
      <w:r w:rsidRPr="00B81C12">
        <w:rPr>
          <w:vertAlign w:val="subscript"/>
        </w:rPr>
        <w:sym w:font="Symbol" w:char="F06E"/>
      </w:r>
      <w:r w:rsidRPr="00B81C12">
        <w:t xml:space="preserve"> is the vaporization enthalpy of the water in the hydrogel, P</w:t>
      </w:r>
      <w:r w:rsidRPr="00B81C12">
        <w:rPr>
          <w:vertAlign w:val="subscript"/>
        </w:rPr>
        <w:t>0</w:t>
      </w:r>
      <w:r w:rsidRPr="00B81C12">
        <w:t xml:space="preserve"> is the solar irradiation power of one sun (1 kW m</w:t>
      </w:r>
      <w:r w:rsidRPr="00B81C12">
        <w:rPr>
          <w:vertAlign w:val="superscript"/>
        </w:rPr>
        <w:t>-2</w:t>
      </w:r>
      <w:r w:rsidRPr="00B81C12">
        <w:t>),and C</w:t>
      </w:r>
      <w:r w:rsidRPr="00B81C12">
        <w:rPr>
          <w:vertAlign w:val="subscript"/>
        </w:rPr>
        <w:t>opt</w:t>
      </w:r>
      <w:r w:rsidRPr="00B81C12">
        <w:t xml:space="preserve"> refers to the optical concentration on the absorber surface.</w:t>
      </w:r>
    </w:p>
    <w:p w:rsidR="00900906" w:rsidRDefault="00900906" w:rsidP="00900906">
      <w:pPr>
        <w:spacing w:line="360" w:lineRule="auto"/>
        <w:ind w:firstLineChars="100" w:firstLine="240"/>
      </w:pPr>
    </w:p>
    <w:p w:rsidR="00900906" w:rsidRDefault="00900906" w:rsidP="00900906">
      <w:pPr>
        <w:jc w:val="center"/>
      </w:pPr>
      <w:r w:rsidRPr="00900906">
        <w:rPr>
          <w:noProof/>
          <w:lang w:val="en-US" w:eastAsia="zh-CN"/>
        </w:rPr>
        <w:drawing>
          <wp:inline distT="0" distB="0" distL="0" distR="0">
            <wp:extent cx="5242560" cy="1615440"/>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2560" cy="1615440"/>
                    </a:xfrm>
                    <a:prstGeom prst="rect">
                      <a:avLst/>
                    </a:prstGeom>
                    <a:noFill/>
                    <a:ln>
                      <a:noFill/>
                    </a:ln>
                  </pic:spPr>
                </pic:pic>
              </a:graphicData>
            </a:graphic>
          </wp:inline>
        </w:drawing>
      </w:r>
    </w:p>
    <w:p w:rsidR="00900906" w:rsidRDefault="00900906" w:rsidP="00900906">
      <w:pPr>
        <w:pStyle w:val="figlegend"/>
        <w:jc w:val="center"/>
      </w:pPr>
      <w:r w:rsidRPr="00B81C12">
        <w:rPr>
          <w:rFonts w:hint="eastAsia"/>
          <w:b/>
        </w:rPr>
        <w:t>Fig</w:t>
      </w:r>
      <w:r>
        <w:rPr>
          <w:rFonts w:hint="eastAsia"/>
          <w:b/>
          <w:lang w:eastAsia="zh-CN"/>
        </w:rPr>
        <w:t>.</w:t>
      </w:r>
      <w:r>
        <w:rPr>
          <w:b/>
        </w:rPr>
        <w:t xml:space="preserve"> </w:t>
      </w:r>
      <w:r w:rsidRPr="00B81C12">
        <w:rPr>
          <w:rFonts w:hint="eastAsia"/>
          <w:b/>
        </w:rPr>
        <w:t>S</w:t>
      </w:r>
      <w:r w:rsidRPr="00B81C12">
        <w:rPr>
          <w:b/>
        </w:rPr>
        <w:t>1.</w:t>
      </w:r>
      <w:r w:rsidRPr="00B81C12">
        <w:t xml:space="preserve"> Schematic illustration of preparation of a hydrogel evaporator.</w:t>
      </w:r>
    </w:p>
    <w:p w:rsidR="00900906" w:rsidRPr="00B81C12" w:rsidRDefault="00900906" w:rsidP="00900906">
      <w:pPr>
        <w:spacing w:line="360" w:lineRule="auto"/>
        <w:jc w:val="center"/>
      </w:pPr>
    </w:p>
    <w:p w:rsidR="00900906" w:rsidRPr="00B81C12" w:rsidRDefault="00900906" w:rsidP="00900906">
      <w:pPr>
        <w:spacing w:line="360" w:lineRule="auto"/>
        <w:jc w:val="center"/>
      </w:pPr>
      <w:r w:rsidRPr="00900906">
        <w:rPr>
          <w:noProof/>
          <w:lang w:val="en-US" w:eastAsia="zh-CN"/>
        </w:rPr>
        <w:drawing>
          <wp:inline distT="0" distB="0" distL="0" distR="0">
            <wp:extent cx="4686300" cy="1744980"/>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6300" cy="1744980"/>
                    </a:xfrm>
                    <a:prstGeom prst="rect">
                      <a:avLst/>
                    </a:prstGeom>
                    <a:noFill/>
                    <a:ln>
                      <a:noFill/>
                    </a:ln>
                  </pic:spPr>
                </pic:pic>
              </a:graphicData>
            </a:graphic>
          </wp:inline>
        </w:drawing>
      </w:r>
    </w:p>
    <w:p w:rsidR="00900906" w:rsidRDefault="00900906" w:rsidP="00900906">
      <w:pPr>
        <w:pStyle w:val="figlegend"/>
        <w:jc w:val="center"/>
      </w:pPr>
      <w:r>
        <w:rPr>
          <w:rFonts w:hint="eastAsia"/>
          <w:b/>
        </w:rPr>
        <w:t>Fi</w:t>
      </w:r>
      <w:r>
        <w:rPr>
          <w:b/>
        </w:rPr>
        <w:t>g.</w:t>
      </w:r>
      <w:r w:rsidRPr="00B81C12">
        <w:rPr>
          <w:rFonts w:hint="eastAsia"/>
          <w:b/>
        </w:rPr>
        <w:t xml:space="preserve"> S</w:t>
      </w:r>
      <w:r w:rsidRPr="00B81C12">
        <w:rPr>
          <w:b/>
        </w:rPr>
        <w:t>2.</w:t>
      </w:r>
      <w:r w:rsidRPr="00B81C12">
        <w:t xml:space="preserve"> EDS mapping of N element on surface image of PANi@cellulose layer.</w:t>
      </w:r>
    </w:p>
    <w:p w:rsidR="00900906" w:rsidRPr="00B81C12" w:rsidRDefault="00900906" w:rsidP="00900906">
      <w:pPr>
        <w:spacing w:line="360" w:lineRule="auto"/>
        <w:jc w:val="center"/>
      </w:pPr>
    </w:p>
    <w:p w:rsidR="00900906" w:rsidRPr="00B81C12" w:rsidRDefault="00900906" w:rsidP="00900906">
      <w:pPr>
        <w:spacing w:line="360" w:lineRule="auto"/>
        <w:jc w:val="center"/>
        <w:rPr>
          <w:b/>
        </w:rPr>
      </w:pPr>
      <w:r w:rsidRPr="00900906">
        <w:rPr>
          <w:b/>
          <w:noProof/>
          <w:lang w:val="en-US" w:eastAsia="zh-CN"/>
        </w:rPr>
        <w:lastRenderedPageBreak/>
        <w:drawing>
          <wp:inline distT="0" distB="0" distL="0" distR="0">
            <wp:extent cx="5067300" cy="188214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t="5074" r="17073" b="21249"/>
                    <a:stretch>
                      <a:fillRect/>
                    </a:stretch>
                  </pic:blipFill>
                  <pic:spPr bwMode="auto">
                    <a:xfrm>
                      <a:off x="0" y="0"/>
                      <a:ext cx="5067300" cy="1882140"/>
                    </a:xfrm>
                    <a:prstGeom prst="rect">
                      <a:avLst/>
                    </a:prstGeom>
                    <a:noFill/>
                    <a:ln>
                      <a:noFill/>
                    </a:ln>
                  </pic:spPr>
                </pic:pic>
              </a:graphicData>
            </a:graphic>
          </wp:inline>
        </w:drawing>
      </w:r>
    </w:p>
    <w:p w:rsidR="00900906" w:rsidRDefault="00900906" w:rsidP="00900906">
      <w:pPr>
        <w:pStyle w:val="figlegend"/>
      </w:pPr>
      <w:r w:rsidRPr="00B81C12">
        <w:rPr>
          <w:rFonts w:hint="eastAsia"/>
          <w:b/>
        </w:rPr>
        <w:t>Fig</w:t>
      </w:r>
      <w:r>
        <w:rPr>
          <w:b/>
        </w:rPr>
        <w:t>.</w:t>
      </w:r>
      <w:r w:rsidRPr="00B81C12">
        <w:rPr>
          <w:rFonts w:hint="eastAsia"/>
          <w:b/>
        </w:rPr>
        <w:t xml:space="preserve"> </w:t>
      </w:r>
      <w:r w:rsidRPr="00B81C12">
        <w:rPr>
          <w:b/>
        </w:rPr>
        <w:t>S3.</w:t>
      </w:r>
      <w:r w:rsidRPr="00B81C12">
        <w:t xml:space="preserve"> The comparison between equivalent water vaporization enthalpy of bulk water and water in P-CHG (a). Raman spectra of O-H tensile mode energy region at ionic cellulose hydrogel (b).</w:t>
      </w:r>
    </w:p>
    <w:p w:rsidR="00900906" w:rsidRPr="00B81C12" w:rsidRDefault="00900906" w:rsidP="00900906">
      <w:pPr>
        <w:spacing w:line="360" w:lineRule="auto"/>
      </w:pPr>
    </w:p>
    <w:p w:rsidR="00900906" w:rsidRPr="00B81C12" w:rsidRDefault="00900906" w:rsidP="00900906">
      <w:pPr>
        <w:spacing w:line="360" w:lineRule="auto"/>
        <w:jc w:val="center"/>
      </w:pPr>
      <w:r w:rsidRPr="00900906">
        <w:rPr>
          <w:noProof/>
          <w:lang w:val="en-US" w:eastAsia="zh-CN"/>
        </w:rPr>
        <w:drawing>
          <wp:inline distT="0" distB="0" distL="0" distR="0">
            <wp:extent cx="3223260" cy="2407920"/>
            <wp:effectExtent l="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l="6140" t="7086" r="29930" b="22586"/>
                    <a:stretch>
                      <a:fillRect/>
                    </a:stretch>
                  </pic:blipFill>
                  <pic:spPr bwMode="auto">
                    <a:xfrm>
                      <a:off x="0" y="0"/>
                      <a:ext cx="3223260" cy="2407920"/>
                    </a:xfrm>
                    <a:prstGeom prst="rect">
                      <a:avLst/>
                    </a:prstGeom>
                    <a:noFill/>
                    <a:ln>
                      <a:noFill/>
                    </a:ln>
                  </pic:spPr>
                </pic:pic>
              </a:graphicData>
            </a:graphic>
          </wp:inline>
        </w:drawing>
      </w:r>
    </w:p>
    <w:p w:rsidR="00900906" w:rsidRDefault="00900906" w:rsidP="00900906">
      <w:pPr>
        <w:pStyle w:val="figlegend"/>
      </w:pPr>
      <w:r w:rsidRPr="00B81C12">
        <w:rPr>
          <w:rFonts w:hint="eastAsia"/>
          <w:b/>
        </w:rPr>
        <w:t>Fig</w:t>
      </w:r>
      <w:r>
        <w:rPr>
          <w:b/>
        </w:rPr>
        <w:t>.</w:t>
      </w:r>
      <w:r w:rsidRPr="00B81C12">
        <w:rPr>
          <w:rFonts w:hint="eastAsia"/>
          <w:b/>
        </w:rPr>
        <w:t xml:space="preserve"> S</w:t>
      </w:r>
      <w:r w:rsidRPr="00B81C12">
        <w:rPr>
          <w:b/>
        </w:rPr>
        <w:t>4.</w:t>
      </w:r>
      <w:r w:rsidRPr="00B81C12">
        <w:t xml:space="preserve"> The desalination performance of P-CHG was tested with 0.8 wt %, 3.5 wt % and 10 wt % NaCl solutions.</w:t>
      </w:r>
    </w:p>
    <w:p w:rsidR="00900906" w:rsidRPr="00B81C12" w:rsidRDefault="00900906" w:rsidP="00900906">
      <w:pPr>
        <w:spacing w:line="360" w:lineRule="auto"/>
        <w:jc w:val="center"/>
      </w:pPr>
    </w:p>
    <w:p w:rsidR="00900906" w:rsidRPr="00B81C12" w:rsidRDefault="00900906" w:rsidP="00900906">
      <w:pPr>
        <w:spacing w:line="360" w:lineRule="auto"/>
        <w:jc w:val="center"/>
      </w:pPr>
      <w:r w:rsidRPr="00900906">
        <w:rPr>
          <w:noProof/>
          <w:lang w:val="en-US" w:eastAsia="zh-CN"/>
        </w:rPr>
        <w:drawing>
          <wp:inline distT="0" distB="0" distL="0" distR="0">
            <wp:extent cx="4320540" cy="2057400"/>
            <wp:effectExtent l="0" t="0" r="0" b="0"/>
            <wp:docPr id="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0540" cy="2057400"/>
                    </a:xfrm>
                    <a:prstGeom prst="rect">
                      <a:avLst/>
                    </a:prstGeom>
                    <a:noFill/>
                    <a:ln>
                      <a:noFill/>
                    </a:ln>
                  </pic:spPr>
                </pic:pic>
              </a:graphicData>
            </a:graphic>
          </wp:inline>
        </w:drawing>
      </w:r>
    </w:p>
    <w:p w:rsidR="00900906" w:rsidRDefault="00900906" w:rsidP="00900906">
      <w:pPr>
        <w:pStyle w:val="figlegend"/>
        <w:jc w:val="both"/>
      </w:pPr>
      <w:r>
        <w:rPr>
          <w:rFonts w:hint="eastAsia"/>
          <w:b/>
        </w:rPr>
        <w:t>Fi</w:t>
      </w:r>
      <w:r>
        <w:rPr>
          <w:b/>
        </w:rPr>
        <w:t>g.</w:t>
      </w:r>
      <w:r w:rsidRPr="00B81C12">
        <w:rPr>
          <w:b/>
        </w:rPr>
        <w:t xml:space="preserve"> S5. </w:t>
      </w:r>
      <w:r w:rsidRPr="00B81C12">
        <w:t>Salt rejection experiment for P-CHG in seawater under 1 sun illumination.</w:t>
      </w:r>
      <w:r w:rsidRPr="00B81C12">
        <w:rPr>
          <w:b/>
        </w:rPr>
        <w:t xml:space="preserve"> </w:t>
      </w:r>
      <w:r w:rsidRPr="00B81C12">
        <w:t>Images of the P-CHG evaporator performing solar evaporation from 0-12 h (a).</w:t>
      </w:r>
      <w:r w:rsidRPr="00B81C12">
        <w:rPr>
          <w:b/>
        </w:rPr>
        <w:t xml:space="preserve"> </w:t>
      </w:r>
      <w:r w:rsidRPr="00B81C12">
        <w:t xml:space="preserve">Images of the P-CHG with additional NaCl (0.5 g) placed on the top surface from 0-120 min (b), where the NaCl completely dissolves after 120 min of solar irradiation. </w:t>
      </w:r>
    </w:p>
    <w:p w:rsidR="00900906" w:rsidRPr="00B81C12" w:rsidRDefault="00900906" w:rsidP="00900906">
      <w:pPr>
        <w:spacing w:line="360" w:lineRule="auto"/>
      </w:pPr>
    </w:p>
    <w:p w:rsidR="00900906" w:rsidRPr="00B81C12" w:rsidRDefault="00900906" w:rsidP="00900906">
      <w:pPr>
        <w:spacing w:line="360" w:lineRule="auto"/>
        <w:jc w:val="center"/>
      </w:pPr>
      <w:r w:rsidRPr="00900906">
        <w:rPr>
          <w:noProof/>
          <w:lang w:val="en-US" w:eastAsia="zh-CN"/>
        </w:rPr>
        <w:lastRenderedPageBreak/>
        <w:drawing>
          <wp:inline distT="0" distB="0" distL="0" distR="0">
            <wp:extent cx="5577840" cy="21259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601" t="3456" r="17288" b="21683"/>
                    <a:stretch>
                      <a:fillRect/>
                    </a:stretch>
                  </pic:blipFill>
                  <pic:spPr bwMode="auto">
                    <a:xfrm>
                      <a:off x="0" y="0"/>
                      <a:ext cx="5577840" cy="2125980"/>
                    </a:xfrm>
                    <a:prstGeom prst="rect">
                      <a:avLst/>
                    </a:prstGeom>
                    <a:noFill/>
                    <a:ln>
                      <a:noFill/>
                    </a:ln>
                  </pic:spPr>
                </pic:pic>
              </a:graphicData>
            </a:graphic>
          </wp:inline>
        </w:drawing>
      </w:r>
    </w:p>
    <w:p w:rsidR="00900906" w:rsidRDefault="00900906" w:rsidP="00900906">
      <w:pPr>
        <w:pStyle w:val="figlegend"/>
      </w:pPr>
      <w:r w:rsidRPr="00B81C12">
        <w:rPr>
          <w:rFonts w:hint="eastAsia"/>
          <w:b/>
        </w:rPr>
        <w:t>Fig</w:t>
      </w:r>
      <w:r>
        <w:rPr>
          <w:b/>
        </w:rPr>
        <w:t>.</w:t>
      </w:r>
      <w:r w:rsidRPr="00B81C12">
        <w:rPr>
          <w:rFonts w:hint="eastAsia"/>
          <w:b/>
        </w:rPr>
        <w:t xml:space="preserve"> S</w:t>
      </w:r>
      <w:r w:rsidRPr="00B81C12">
        <w:rPr>
          <w:b/>
        </w:rPr>
        <w:t>6.</w:t>
      </w:r>
      <w:r w:rsidRPr="00B81C12">
        <w:t xml:space="preserve"> </w:t>
      </w:r>
      <w:r w:rsidRPr="00B81C12">
        <w:rPr>
          <w:rFonts w:hint="eastAsia"/>
        </w:rPr>
        <w:t>C</w:t>
      </w:r>
      <w:r w:rsidRPr="00B81C12">
        <w:t>omparison of the pH before and after desalination (a). Dynamic mechanical analysis (b) showing storage modulus (G</w:t>
      </w:r>
      <w:r w:rsidRPr="00B81C12">
        <w:sym w:font="Symbol" w:char="F0A2"/>
      </w:r>
      <w:r w:rsidRPr="00B81C12">
        <w:t>) and loss modulus (G</w:t>
      </w:r>
      <w:r w:rsidRPr="00B81C12">
        <w:rPr>
          <w:rFonts w:ascii="Arial" w:hAnsi="Arial" w:cs="Arial"/>
        </w:rPr>
        <w:t>"</w:t>
      </w:r>
      <w:r w:rsidRPr="00B81C12">
        <w:t>) of the CHG and P-CHG.</w:t>
      </w:r>
    </w:p>
    <w:p w:rsidR="00900906" w:rsidRPr="00B81C12" w:rsidRDefault="00900906" w:rsidP="00900906">
      <w:pPr>
        <w:spacing w:line="360" w:lineRule="auto"/>
      </w:pPr>
    </w:p>
    <w:p w:rsidR="00900906" w:rsidRPr="00B81C12" w:rsidRDefault="00900906" w:rsidP="00900906">
      <w:pPr>
        <w:pStyle w:val="tablelegend"/>
      </w:pPr>
      <w:r w:rsidRPr="00B81C12">
        <w:rPr>
          <w:rFonts w:hint="eastAsia"/>
          <w:b/>
        </w:rPr>
        <w:t>Table S1</w:t>
      </w:r>
      <w:r w:rsidRPr="00B81C12">
        <w:rPr>
          <w:b/>
        </w:rPr>
        <w:t>.</w:t>
      </w:r>
      <w:r w:rsidRPr="00B81C12">
        <w:t xml:space="preserve"> Comparison of evaporation performance with solar photothermal evaporators in recent literature reports.</w:t>
      </w:r>
    </w:p>
    <w:tbl>
      <w:tblPr>
        <w:tblStyle w:val="a6"/>
        <w:tblW w:w="10031" w:type="dxa"/>
        <w:tblInd w:w="-108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268"/>
        <w:gridCol w:w="2128"/>
        <w:gridCol w:w="2233"/>
      </w:tblGrid>
      <w:tr w:rsidR="00900906" w:rsidRPr="00B81C12" w:rsidTr="00900906">
        <w:tc>
          <w:tcPr>
            <w:tcW w:w="3402" w:type="dxa"/>
            <w:tcBorders>
              <w:top w:val="single" w:sz="4" w:space="0" w:color="auto"/>
              <w:bottom w:val="single" w:sz="4" w:space="0" w:color="auto"/>
            </w:tcBorders>
            <w:vAlign w:val="center"/>
          </w:tcPr>
          <w:p w:rsidR="00900906" w:rsidRPr="00B81C12" w:rsidRDefault="00900906" w:rsidP="00C810A3">
            <w:pPr>
              <w:spacing w:line="360" w:lineRule="auto"/>
              <w:jc w:val="center"/>
              <w:rPr>
                <w:rFonts w:ascii="Times New Roman" w:hAnsi="Times New Roman"/>
                <w:b/>
              </w:rPr>
            </w:pPr>
            <w:r w:rsidRPr="00B81C12">
              <w:rPr>
                <w:rFonts w:ascii="Times New Roman" w:hAnsi="Times New Roman"/>
                <w:b/>
              </w:rPr>
              <w:t>Materials</w:t>
            </w:r>
          </w:p>
        </w:tc>
        <w:tc>
          <w:tcPr>
            <w:tcW w:w="2268" w:type="dxa"/>
            <w:tcBorders>
              <w:top w:val="single" w:sz="4" w:space="0" w:color="auto"/>
              <w:bottom w:val="single" w:sz="4" w:space="0" w:color="auto"/>
            </w:tcBorders>
            <w:vAlign w:val="center"/>
          </w:tcPr>
          <w:p w:rsidR="00900906" w:rsidRPr="00B81C12" w:rsidRDefault="00900906" w:rsidP="00C810A3">
            <w:pPr>
              <w:spacing w:line="360" w:lineRule="auto"/>
              <w:jc w:val="center"/>
              <w:rPr>
                <w:rFonts w:ascii="Times New Roman" w:hAnsi="Times New Roman"/>
                <w:b/>
              </w:rPr>
            </w:pPr>
            <w:r w:rsidRPr="00B81C12">
              <w:rPr>
                <w:rFonts w:ascii="Times New Roman" w:hAnsi="Times New Roman"/>
                <w:b/>
              </w:rPr>
              <w:t>Evaporation Rate (kg m</w:t>
            </w:r>
            <w:r w:rsidRPr="00B81C12">
              <w:rPr>
                <w:rFonts w:ascii="Times New Roman" w:hAnsi="Times New Roman"/>
                <w:b/>
                <w:vertAlign w:val="superscript"/>
              </w:rPr>
              <w:t>-2</w:t>
            </w:r>
            <w:r w:rsidRPr="00B81C12">
              <w:rPr>
                <w:rFonts w:ascii="Times New Roman" w:hAnsi="Times New Roman"/>
                <w:b/>
              </w:rPr>
              <w:t xml:space="preserve"> h</w:t>
            </w:r>
            <w:r w:rsidRPr="00B81C12">
              <w:rPr>
                <w:rFonts w:ascii="Times New Roman" w:hAnsi="Times New Roman"/>
                <w:b/>
                <w:vertAlign w:val="superscript"/>
              </w:rPr>
              <w:t>-1</w:t>
            </w:r>
            <w:r w:rsidRPr="00B81C12">
              <w:rPr>
                <w:rFonts w:ascii="Times New Roman" w:hAnsi="Times New Roman"/>
                <w:b/>
              </w:rPr>
              <w:t>)</w:t>
            </w:r>
          </w:p>
        </w:tc>
        <w:tc>
          <w:tcPr>
            <w:tcW w:w="2128" w:type="dxa"/>
            <w:tcBorders>
              <w:top w:val="single" w:sz="4" w:space="0" w:color="auto"/>
              <w:bottom w:val="single" w:sz="4" w:space="0" w:color="auto"/>
            </w:tcBorders>
            <w:vAlign w:val="center"/>
          </w:tcPr>
          <w:p w:rsidR="00900906" w:rsidRPr="00B81C12" w:rsidRDefault="00900906" w:rsidP="00C810A3">
            <w:pPr>
              <w:spacing w:line="360" w:lineRule="auto"/>
              <w:jc w:val="center"/>
              <w:rPr>
                <w:rFonts w:ascii="Times New Roman" w:hAnsi="Times New Roman"/>
                <w:b/>
              </w:rPr>
            </w:pPr>
            <w:r w:rsidRPr="00B81C12">
              <w:rPr>
                <w:rFonts w:ascii="Times New Roman" w:hAnsi="Times New Roman"/>
                <w:b/>
              </w:rPr>
              <w:t>Energy efficiency (%)</w:t>
            </w:r>
          </w:p>
        </w:tc>
        <w:tc>
          <w:tcPr>
            <w:tcW w:w="2233" w:type="dxa"/>
            <w:tcBorders>
              <w:top w:val="single" w:sz="4" w:space="0" w:color="auto"/>
              <w:bottom w:val="single" w:sz="4" w:space="0" w:color="auto"/>
            </w:tcBorders>
            <w:vAlign w:val="center"/>
          </w:tcPr>
          <w:p w:rsidR="00900906" w:rsidRPr="00B81C12" w:rsidRDefault="00900906" w:rsidP="00C810A3">
            <w:pPr>
              <w:spacing w:line="360" w:lineRule="auto"/>
              <w:jc w:val="center"/>
              <w:rPr>
                <w:rFonts w:ascii="Times New Roman" w:hAnsi="Times New Roman"/>
                <w:b/>
              </w:rPr>
            </w:pPr>
            <w:r w:rsidRPr="00B81C12">
              <w:rPr>
                <w:rFonts w:ascii="Times New Roman" w:hAnsi="Times New Roman"/>
                <w:b/>
              </w:rPr>
              <w:t>Reference</w:t>
            </w:r>
          </w:p>
        </w:tc>
      </w:tr>
      <w:tr w:rsidR="00900906" w:rsidRPr="00B81C12" w:rsidTr="00900906">
        <w:tc>
          <w:tcPr>
            <w:tcW w:w="3402" w:type="dxa"/>
            <w:tcBorders>
              <w:top w:val="single" w:sz="4" w:space="0" w:color="auto"/>
            </w:tcBorders>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Carbon/cellulose hydrogel</w:t>
            </w:r>
          </w:p>
        </w:tc>
        <w:tc>
          <w:tcPr>
            <w:tcW w:w="2268" w:type="dxa"/>
            <w:tcBorders>
              <w:top w:val="single" w:sz="4" w:space="0" w:color="auto"/>
            </w:tcBorders>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1.58</w:t>
            </w:r>
          </w:p>
        </w:tc>
        <w:tc>
          <w:tcPr>
            <w:tcW w:w="2128" w:type="dxa"/>
            <w:tcBorders>
              <w:top w:val="single" w:sz="4" w:space="0" w:color="auto"/>
            </w:tcBorders>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91.4</w:t>
            </w:r>
          </w:p>
        </w:tc>
        <w:tc>
          <w:tcPr>
            <w:tcW w:w="2233" w:type="dxa"/>
            <w:tcBorders>
              <w:top w:val="single" w:sz="4" w:space="0" w:color="auto"/>
            </w:tcBorders>
            <w:vAlign w:val="center"/>
          </w:tcPr>
          <w:p w:rsidR="00900906" w:rsidRPr="00A106B5" w:rsidRDefault="00900906" w:rsidP="00900906">
            <w:pPr>
              <w:spacing w:line="360" w:lineRule="auto"/>
              <w:jc w:val="center"/>
              <w:rPr>
                <w:rFonts w:ascii="Times New Roman" w:hAnsi="Times New Roman"/>
              </w:rPr>
            </w:pPr>
            <w:r w:rsidRPr="00A106B5">
              <w:fldChar w:fldCharType="begin">
                <w:fldData xml:space="preserve">PEVuZE5vdGU+PENpdGU+PEF1dGhvcj5IdTwvQXV0aG9yPjxZZWFyPjIwMjA8L1llYXI+PFJlY051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</w:fldData>
              </w:fldChar>
            </w:r>
            <w:r>
              <w:instrText xml:space="preserve"> ADDIN EN.CITE </w:instrText>
            </w:r>
            <w:r>
              <w:fldChar w:fldCharType="begin">
                <w:fldData xml:space="preserve">PEVuZE5vdGU+PENpdGU+PEF1dGhvcj5IdTwvQXV0aG9yPjxZZWFyPjIwMjA8L1llYXI+PFJlY051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</w:fldData>
              </w:fldChar>
            </w:r>
            <w:r>
              <w:instrText xml:space="preserve"> ADDIN EN.CITE.DATA </w:instrText>
            </w:r>
            <w:r>
              <w:fldChar w:fldCharType="end"/>
            </w:r>
            <w:r w:rsidRPr="00A106B5">
              <w:fldChar w:fldCharType="separate"/>
            </w:r>
            <w:r w:rsidRPr="00900906">
              <w:rPr>
                <w:rFonts w:ascii="Times New Roman" w:hAnsi="Times New Roman"/>
                <w:noProof/>
              </w:rPr>
              <w:t>(Hu et al 2020)</w:t>
            </w:r>
            <w:r w:rsidRPr="00A106B5">
              <w:fldChar w:fldCharType="end"/>
            </w:r>
          </w:p>
        </w:tc>
      </w:tr>
      <w:tr w:rsidR="00900906" w:rsidRPr="00B81C12" w:rsidTr="00900906">
        <w:tc>
          <w:tcPr>
            <w:tcW w:w="3402"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GO/ Ti</w:t>
            </w:r>
            <w:r w:rsidRPr="00B81C12">
              <w:rPr>
                <w:rFonts w:ascii="Times New Roman" w:hAnsi="Times New Roman"/>
                <w:vertAlign w:val="subscript"/>
              </w:rPr>
              <w:t>3</w:t>
            </w:r>
            <w:r w:rsidRPr="00B81C12">
              <w:rPr>
                <w:rFonts w:ascii="Times New Roman" w:hAnsi="Times New Roman"/>
              </w:rPr>
              <w:t>C</w:t>
            </w:r>
            <w:r w:rsidRPr="00B81C12">
              <w:rPr>
                <w:rFonts w:ascii="Times New Roman" w:hAnsi="Times New Roman"/>
                <w:vertAlign w:val="subscript"/>
              </w:rPr>
              <w:t>2</w:t>
            </w:r>
            <w:r w:rsidRPr="00B81C12">
              <w:rPr>
                <w:rFonts w:ascii="Times New Roman" w:hAnsi="Times New Roman"/>
              </w:rPr>
              <w:t>T</w:t>
            </w:r>
            <w:r w:rsidRPr="00B81C12">
              <w:rPr>
                <w:rFonts w:ascii="Times New Roman" w:hAnsi="Times New Roman"/>
                <w:vertAlign w:val="subscript"/>
              </w:rPr>
              <w:t>x</w:t>
            </w:r>
            <w:r w:rsidRPr="00B81C12">
              <w:rPr>
                <w:rFonts w:ascii="Times New Roman" w:hAnsi="Times New Roman"/>
              </w:rPr>
              <w:t xml:space="preserve"> MXene hydrogel</w:t>
            </w:r>
          </w:p>
        </w:tc>
        <w:tc>
          <w:tcPr>
            <w:tcW w:w="2268"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2.09</w:t>
            </w:r>
          </w:p>
        </w:tc>
        <w:tc>
          <w:tcPr>
            <w:tcW w:w="2128"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93.5</w:t>
            </w:r>
          </w:p>
        </w:tc>
        <w:tc>
          <w:tcPr>
            <w:tcW w:w="2233" w:type="dxa"/>
            <w:vAlign w:val="center"/>
          </w:tcPr>
          <w:p w:rsidR="00900906" w:rsidRPr="00A106B5" w:rsidRDefault="00900906" w:rsidP="00900906">
            <w:pPr>
              <w:spacing w:line="360" w:lineRule="auto"/>
              <w:jc w:val="center"/>
              <w:rPr>
                <w:rFonts w:ascii="Times New Roman" w:hAnsi="Times New Roman"/>
              </w:rPr>
            </w:pPr>
            <w:r w:rsidRPr="00A106B5">
              <w:fldChar w:fldCharType="begin"/>
            </w:r>
            <w:r>
              <w:instrText xml:space="preserve"> ADDIN EN.CITE &lt;EndNote&gt;&lt;Cite&gt;&lt;Author&gt;Li&lt;/Author&gt;&lt;Year&gt;2020&lt;/Year&gt;&lt;RecNum&gt;31&lt;/RecNum&gt;&lt;DisplayText&gt;(Li et al 2020)&lt;/DisplayText&gt;&lt;record&gt;&lt;rec-number&gt;31&lt;/rec-number&gt;&lt;foreign-keys&gt;&lt;key app="EN" db-id="zs9f92vf0df9a9etw5vpez0sspsr90ewp5wr" timestamp="1623305752"&gt;31&lt;/key&gt;&lt;key app="ENWeb" db-id=""&gt;0&lt;/key&gt;&lt;/foreign-keys&gt;&lt;ref-type name="Journal Article"&gt;17&lt;/ref-type&gt;&lt;contributors&gt;&lt;authors&gt;&lt;author&gt;Li, Wei&lt;/author&gt;&lt;author&gt;Li, Xiaofeng&lt;/author&gt;&lt;author&gt;Chang, Wei&lt;/author&gt;&lt;author&gt;Wu, Jing&lt;/author&gt;&lt;author&gt;Liu, Pengfei&lt;/author&gt;&lt;author&gt;Wang, Jianjun&lt;/author&gt;&lt;author&gt;Yao, Xi&lt;/author&gt;&lt;author&gt;Yu, Zhong-Zhen&lt;/author&gt;&lt;/authors&gt;&lt;/contributors&gt;&lt;titles&gt;&lt;title&gt;Vertically aligned reduced graphene oxide/Ti3C2Tx MXene hybrid hydrogel for highly efficient solar steam generation&lt;/title&gt;&lt;secondary-title&gt;Nano Research&lt;/secondary-title&gt;&lt;/titles&gt;&lt;periodical&gt;&lt;full-title&gt;Nano Research&lt;/full-title&gt;&lt;/periodical&gt;&lt;pages&gt;3048-3056&lt;/pages&gt;&lt;volume&gt;13&lt;/volume&gt;&lt;number&gt;11&lt;/number&gt;&lt;section&gt;3048&lt;/section&gt;&lt;dates&gt;&lt;year&gt;2020&lt;/year&gt;&lt;/dates&gt;&lt;isbn&gt;1998-0124&amp;#xD;1998-0000&lt;/isbn&gt;&lt;urls&gt;&lt;/urls&gt;&lt;electronic-resource-num&gt;10.1007/s12274-020-2970-y&lt;/electronic-resource-num&gt;&lt;/record&gt;&lt;/Cite&gt;&lt;/EndNote&gt;</w:instrText>
            </w:r>
            <w:r w:rsidRPr="00A106B5">
              <w:fldChar w:fldCharType="separate"/>
            </w:r>
            <w:r w:rsidRPr="00900906">
              <w:rPr>
                <w:rFonts w:ascii="Times New Roman" w:hAnsi="Times New Roman"/>
                <w:noProof/>
              </w:rPr>
              <w:t>(Li et al 2020)</w:t>
            </w:r>
            <w:r w:rsidRPr="00A106B5">
              <w:fldChar w:fldCharType="end"/>
            </w:r>
          </w:p>
        </w:tc>
      </w:tr>
      <w:tr w:rsidR="00900906" w:rsidRPr="00B81C12" w:rsidTr="00900906">
        <w:tc>
          <w:tcPr>
            <w:tcW w:w="3402"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Carbon/PVA hydrogel</w:t>
            </w:r>
          </w:p>
        </w:tc>
        <w:tc>
          <w:tcPr>
            <w:tcW w:w="2268"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2.60</w:t>
            </w:r>
          </w:p>
        </w:tc>
        <w:tc>
          <w:tcPr>
            <w:tcW w:w="2128"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91.0</w:t>
            </w:r>
          </w:p>
        </w:tc>
        <w:tc>
          <w:tcPr>
            <w:tcW w:w="2233" w:type="dxa"/>
            <w:vAlign w:val="center"/>
          </w:tcPr>
          <w:p w:rsidR="00900906" w:rsidRPr="00A106B5" w:rsidRDefault="00900906" w:rsidP="00A650AD">
            <w:pPr>
              <w:spacing w:line="360" w:lineRule="auto"/>
              <w:jc w:val="center"/>
              <w:rPr>
                <w:rFonts w:ascii="Times New Roman" w:hAnsi="Times New Roman"/>
              </w:rPr>
            </w:pPr>
            <w:r w:rsidRPr="00A106B5">
              <w:fldChar w:fldCharType="begin"/>
            </w:r>
            <w:r w:rsidR="00A650AD">
              <w:instrText xml:space="preserve"> ADDIN EN.CITE &lt;EndNote&gt;&lt;Cite&gt;&lt;Author&gt;Guo&lt;/Author&gt;&lt;Year&gt;2019&lt;/Year&gt;&lt;RecNum&gt;56&lt;/RecNum&gt;&lt;DisplayText&gt;(Guo et al 2019)&lt;/DisplayText&gt;&lt;record&gt;&lt;rec-number&gt;56&lt;/rec-number&gt;&lt;foreign-keys&gt;&lt;key app="EN" db-id="zs9f92vf0df9a9etw5vpez0sspsr90ewp5wr" timestamp="1623309641"&gt;56&lt;/key&gt;&lt;key app="ENWeb" db-id=""&gt;0&lt;/key&gt;&lt;/foreign-keys&gt;&lt;ref-type name="Journal Article"&gt;17&lt;/ref-type&gt;&lt;contributors&gt;&lt;authors&gt;&lt;author&gt;Guo, Y.&lt;/author&gt;&lt;author&gt;Zhao, F.&lt;/author&gt;&lt;author&gt;Zhou, X.&lt;/author&gt;&lt;author&gt;Chen, Z.&lt;/author&gt;&lt;author&gt;Yu, G.&lt;/author&gt;&lt;/authors&gt;&lt;/contributors&gt;&lt;auth-address&gt;Materials Science and Engineering Program and Department of Mechanical Engineering , The University of Texas at Austin , Austin , Texas 78712 , United States.&amp;#xD;McKetta Department of Chemical Engineering , The University of Texas at Austin , Austin , Texas 78712 , United States.&lt;/auth-address&gt;&lt;titles&gt;&lt;title&gt;Tailoring nanoscale surface topography of hydrogel for efficient solar vapor generation&lt;/title&gt;&lt;secondary-title&gt;Nano Lett&lt;/secondary-title&gt;&lt;/titles&gt;&lt;periodical&gt;&lt;full-title&gt;Nano Lett&lt;/full-title&gt;&lt;/periodical&gt;&lt;pages&gt;2530-2536&lt;/pages&gt;&lt;volume&gt;19&lt;/volume&gt;&lt;number&gt;4&lt;/number&gt;&lt;edition&gt;2019/03/06&lt;/edition&gt;&lt;keywords&gt;&lt;keyword&gt;*Solar vapor generation&lt;/keyword&gt;&lt;keyword&gt;*desalination&lt;/keyword&gt;&lt;keyword&gt;*hydrogel&lt;/keyword&gt;&lt;keyword&gt;*surface topography&lt;/keyword&gt;&lt;keyword&gt;*water purification&lt;/keyword&gt;&lt;/keywords&gt;&lt;dates&gt;&lt;year&gt;2019&lt;/year&gt;&lt;pub-dates&gt;&lt;date&gt;Apr 10&lt;/date&gt;&lt;/pub-dates&gt;&lt;/dates&gt;&lt;isbn&gt;1530-6992 (Electronic)&amp;#xD;1530-6984 (Linking)&lt;/isbn&gt;&lt;accession-num&gt;30836007&lt;/accession-num&gt;&lt;urls&gt;&lt;related-urls&gt;&lt;url&gt;https://www.ncbi.nlm.nih.gov/pubmed/30836007&lt;/url&gt;&lt;/related-urls&gt;&lt;/urls&gt;&lt;electronic-resource-num&gt;10.1021/acs.nanolett.9b00252&lt;/electronic-resource-num&gt;&lt;/record&gt;&lt;/Cite&gt;&lt;/EndNote&gt;</w:instrText>
            </w:r>
            <w:r w:rsidRPr="00A106B5">
              <w:fldChar w:fldCharType="separate"/>
            </w:r>
            <w:r w:rsidRPr="00900906">
              <w:rPr>
                <w:rFonts w:ascii="Times New Roman" w:hAnsi="Times New Roman"/>
                <w:noProof/>
              </w:rPr>
              <w:t>(Guo et al 2019)</w:t>
            </w:r>
            <w:r w:rsidRPr="00A106B5">
              <w:fldChar w:fldCharType="end"/>
            </w:r>
          </w:p>
        </w:tc>
      </w:tr>
      <w:tr w:rsidR="00900906" w:rsidRPr="00B81C12" w:rsidTr="00900906">
        <w:tc>
          <w:tcPr>
            <w:tcW w:w="3402"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Chitosan/PAAm/PPy hydrogel</w:t>
            </w:r>
          </w:p>
        </w:tc>
        <w:tc>
          <w:tcPr>
            <w:tcW w:w="2268"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2.41</w:t>
            </w:r>
          </w:p>
        </w:tc>
        <w:tc>
          <w:tcPr>
            <w:tcW w:w="2128"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92.0</w:t>
            </w:r>
          </w:p>
        </w:tc>
        <w:tc>
          <w:tcPr>
            <w:tcW w:w="2233" w:type="dxa"/>
            <w:vAlign w:val="center"/>
          </w:tcPr>
          <w:p w:rsidR="00900906" w:rsidRPr="00A106B5" w:rsidRDefault="00900906" w:rsidP="00A650AD">
            <w:pPr>
              <w:spacing w:line="360" w:lineRule="auto"/>
              <w:jc w:val="center"/>
              <w:rPr>
                <w:rFonts w:ascii="Times New Roman" w:hAnsi="Times New Roman"/>
              </w:rPr>
            </w:pPr>
            <w:r w:rsidRPr="00A106B5">
              <w:fldChar w:fldCharType="begin"/>
            </w:r>
            <w:r w:rsidR="00A650AD">
              <w:instrText xml:space="preserve"> ADDIN EN.CITE &lt;EndNote&gt;&lt;Cite&gt;&lt;Author&gt;Xu&lt;/Author&gt;&lt;Year&gt;2021&lt;/Year&gt;&lt;RecNum&gt;11&lt;/RecNum&gt;&lt;DisplayText&gt;(Xu et al 2021)&lt;/DisplayText&gt;&lt;record&gt;&lt;rec-number&gt;11&lt;/rec-number&gt;&lt;foreign-keys&gt;&lt;key app="EN" db-id="zs9f92vf0df9a9etw5vpez0sspsr90ewp5wr" timestamp="1623293014"&gt;11&lt;/key&gt;&lt;key app="ENWeb" db-id=""&gt;0&lt;/key&gt;&lt;/foreign-keys&gt;&lt;ref-type name="Journal Article"&gt;17&lt;/ref-type&gt;&lt;contributors&gt;&lt;authors&gt;&lt;author&gt;Xu, Ting&lt;/author&gt;&lt;author&gt;Xu, Yuxia&lt;/author&gt;&lt;author&gt;Wang, Jiaying&lt;/author&gt;&lt;author&gt;Lu, Huijie&lt;/author&gt;&lt;author&gt;Liu, Weiping&lt;/author&gt;&lt;author&gt;Wang, Juan&lt;/author&gt;&lt;/authors&gt;&lt;/contributors&gt;&lt;titles&gt;&lt;title&gt;Sustainable self-cleaning evaporator for long-term solar desalination using gradient structure tailored hydrogel&lt;/title&gt;&lt;secondary-title&gt;Chem Eng J&lt;/secondary-title&gt;&lt;/titles&gt;&lt;periodical&gt;&lt;full-title&gt;Chem Eng J&lt;/full-title&gt;&lt;/periodical&gt;&lt;volume&gt;415&lt;/volume&gt;&lt;section&gt;128893&lt;/section&gt;&lt;dates&gt;&lt;year&gt;2021&lt;/year&gt;&lt;/dates&gt;&lt;isbn&gt;13858947&lt;/isbn&gt;&lt;urls&gt;&lt;/urls&gt;&lt;electronic-resource-num&gt;10.1016/j.cej.2021.128893&lt;/electronic-resource-num&gt;&lt;/record&gt;&lt;/Cite&gt;&lt;/EndNote&gt;</w:instrText>
            </w:r>
            <w:r w:rsidRPr="00A106B5">
              <w:fldChar w:fldCharType="separate"/>
            </w:r>
            <w:r w:rsidRPr="00900906">
              <w:rPr>
                <w:rFonts w:ascii="Times New Roman" w:hAnsi="Times New Roman"/>
                <w:noProof/>
              </w:rPr>
              <w:t>(Xu et al 2021)</w:t>
            </w:r>
            <w:r w:rsidRPr="00A106B5">
              <w:fldChar w:fldCharType="end"/>
            </w:r>
          </w:p>
        </w:tc>
      </w:tr>
      <w:tr w:rsidR="00900906" w:rsidRPr="00B81C12" w:rsidTr="00900906">
        <w:tc>
          <w:tcPr>
            <w:tcW w:w="3402"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PPy/Alg hydrogel</w:t>
            </w:r>
          </w:p>
        </w:tc>
        <w:tc>
          <w:tcPr>
            <w:tcW w:w="2268"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1.15</w:t>
            </w:r>
          </w:p>
        </w:tc>
        <w:tc>
          <w:tcPr>
            <w:tcW w:w="2128"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54.1</w:t>
            </w:r>
          </w:p>
        </w:tc>
        <w:tc>
          <w:tcPr>
            <w:tcW w:w="2233" w:type="dxa"/>
            <w:vAlign w:val="center"/>
          </w:tcPr>
          <w:p w:rsidR="00900906" w:rsidRPr="00A106B5" w:rsidRDefault="00900906" w:rsidP="00900906">
            <w:pPr>
              <w:spacing w:line="360" w:lineRule="auto"/>
              <w:jc w:val="center"/>
              <w:rPr>
                <w:rFonts w:ascii="Times New Roman" w:hAnsi="Times New Roman"/>
              </w:rPr>
            </w:pPr>
            <w:r w:rsidRPr="00A106B5">
              <w:fldChar w:fldCharType="begin"/>
            </w:r>
            <w:r>
              <w:instrText xml:space="preserve"> ADDIN EN.CITE &lt;EndNote&gt;&lt;Cite&gt;&lt;Author&gt;Park&lt;/Author&gt;&lt;Year&gt;2021&lt;/Year&gt;&lt;RecNum&gt;20&lt;/RecNum&gt;&lt;DisplayText&gt;(Park et al 2021)&lt;/DisplayText&gt;&lt;record&gt;&lt;rec-number&gt;20&lt;/rec-number&gt;&lt;foreign-keys&gt;&lt;key app="EN" db-id="zs9f92vf0df9a9etw5vpez0sspsr90ewp5wr" timestamp="1623294888"&gt;20&lt;/key&gt;&lt;key app="ENWeb" db-id=""&gt;0&lt;/key&gt;&lt;/foreign-keys&gt;&lt;ref-type name="Journal Article"&gt;17&lt;/ref-type&gt;&lt;contributors&gt;&lt;authors&gt;&lt;author&gt;Park, Sung Ho&lt;/author&gt;&lt;author&gt;Park, Jun Hong&lt;/author&gt;&lt;author&gt;Kim, Jeongju&lt;/author&gt;&lt;author&gt;Lee, Sang Joon&lt;/author&gt;&lt;/authors&gt;&lt;/contributors&gt;&lt;titles&gt;&lt;title&gt;Simultaneous solar-driven seawater desalination and spontaneous power generation using polyvalent crosslinked polypyrrole/alginate hydrogels&lt;/title&gt;&lt;secondary-title&gt;Desalination&lt;/secondary-title&gt;&lt;/titles&gt;&lt;periodical&gt;&lt;full-title&gt;Desalination&lt;/full-title&gt;&lt;/periodical&gt;&lt;volume&gt;500&lt;/volume&gt;&lt;section&gt;114900&lt;/section&gt;&lt;dates&gt;&lt;year&gt;2021&lt;/year&gt;&lt;/dates&gt;&lt;isbn&gt;00119164&lt;/isbn&gt;&lt;urls&gt;&lt;/urls&gt;&lt;electronic-resource-num&gt;10.1016/j.desal.2020.114900&lt;/electronic-resource-num&gt;&lt;/record&gt;&lt;/Cite&gt;&lt;/EndNote&gt;</w:instrText>
            </w:r>
            <w:r w:rsidRPr="00A106B5">
              <w:fldChar w:fldCharType="separate"/>
            </w:r>
            <w:r w:rsidRPr="00900906">
              <w:rPr>
                <w:rFonts w:ascii="Times New Roman" w:hAnsi="Times New Roman"/>
                <w:noProof/>
              </w:rPr>
              <w:t>(Park et al 2021)</w:t>
            </w:r>
            <w:r w:rsidRPr="00A106B5">
              <w:fldChar w:fldCharType="end"/>
            </w:r>
          </w:p>
        </w:tc>
      </w:tr>
      <w:tr w:rsidR="00900906" w:rsidRPr="00B81C12" w:rsidTr="00900906">
        <w:tc>
          <w:tcPr>
            <w:tcW w:w="3402"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PDA/PVA/PVP hydrogel</w:t>
            </w:r>
          </w:p>
        </w:tc>
        <w:tc>
          <w:tcPr>
            <w:tcW w:w="2268"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1.60</w:t>
            </w:r>
          </w:p>
        </w:tc>
        <w:tc>
          <w:tcPr>
            <w:tcW w:w="2128"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89.0</w:t>
            </w:r>
          </w:p>
        </w:tc>
        <w:tc>
          <w:tcPr>
            <w:tcW w:w="2233" w:type="dxa"/>
            <w:vAlign w:val="center"/>
          </w:tcPr>
          <w:p w:rsidR="00900906" w:rsidRPr="00A106B5" w:rsidRDefault="00900906" w:rsidP="00A650AD">
            <w:pPr>
              <w:spacing w:line="360" w:lineRule="auto"/>
              <w:jc w:val="center"/>
              <w:rPr>
                <w:rFonts w:ascii="Times New Roman" w:hAnsi="Times New Roman"/>
              </w:rPr>
            </w:pPr>
            <w:r w:rsidRPr="00A106B5">
              <w:fldChar w:fldCharType="begin"/>
            </w:r>
            <w:r w:rsidR="00A650AD">
              <w:instrText xml:space="preserve"> ADDIN EN.CITE &lt;EndNote&gt;&lt;Cite&gt;&lt;Author&gt;Chaule&lt;/Author&gt;&lt;Year&gt;2021&lt;/Year&gt;&lt;RecNum&gt;233&lt;/RecNum&gt;&lt;DisplayText&gt;(Chaule et al 2021)&lt;/DisplayText&gt;&lt;record&gt;&lt;rec-number&gt;233&lt;/rec-number&gt;&lt;foreign-keys&gt;&lt;key app="EN" db-id="zs9f92vf0df9a9etw5vpez0sspsr90ewp5wr" timestamp="1653915016"&gt;233&lt;/key&gt;&lt;key app="ENWeb" db-id=""&gt;0&lt;/key&gt;&lt;/foreign-keys&gt;&lt;ref-type name="Journal Article"&gt;17&lt;/ref-type&gt;&lt;contributors&gt;&lt;authors&gt;&lt;author&gt;Chaule, S.&lt;/author&gt;&lt;author&gt;Hwang, J.&lt;/author&gt;&lt;author&gt;Ha, S. J.&lt;/author&gt;&lt;author&gt;Kang, J.&lt;/author&gt;&lt;author&gt;Yoon, J. C.&lt;/author&gt;&lt;author&gt;Jang, J. H.&lt;/author&gt;&lt;/authors&gt;&lt;/contributors&gt;&lt;auth-address&gt;School of Energy and Chemical Engineering, Ulsan National Institute of Technology (UNIST), 50, UNIST-gil, Ulsan, 44919, Republic of Korea.&lt;/auth-address&gt;&lt;titles&gt;&lt;title&gt;Rational design of a high performance and robust solar evaporator via 3D-printing technology&lt;/title&gt;&lt;secondary-title&gt;Adv Mater&lt;/secondary-title&gt;&lt;/titles&gt;&lt;periodical&gt;&lt;full-title&gt;Adv Mater&lt;/full-title&gt;&lt;/periodical&gt;&lt;pages&gt;e2102649&lt;/pages&gt;&lt;volume&gt;33&lt;/volume&gt;&lt;number&gt;38&lt;/number&gt;&lt;edition&gt;2021/08/06&lt;/edition&gt;&lt;keywords&gt;&lt;keyword&gt;anti-fouling effect&lt;/keyword&gt;&lt;keyword&gt;double layered photoabsorber&lt;/keyword&gt;&lt;keyword&gt;light harvesting&lt;/keyword&gt;&lt;keyword&gt;solar desalination&lt;/keyword&gt;&lt;/keywords&gt;&lt;dates&gt;&lt;year&gt;2021&lt;/year&gt;&lt;pub-dates&gt;&lt;date&gt;Sep&lt;/date&gt;&lt;/pub-dates&gt;&lt;/dates&gt;&lt;isbn&gt;1521-4095 (Electronic)&amp;#xD;0935-9648 (Linking)&lt;/isbn&gt;&lt;accession-num&gt;34350633&lt;/accession-num&gt;&lt;urls&gt;&lt;related-urls&gt;&lt;url&gt;https://www.ncbi.nlm.nih.gov/pubmed/34350633&lt;/url&gt;&lt;/related-urls&gt;&lt;/urls&gt;&lt;electronic-resource-num&gt;10.1002/adma.202102649&lt;/electronic-resource-num&gt;&lt;/record&gt;&lt;/Cite&gt;&lt;/EndNote&gt;</w:instrText>
            </w:r>
            <w:r w:rsidRPr="00A106B5">
              <w:fldChar w:fldCharType="separate"/>
            </w:r>
            <w:r w:rsidRPr="00900906">
              <w:rPr>
                <w:rFonts w:ascii="Times New Roman" w:hAnsi="Times New Roman"/>
                <w:noProof/>
              </w:rPr>
              <w:t>(Chaule et al 2021)</w:t>
            </w:r>
            <w:r w:rsidRPr="00A106B5">
              <w:fldChar w:fldCharType="end"/>
            </w:r>
          </w:p>
        </w:tc>
      </w:tr>
      <w:tr w:rsidR="00900906" w:rsidRPr="00B81C12" w:rsidTr="00900906">
        <w:tc>
          <w:tcPr>
            <w:tcW w:w="3402"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PPY/BTA hydrogel</w:t>
            </w:r>
          </w:p>
        </w:tc>
        <w:tc>
          <w:tcPr>
            <w:tcW w:w="2268"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1.90</w:t>
            </w:r>
          </w:p>
        </w:tc>
        <w:tc>
          <w:tcPr>
            <w:tcW w:w="2128"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89.0</w:t>
            </w:r>
          </w:p>
        </w:tc>
        <w:tc>
          <w:tcPr>
            <w:tcW w:w="2233" w:type="dxa"/>
            <w:vAlign w:val="center"/>
          </w:tcPr>
          <w:p w:rsidR="00900906" w:rsidRPr="00A106B5" w:rsidRDefault="00900906" w:rsidP="00900906">
            <w:pPr>
              <w:spacing w:line="360" w:lineRule="auto"/>
              <w:jc w:val="center"/>
              <w:rPr>
                <w:rFonts w:ascii="Times New Roman" w:hAnsi="Times New Roman"/>
              </w:rPr>
            </w:pPr>
            <w:r w:rsidRPr="00A106B5">
              <w:fldChar w:fldCharType="begin"/>
            </w:r>
            <w:r>
              <w:instrText xml:space="preserve"> ADDIN EN.CITE &lt;EndNote&gt;&lt;Cite&gt;&lt;Author&gt;Wu&lt;/Author&gt;&lt;Year&gt;2021&lt;/Year&gt;&lt;RecNum&gt;14&lt;/RecNum&gt;&lt;DisplayText&gt;(Wu et al 2021)&lt;/DisplayText&gt;&lt;record&gt;&lt;rec-number&gt;14&lt;/rec-number&gt;&lt;foreign-keys&gt;&lt;key app="EN" db-id="zs9f92vf0df9a9etw5vpez0sspsr90ewp5wr" timestamp="1623293777"&gt;14&lt;/key&gt;&lt;key app="ENWeb" db-id=""&gt;0&lt;/key&gt;&lt;/foreign-keys&gt;&lt;ref-type name="Journal Article"&gt;17&lt;/ref-type&gt;&lt;contributors&gt;&lt;authors&gt;&lt;author&gt;Wu, Yuzhen&lt;/author&gt;&lt;author&gt;Shen, Lei&lt;/author&gt;&lt;author&gt;Zhang, Changxing&lt;/author&gt;&lt;author&gt;Gao, Hong&lt;/author&gt;&lt;author&gt;Chen, Jun&lt;/author&gt;&lt;author&gt;Jin, Ling&lt;/author&gt;&lt;author&gt;Lin, Peng&lt;/author&gt;&lt;author&gt;Zhang, Hexin&lt;/author&gt;&lt;author&gt;Xia, Youyi&lt;/author&gt;&lt;/authors&gt;&lt;/contributors&gt;&lt;titles&gt;&lt;title&gt;Polyacid doping-enabled efficient solar evaporation of polypyrrole hydrogel&lt;/title&gt;&lt;secondary-title&gt;Desalination&lt;/secondary-title&gt;&lt;/titles&gt;&lt;periodical&gt;&lt;full-title&gt;Desalination&lt;/full-title&gt;&lt;/periodical&gt;&lt;volume&gt;505&lt;/volume&gt;&lt;section&gt;114766&lt;/section&gt;&lt;dates&gt;&lt;year&gt;2021&lt;/year&gt;&lt;/dates&gt;&lt;isbn&gt;00119164&lt;/isbn&gt;&lt;urls&gt;&lt;/urls&gt;&lt;electronic-resource-num&gt;10.1016/j.desal.2020.114766&lt;/electronic-resource-num&gt;&lt;/record&gt;&lt;/Cite&gt;&lt;/EndNote&gt;</w:instrText>
            </w:r>
            <w:r w:rsidRPr="00A106B5">
              <w:fldChar w:fldCharType="separate"/>
            </w:r>
            <w:r w:rsidRPr="00900906">
              <w:rPr>
                <w:rFonts w:ascii="Times New Roman" w:hAnsi="Times New Roman"/>
                <w:noProof/>
              </w:rPr>
              <w:t>(Wu et al 2021)</w:t>
            </w:r>
            <w:r w:rsidRPr="00A106B5">
              <w:fldChar w:fldCharType="end"/>
            </w:r>
          </w:p>
        </w:tc>
      </w:tr>
      <w:tr w:rsidR="00900906" w:rsidRPr="00B81C12" w:rsidTr="00900906">
        <w:tc>
          <w:tcPr>
            <w:tcW w:w="3402"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PANi/cellulose hydrogel</w:t>
            </w:r>
          </w:p>
        </w:tc>
        <w:tc>
          <w:tcPr>
            <w:tcW w:w="2268"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3.07</w:t>
            </w:r>
          </w:p>
        </w:tc>
        <w:tc>
          <w:tcPr>
            <w:tcW w:w="2128" w:type="dxa"/>
            <w:vAlign w:val="center"/>
          </w:tcPr>
          <w:p w:rsidR="00900906" w:rsidRPr="00B81C12" w:rsidRDefault="00900906" w:rsidP="00C810A3">
            <w:pPr>
              <w:spacing w:line="360" w:lineRule="auto"/>
              <w:jc w:val="center"/>
              <w:rPr>
                <w:rFonts w:ascii="Times New Roman" w:hAnsi="Times New Roman"/>
              </w:rPr>
            </w:pPr>
            <w:r w:rsidRPr="00B81C12">
              <w:rPr>
                <w:rFonts w:ascii="Times New Roman" w:hAnsi="Times New Roman"/>
              </w:rPr>
              <w:t>94.4</w:t>
            </w:r>
          </w:p>
        </w:tc>
        <w:tc>
          <w:tcPr>
            <w:tcW w:w="2233" w:type="dxa"/>
            <w:vAlign w:val="center"/>
          </w:tcPr>
          <w:p w:rsidR="00900906" w:rsidRPr="00B81C12" w:rsidRDefault="00900906" w:rsidP="00C810A3">
            <w:pPr>
              <w:spacing w:line="360" w:lineRule="auto"/>
              <w:jc w:val="center"/>
              <w:rPr>
                <w:rFonts w:ascii="Times New Roman" w:hAnsi="Times New Roman"/>
                <w:b/>
              </w:rPr>
            </w:pPr>
            <w:r w:rsidRPr="00B81C12">
              <w:rPr>
                <w:rFonts w:ascii="Times New Roman" w:hAnsi="Times New Roman"/>
                <w:b/>
              </w:rPr>
              <w:t>This work</w:t>
            </w:r>
          </w:p>
        </w:tc>
      </w:tr>
    </w:tbl>
    <w:p w:rsidR="00900906" w:rsidRDefault="00900906" w:rsidP="00A650AD"/>
    <w:p w:rsidR="000A137F" w:rsidRDefault="000A137F" w:rsidP="00A650AD">
      <w:pPr>
        <w:rPr>
          <w:rFonts w:hint="eastAsia"/>
        </w:rPr>
      </w:pPr>
    </w:p>
    <w:p w:rsidR="00900906" w:rsidRPr="00A650AD" w:rsidRDefault="00900906" w:rsidP="000A137F">
      <w:pPr>
        <w:pStyle w:val="reference"/>
        <w:overflowPunct w:val="0"/>
        <w:autoSpaceDE w:val="0"/>
        <w:autoSpaceDN w:val="0"/>
        <w:adjustRightInd w:val="0"/>
        <w:spacing w:line="360" w:lineRule="auto"/>
        <w:jc w:val="both"/>
        <w:textAlignment w:val="baseline"/>
        <w:rPr>
          <w:b/>
          <w:noProof/>
        </w:rPr>
      </w:pPr>
      <w:r w:rsidRPr="00A650AD">
        <w:rPr>
          <w:b/>
          <w:noProof/>
        </w:rPr>
        <w:t>Reference</w:t>
      </w:r>
      <w:r w:rsidRPr="00A650AD">
        <w:rPr>
          <w:rFonts w:hint="eastAsia"/>
          <w:b/>
          <w:noProof/>
        </w:rPr>
        <w:t>s</w:t>
      </w:r>
    </w:p>
    <w:p w:rsidR="00A650AD" w:rsidRPr="00A650AD" w:rsidRDefault="00900906" w:rsidP="00A650AD">
      <w:pPr>
        <w:pStyle w:val="EndNoteBibliography"/>
        <w:ind w:left="720" w:hanging="720"/>
        <w:jc w:val="both"/>
        <w:rPr>
          <w:sz w:val="20"/>
          <w:szCs w:val="20"/>
        </w:rPr>
      </w:pPr>
      <w:r w:rsidRPr="00A650AD">
        <w:rPr>
          <w:sz w:val="20"/>
          <w:szCs w:val="20"/>
        </w:rPr>
        <w:fldChar w:fldCharType="begin"/>
      </w:r>
      <w:r w:rsidRPr="00A650AD">
        <w:rPr>
          <w:sz w:val="20"/>
          <w:szCs w:val="20"/>
        </w:rPr>
        <w:instrText xml:space="preserve"> ADDIN EN.REFLIST </w:instrText>
      </w:r>
      <w:r w:rsidRPr="00A650AD">
        <w:rPr>
          <w:sz w:val="20"/>
          <w:szCs w:val="20"/>
        </w:rPr>
        <w:fldChar w:fldCharType="separate"/>
      </w:r>
      <w:r w:rsidR="00A650AD" w:rsidRPr="00A650AD">
        <w:rPr>
          <w:sz w:val="20"/>
          <w:szCs w:val="20"/>
        </w:rPr>
        <w:t>Chaule S, Hwang J, Ha S J, et al (2021) Rational design of a high performance and robust solar evaporator via 3D-printing technology. Adv Mater</w:t>
      </w:r>
      <w:r w:rsidR="00A650AD" w:rsidRPr="00A650AD">
        <w:rPr>
          <w:i/>
          <w:sz w:val="20"/>
          <w:szCs w:val="20"/>
        </w:rPr>
        <w:t xml:space="preserve"> </w:t>
      </w:r>
      <w:r w:rsidR="00A650AD" w:rsidRPr="00A650AD">
        <w:rPr>
          <w:sz w:val="20"/>
          <w:szCs w:val="20"/>
        </w:rPr>
        <w:t xml:space="preserve">33(38): e2102649. </w:t>
      </w:r>
    </w:p>
    <w:p w:rsidR="00A650AD" w:rsidRPr="00A650AD" w:rsidRDefault="00A650AD" w:rsidP="00A650AD">
      <w:pPr>
        <w:pStyle w:val="EndNoteBibliography"/>
        <w:ind w:left="720" w:hanging="720"/>
        <w:jc w:val="both"/>
        <w:rPr>
          <w:sz w:val="20"/>
          <w:szCs w:val="20"/>
        </w:rPr>
      </w:pPr>
      <w:r w:rsidRPr="00A650AD">
        <w:rPr>
          <w:sz w:val="20"/>
          <w:szCs w:val="20"/>
        </w:rPr>
        <w:t>Guo Y, Zhao F, Zhou X, et al (2019) Tailoring nanoscale surface topography of hydrogel for efficient solar vapor generation. Nano Lett</w:t>
      </w:r>
      <w:r w:rsidRPr="00A650AD">
        <w:rPr>
          <w:i/>
          <w:sz w:val="20"/>
          <w:szCs w:val="20"/>
        </w:rPr>
        <w:t xml:space="preserve"> </w:t>
      </w:r>
      <w:r w:rsidRPr="00A650AD">
        <w:rPr>
          <w:sz w:val="20"/>
          <w:szCs w:val="20"/>
        </w:rPr>
        <w:t xml:space="preserve">19(4): 2530-2536. </w:t>
      </w:r>
    </w:p>
    <w:p w:rsidR="00A650AD" w:rsidRPr="00A650AD" w:rsidRDefault="00A650AD" w:rsidP="00A650AD">
      <w:pPr>
        <w:pStyle w:val="EndNoteBibliography"/>
        <w:ind w:left="720" w:hanging="720"/>
        <w:jc w:val="both"/>
        <w:rPr>
          <w:sz w:val="20"/>
          <w:szCs w:val="20"/>
        </w:rPr>
      </w:pPr>
      <w:r w:rsidRPr="00A650AD">
        <w:rPr>
          <w:sz w:val="20"/>
          <w:szCs w:val="20"/>
        </w:rPr>
        <w:t>Hu N, Xu Y, Liu Z, et al (2020) Double-layer cellulose hydrogel solar steam generation for high-efficiency desalination. Carbohydr Polym</w:t>
      </w:r>
      <w:r w:rsidRPr="00A650AD">
        <w:rPr>
          <w:i/>
          <w:sz w:val="20"/>
          <w:szCs w:val="20"/>
        </w:rPr>
        <w:t xml:space="preserve"> </w:t>
      </w:r>
      <w:r w:rsidRPr="00A650AD">
        <w:rPr>
          <w:sz w:val="20"/>
          <w:szCs w:val="20"/>
        </w:rPr>
        <w:t xml:space="preserve">243: 116480. </w:t>
      </w:r>
    </w:p>
    <w:p w:rsidR="00A650AD" w:rsidRPr="00A650AD" w:rsidRDefault="00A650AD" w:rsidP="00A650AD">
      <w:pPr>
        <w:pStyle w:val="EndNoteBibliography"/>
        <w:ind w:left="720" w:hanging="720"/>
        <w:jc w:val="both"/>
        <w:rPr>
          <w:sz w:val="20"/>
          <w:szCs w:val="20"/>
        </w:rPr>
      </w:pPr>
      <w:r w:rsidRPr="00A650AD">
        <w:rPr>
          <w:sz w:val="20"/>
          <w:szCs w:val="20"/>
        </w:rPr>
        <w:t>Li W, Li X, Chang W, et al (2020) Vertically aligned reduced graphene oxide/Ti</w:t>
      </w:r>
      <w:r w:rsidRPr="00A650AD">
        <w:rPr>
          <w:sz w:val="20"/>
          <w:szCs w:val="20"/>
          <w:vertAlign w:val="subscript"/>
        </w:rPr>
        <w:t>3</w:t>
      </w:r>
      <w:r w:rsidRPr="00A650AD">
        <w:rPr>
          <w:sz w:val="20"/>
          <w:szCs w:val="20"/>
        </w:rPr>
        <w:t>C</w:t>
      </w:r>
      <w:r w:rsidRPr="00A650AD">
        <w:rPr>
          <w:sz w:val="20"/>
          <w:szCs w:val="20"/>
          <w:vertAlign w:val="subscript"/>
        </w:rPr>
        <w:t>2</w:t>
      </w:r>
      <w:r w:rsidRPr="00A650AD">
        <w:rPr>
          <w:sz w:val="20"/>
          <w:szCs w:val="20"/>
        </w:rPr>
        <w:t>T</w:t>
      </w:r>
      <w:r w:rsidRPr="00A650AD">
        <w:rPr>
          <w:sz w:val="20"/>
          <w:szCs w:val="20"/>
          <w:vertAlign w:val="subscript"/>
        </w:rPr>
        <w:t>x</w:t>
      </w:r>
      <w:r w:rsidRPr="00A650AD">
        <w:rPr>
          <w:sz w:val="20"/>
          <w:szCs w:val="20"/>
        </w:rPr>
        <w:t xml:space="preserve"> MXene hybrid hydrogel for highly efficient solar steam generation. Nano Research</w:t>
      </w:r>
      <w:r w:rsidRPr="00A650AD">
        <w:rPr>
          <w:i/>
          <w:sz w:val="20"/>
          <w:szCs w:val="20"/>
        </w:rPr>
        <w:t xml:space="preserve"> </w:t>
      </w:r>
      <w:r w:rsidRPr="00A650AD">
        <w:rPr>
          <w:sz w:val="20"/>
          <w:szCs w:val="20"/>
        </w:rPr>
        <w:t xml:space="preserve">13(11): 3048-3056. </w:t>
      </w:r>
    </w:p>
    <w:p w:rsidR="00A650AD" w:rsidRPr="00A650AD" w:rsidRDefault="00A650AD" w:rsidP="00A650AD">
      <w:pPr>
        <w:pStyle w:val="EndNoteBibliography"/>
        <w:ind w:left="720" w:hanging="720"/>
        <w:jc w:val="both"/>
        <w:rPr>
          <w:sz w:val="20"/>
          <w:szCs w:val="20"/>
        </w:rPr>
      </w:pPr>
      <w:r w:rsidRPr="00A650AD">
        <w:rPr>
          <w:sz w:val="20"/>
          <w:szCs w:val="20"/>
        </w:rPr>
        <w:t xml:space="preserve">Park S H, Park J H, Kim J, et al (2021) Simultaneous solar-driven seawater desalination and </w:t>
      </w:r>
      <w:bookmarkStart w:id="3" w:name="_GoBack"/>
      <w:bookmarkEnd w:id="3"/>
      <w:r w:rsidRPr="00A650AD">
        <w:rPr>
          <w:sz w:val="20"/>
          <w:szCs w:val="20"/>
        </w:rPr>
        <w:t>spontaneous power generation using polyvalent crosslinked polypyrrole/alginate hydrogels. Desalination</w:t>
      </w:r>
      <w:r w:rsidRPr="00A650AD">
        <w:rPr>
          <w:i/>
          <w:sz w:val="20"/>
          <w:szCs w:val="20"/>
        </w:rPr>
        <w:t xml:space="preserve"> </w:t>
      </w:r>
      <w:r w:rsidRPr="00A650AD">
        <w:rPr>
          <w:sz w:val="20"/>
          <w:szCs w:val="20"/>
        </w:rPr>
        <w:t xml:space="preserve">500. </w:t>
      </w:r>
    </w:p>
    <w:p w:rsidR="00A650AD" w:rsidRPr="00A650AD" w:rsidRDefault="00A650AD" w:rsidP="00A650AD">
      <w:pPr>
        <w:pStyle w:val="EndNoteBibliography"/>
        <w:ind w:left="720" w:hanging="720"/>
        <w:jc w:val="both"/>
        <w:rPr>
          <w:sz w:val="20"/>
          <w:szCs w:val="20"/>
        </w:rPr>
      </w:pPr>
      <w:r w:rsidRPr="00A650AD">
        <w:rPr>
          <w:sz w:val="20"/>
          <w:szCs w:val="20"/>
        </w:rPr>
        <w:t>Wu Y, Shen L, Zhang C, et al (2021) Polyacid doping-enabled efficient solar evaporation of polypyrrole hydrogel. Desalination</w:t>
      </w:r>
      <w:r w:rsidRPr="00A650AD">
        <w:rPr>
          <w:i/>
          <w:sz w:val="20"/>
          <w:szCs w:val="20"/>
        </w:rPr>
        <w:t xml:space="preserve"> </w:t>
      </w:r>
      <w:r w:rsidRPr="00A650AD">
        <w:rPr>
          <w:sz w:val="20"/>
          <w:szCs w:val="20"/>
        </w:rPr>
        <w:t xml:space="preserve">505. </w:t>
      </w:r>
    </w:p>
    <w:p w:rsidR="00A650AD" w:rsidRPr="00A650AD" w:rsidRDefault="00A650AD" w:rsidP="00A650AD">
      <w:pPr>
        <w:pStyle w:val="EndNoteBibliography"/>
        <w:ind w:left="720" w:hanging="720"/>
        <w:jc w:val="both"/>
        <w:rPr>
          <w:sz w:val="20"/>
          <w:szCs w:val="20"/>
        </w:rPr>
      </w:pPr>
      <w:r w:rsidRPr="00A650AD">
        <w:rPr>
          <w:sz w:val="20"/>
          <w:szCs w:val="20"/>
        </w:rPr>
        <w:t>Xu T, Xu Y, Wang J, et al (2021) Sustainable self-cleaning evaporator for long-term solar desalination using gradient structure tailored hydrogel. Chem Eng J</w:t>
      </w:r>
      <w:r w:rsidRPr="00A650AD">
        <w:rPr>
          <w:i/>
          <w:sz w:val="20"/>
          <w:szCs w:val="20"/>
        </w:rPr>
        <w:t xml:space="preserve"> </w:t>
      </w:r>
      <w:r w:rsidRPr="00A650AD">
        <w:rPr>
          <w:sz w:val="20"/>
          <w:szCs w:val="20"/>
        </w:rPr>
        <w:t xml:space="preserve">415. </w:t>
      </w:r>
    </w:p>
    <w:p w:rsidR="00900906" w:rsidRPr="00513194" w:rsidRDefault="00900906" w:rsidP="00A650AD">
      <w:pPr>
        <w:spacing w:line="480" w:lineRule="auto"/>
        <w:jc w:val="both"/>
      </w:pPr>
      <w:r w:rsidRPr="00A650AD">
        <w:rPr>
          <w:sz w:val="20"/>
          <w:szCs w:val="20"/>
        </w:rPr>
        <w:fldChar w:fldCharType="end"/>
      </w:r>
    </w:p>
    <w:p w:rsidR="00900906" w:rsidRDefault="00900906" w:rsidP="00A650AD">
      <w:pPr>
        <w:jc w:val="both"/>
      </w:pPr>
    </w:p>
    <w:sectPr w:rsidR="00900906">
      <w:footerReference w:type="default" r:id="rId12"/>
      <w:pgSz w:w="11907" w:h="16840"/>
      <w:pgMar w:top="1418" w:right="1418" w:bottom="1134" w:left="255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540" w:rsidRDefault="00C63540">
      <w:r>
        <w:separator/>
      </w:r>
    </w:p>
  </w:endnote>
  <w:endnote w:type="continuationSeparator" w:id="0">
    <w:p w:rsidR="00C63540" w:rsidRDefault="00C63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45F" w:rsidRDefault="00886870">
    <w:pPr>
      <w:pStyle w:val="a4"/>
      <w:jc w:val="right"/>
    </w:pPr>
    <w:r>
      <w:rPr>
        <w:rStyle w:val="a5"/>
      </w:rPr>
      <w:fldChar w:fldCharType="begin"/>
    </w:r>
    <w:r>
      <w:rPr>
        <w:rStyle w:val="a5"/>
      </w:rPr>
      <w:instrText xml:space="preserve"> PAGE </w:instrText>
    </w:r>
    <w:r>
      <w:rPr>
        <w:rStyle w:val="a5"/>
      </w:rPr>
      <w:fldChar w:fldCharType="separate"/>
    </w:r>
    <w:r w:rsidR="000A137F">
      <w:rPr>
        <w:rStyle w:val="a5"/>
        <w:noProof/>
      </w:rPr>
      <w:t>4</w:t>
    </w:r>
    <w:r>
      <w:rPr>
        <w:rStyle w:val="a5"/>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540" w:rsidRDefault="00C63540">
      <w:r>
        <w:separator/>
      </w:r>
    </w:p>
  </w:footnote>
  <w:footnote w:type="continuationSeparator" w:id="0">
    <w:p w:rsidR="00C63540" w:rsidRDefault="00C635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Carbohydrate Polymers 复制&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s9f92vf0df9a9etw5vpez0sspsr90ewp5wr&quot;&gt;My EndNote Library&lt;record-ids&gt;&lt;item&gt;11&lt;/item&gt;&lt;item&gt;14&lt;/item&gt;&lt;item&gt;20&lt;/item&gt;&lt;item&gt;28&lt;/item&gt;&lt;item&gt;31&lt;/item&gt;&lt;item&gt;56&lt;/item&gt;&lt;item&gt;233&lt;/item&gt;&lt;/record-ids&gt;&lt;/item&gt;&lt;/Libraries&gt;"/>
  </w:docVars>
  <w:rsids>
    <w:rsidRoot w:val="00900906"/>
    <w:rsid w:val="000A137F"/>
    <w:rsid w:val="0066145F"/>
    <w:rsid w:val="00886870"/>
    <w:rsid w:val="00900906"/>
    <w:rsid w:val="00907A05"/>
    <w:rsid w:val="00A650AD"/>
    <w:rsid w:val="00C635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B67588"/>
  <w15:chartTrackingRefBased/>
  <w15:docId w15:val="{A26D59EF-D638-4834-8284-CBD0A4DED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0906"/>
    <w:rPr>
      <w:rFonts w:eastAsia="MS Mincho"/>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536"/>
        <w:tab w:val="right" w:pos="9072"/>
      </w:tabs>
    </w:pPr>
  </w:style>
  <w:style w:type="paragraph" w:styleId="a4">
    <w:name w:val="footer"/>
    <w:basedOn w:val="a"/>
    <w:pPr>
      <w:tabs>
        <w:tab w:val="center" w:pos="4536"/>
        <w:tab w:val="right" w:pos="9072"/>
      </w:tabs>
    </w:pPr>
  </w:style>
  <w:style w:type="character" w:styleId="a5">
    <w:name w:val="page number"/>
    <w:basedOn w:val="a0"/>
  </w:style>
  <w:style w:type="paragraph" w:customStyle="1" w:styleId="abbreviations">
    <w:name w:val="abbreviations"/>
    <w:basedOn w:val="abstract"/>
    <w:next w:val="a"/>
    <w:pPr>
      <w:tabs>
        <w:tab w:val="left" w:pos="3402"/>
      </w:tabs>
      <w:ind w:left="3402" w:hanging="3402"/>
    </w:pPr>
  </w:style>
  <w:style w:type="paragraph" w:customStyle="1" w:styleId="1">
    <w:name w:val="标题1"/>
    <w:basedOn w:val="a"/>
    <w:next w:val="author"/>
    <w:rPr>
      <w:rFonts w:ascii="Arial" w:hAnsi="Arial"/>
      <w:b/>
      <w:sz w:val="36"/>
    </w:rPr>
  </w:style>
  <w:style w:type="paragraph" w:customStyle="1" w:styleId="heading1">
    <w:name w:val="heading1"/>
    <w:basedOn w:val="a"/>
    <w:next w:val="a"/>
    <w:pPr>
      <w:keepNext/>
      <w:spacing w:before="240" w:after="180"/>
    </w:pPr>
    <w:rPr>
      <w:rFonts w:ascii="Arial" w:hAnsi="Arial"/>
      <w:b/>
      <w:sz w:val="32"/>
    </w:rPr>
  </w:style>
  <w:style w:type="paragraph" w:customStyle="1" w:styleId="heading2">
    <w:name w:val="heading2"/>
    <w:basedOn w:val="a"/>
    <w:next w:val="a"/>
    <w:pPr>
      <w:keepNext/>
      <w:spacing w:before="240" w:after="180"/>
    </w:pPr>
    <w:rPr>
      <w:rFonts w:ascii="Arial" w:hAnsi="Arial"/>
      <w:b/>
    </w:rPr>
  </w:style>
  <w:style w:type="paragraph" w:customStyle="1" w:styleId="heading3">
    <w:name w:val="heading3"/>
    <w:basedOn w:val="a"/>
    <w:next w:val="a"/>
    <w:pPr>
      <w:keepNext/>
      <w:spacing w:before="240" w:after="180"/>
    </w:pPr>
    <w:rPr>
      <w:rFonts w:ascii="Arial" w:hAnsi="Arial"/>
      <w:i/>
    </w:rPr>
  </w:style>
  <w:style w:type="paragraph" w:customStyle="1" w:styleId="run-in">
    <w:name w:val="run-in"/>
    <w:basedOn w:val="a"/>
    <w:next w:val="a"/>
    <w:pPr>
      <w:keepNext/>
      <w:spacing w:before="120"/>
    </w:pPr>
    <w:rPr>
      <w:b/>
    </w:rPr>
  </w:style>
  <w:style w:type="table" w:styleId="a6">
    <w:name w:val="Table Grid"/>
    <w:basedOn w:val="a1"/>
    <w:uiPriority w:val="39"/>
    <w:rsid w:val="00900906"/>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itation">
    <w:name w:val="figurecitation"/>
    <w:basedOn w:val="a"/>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acknowledgements">
    <w:name w:val="acknowledgements"/>
    <w:basedOn w:val="abstract"/>
    <w:next w:val="a"/>
    <w:pPr>
      <w:spacing w:before="240"/>
    </w:pPr>
  </w:style>
  <w:style w:type="paragraph" w:customStyle="1" w:styleId="author">
    <w:name w:val="author"/>
    <w:basedOn w:val="a"/>
    <w:next w:val="affiliation"/>
    <w:pPr>
      <w:spacing w:before="120"/>
    </w:pPr>
  </w:style>
  <w:style w:type="paragraph" w:customStyle="1" w:styleId="affiliation">
    <w:name w:val="affiliation"/>
    <w:basedOn w:val="a"/>
    <w:next w:val="phone"/>
    <w:pPr>
      <w:spacing w:before="120"/>
    </w:pPr>
    <w:rPr>
      <w:i/>
    </w:rPr>
  </w:style>
  <w:style w:type="paragraph" w:customStyle="1" w:styleId="email">
    <w:name w:val="email"/>
    <w:basedOn w:val="a"/>
    <w:next w:val="url"/>
    <w:pPr>
      <w:spacing w:before="120"/>
    </w:pPr>
    <w:rPr>
      <w:sz w:val="20"/>
    </w:rPr>
  </w:style>
  <w:style w:type="paragraph" w:customStyle="1" w:styleId="phone">
    <w:name w:val="phone"/>
    <w:basedOn w:val="email"/>
    <w:next w:val="fax"/>
  </w:style>
  <w:style w:type="paragraph" w:customStyle="1" w:styleId="fax">
    <w:name w:val="fax"/>
    <w:basedOn w:val="email"/>
    <w:next w:val="email"/>
  </w:style>
  <w:style w:type="paragraph" w:customStyle="1" w:styleId="abstract">
    <w:name w:val="abstract"/>
    <w:basedOn w:val="a"/>
    <w:next w:val="keywords"/>
    <w:pPr>
      <w:spacing w:before="120"/>
    </w:pPr>
    <w:rPr>
      <w:sz w:val="20"/>
    </w:rPr>
  </w:style>
  <w:style w:type="paragraph" w:customStyle="1" w:styleId="keywords">
    <w:name w:val="keywords"/>
    <w:basedOn w:val="a"/>
    <w:next w:val="a"/>
    <w:pPr>
      <w:spacing w:before="120"/>
    </w:pPr>
    <w:rPr>
      <w:i/>
    </w:rPr>
  </w:style>
  <w:style w:type="paragraph" w:customStyle="1" w:styleId="extraaddress">
    <w:name w:val="extraaddress"/>
    <w:basedOn w:val="email"/>
  </w:style>
  <w:style w:type="paragraph" w:customStyle="1" w:styleId="reference">
    <w:name w:val="reference"/>
    <w:basedOn w:val="a"/>
    <w:rPr>
      <w:sz w:val="20"/>
    </w:rPr>
  </w:style>
  <w:style w:type="paragraph" w:customStyle="1" w:styleId="equation">
    <w:name w:val="equation"/>
    <w:basedOn w:val="a"/>
    <w:next w:val="a"/>
    <w:pPr>
      <w:spacing w:before="120" w:after="120"/>
      <w:jc w:val="center"/>
    </w:pPr>
  </w:style>
  <w:style w:type="paragraph" w:customStyle="1" w:styleId="articlenote">
    <w:name w:val="articlenote"/>
    <w:basedOn w:val="a"/>
    <w:next w:val="a"/>
    <w:rPr>
      <w:sz w:val="22"/>
    </w:rPr>
  </w:style>
  <w:style w:type="paragraph" w:customStyle="1" w:styleId="figlegend">
    <w:name w:val="figlegend"/>
    <w:basedOn w:val="a"/>
    <w:next w:val="a"/>
    <w:pPr>
      <w:spacing w:before="120"/>
    </w:pPr>
    <w:rPr>
      <w:sz w:val="20"/>
    </w:rPr>
  </w:style>
  <w:style w:type="paragraph" w:customStyle="1" w:styleId="tablelegend">
    <w:name w:val="tablelegend"/>
    <w:basedOn w:val="a"/>
    <w:next w:val="a"/>
    <w:pPr>
      <w:spacing w:before="120"/>
    </w:pPr>
    <w:rPr>
      <w:sz w:val="20"/>
    </w:rPr>
  </w:style>
  <w:style w:type="paragraph" w:customStyle="1" w:styleId="EndNoteBibliography">
    <w:name w:val="EndNote Bibliography"/>
    <w:basedOn w:val="a"/>
    <w:link w:val="EndNoteBibliography0"/>
    <w:rsid w:val="00900906"/>
    <w:pPr>
      <w:jc w:val="center"/>
    </w:pPr>
    <w:rPr>
      <w:noProof/>
    </w:rPr>
  </w:style>
  <w:style w:type="paragraph" w:customStyle="1" w:styleId="url">
    <w:name w:val="url"/>
    <w:basedOn w:val="email"/>
    <w:next w:val="a"/>
  </w:style>
  <w:style w:type="character" w:customStyle="1" w:styleId="EndNoteBibliography0">
    <w:name w:val="EndNote Bibliography 字符"/>
    <w:link w:val="EndNoteBibliography"/>
    <w:rsid w:val="00900906"/>
    <w:rPr>
      <w:rFonts w:eastAsia="MS Mincho"/>
      <w:noProof/>
      <w:sz w:val="24"/>
      <w:szCs w:val="24"/>
      <w:lang w:val="de-DE" w:eastAsia="ja-JP"/>
    </w:rPr>
  </w:style>
  <w:style w:type="paragraph" w:customStyle="1" w:styleId="EndNoteBibliographyTitle">
    <w:name w:val="EndNote Bibliography Title"/>
    <w:basedOn w:val="a"/>
    <w:link w:val="EndNoteBibliographyTitle0"/>
    <w:rsid w:val="00900906"/>
    <w:pPr>
      <w:jc w:val="center"/>
    </w:pPr>
    <w:rPr>
      <w:noProof/>
    </w:rPr>
  </w:style>
  <w:style w:type="character" w:customStyle="1" w:styleId="EndNoteBibliographyTitle0">
    <w:name w:val="EndNote Bibliography Title 字符"/>
    <w:basedOn w:val="a0"/>
    <w:link w:val="EndNoteBibliographyTitle"/>
    <w:rsid w:val="00900906"/>
    <w:rPr>
      <w:rFonts w:eastAsia="MS Mincho"/>
      <w:noProof/>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aomi\Desktop\sv-journ.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sv-journ.dot</Template>
  <TotalTime>9</TotalTime>
  <Pages>4</Pages>
  <Words>1756</Words>
  <Characters>10013</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Author template for journal articles</vt:lpstr>
    </vt:vector>
  </TitlesOfParts>
  <Company>SPRINGER VERLAG</Company>
  <LinksUpToDate>false</LinksUpToDate>
  <CharactersWithSpaces>11746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template for journal articles</dc:title>
  <dc:subject/>
  <dc:creator>xiaomi</dc:creator>
  <cp:keywords/>
  <dc:description>Springer Heidelberg 2005</dc:description>
  <cp:lastModifiedBy>xiaomi</cp:lastModifiedBy>
  <cp:revision>3</cp:revision>
  <cp:lastPrinted>1997-08-25T15:11:00Z</cp:lastPrinted>
  <dcterms:created xsi:type="dcterms:W3CDTF">2023-08-02T04:11:00Z</dcterms:created>
  <dcterms:modified xsi:type="dcterms:W3CDTF">2023-08-05T15:10:00Z</dcterms:modified>
</cp:coreProperties>
</file>