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CE024" w14:textId="1D752106" w:rsidR="00477BE2" w:rsidRPr="00F71783" w:rsidRDefault="007853CE">
      <w:pPr>
        <w:rPr>
          <w:rFonts w:ascii="Times New Roman" w:hAnsi="Times New Roman" w:cs="Times New Roman"/>
          <w:sz w:val="20"/>
          <w:szCs w:val="20"/>
        </w:rPr>
      </w:pPr>
      <w:r w:rsidRPr="00F7178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C308981" wp14:editId="2AAF2D99">
            <wp:extent cx="3702927" cy="2156400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927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ACEB4" w14:textId="6823BD0A" w:rsidR="007853CE" w:rsidRPr="00F71783" w:rsidRDefault="00EB4D18" w:rsidP="007853CE">
      <w:pPr>
        <w:rPr>
          <w:rFonts w:ascii="Times New Roman" w:hAnsi="Times New Roman" w:cs="Times New Roman"/>
          <w:sz w:val="20"/>
          <w:szCs w:val="20"/>
        </w:rPr>
      </w:pPr>
      <w:r w:rsidRPr="00F71783">
        <w:rPr>
          <w:rFonts w:ascii="Times New Roman" w:hAnsi="Times New Roman" w:cs="Times New Roman"/>
          <w:b/>
          <w:bCs/>
          <w:sz w:val="20"/>
          <w:szCs w:val="20"/>
        </w:rPr>
        <w:t>Supplementary Fig.S1</w:t>
      </w:r>
      <w:r w:rsidRPr="00F71783">
        <w:rPr>
          <w:rFonts w:ascii="Times New Roman" w:hAnsi="Times New Roman" w:cs="Times New Roman"/>
          <w:sz w:val="20"/>
          <w:szCs w:val="20"/>
        </w:rPr>
        <w:t xml:space="preserve"> Distribution of integration breakpoints in the HPV16 genome.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853CE" w:rsidRPr="00F71783">
        <w:rPr>
          <w:rFonts w:ascii="Times New Roman" w:hAnsi="Times New Roman" w:cs="Times New Roman"/>
          <w:sz w:val="20"/>
          <w:szCs w:val="20"/>
        </w:rPr>
        <w:t xml:space="preserve">Histograms (grey) of frequency of breakpoints in the samples were constructed for 100-bp intervals. Histogram axis units represented numbers of </w:t>
      </w:r>
      <w:proofErr w:type="spellStart"/>
      <w:proofErr w:type="gramStart"/>
      <w:r w:rsidR="007853CE" w:rsidRPr="00F71783">
        <w:rPr>
          <w:rFonts w:ascii="Times New Roman" w:hAnsi="Times New Roman" w:cs="Times New Roman"/>
          <w:sz w:val="20"/>
          <w:szCs w:val="20"/>
        </w:rPr>
        <w:t>breakpoints,and</w:t>
      </w:r>
      <w:proofErr w:type="spellEnd"/>
      <w:proofErr w:type="gramEnd"/>
      <w:r w:rsidR="007853CE" w:rsidRPr="00F71783">
        <w:rPr>
          <w:rFonts w:ascii="Times New Roman" w:hAnsi="Times New Roman" w:cs="Times New Roman"/>
          <w:sz w:val="20"/>
          <w:szCs w:val="20"/>
        </w:rPr>
        <w:t xml:space="preserve"> outer DNA </w:t>
      </w:r>
      <w:bookmarkStart w:id="0" w:name="OLE_LINK15"/>
      <w:bookmarkStart w:id="1" w:name="OLE_LINK16"/>
      <w:r w:rsidR="007853CE" w:rsidRPr="00F71783">
        <w:rPr>
          <w:rFonts w:ascii="Times New Roman" w:hAnsi="Times New Roman" w:cs="Times New Roman"/>
          <w:sz w:val="20"/>
          <w:szCs w:val="20"/>
        </w:rPr>
        <w:t>numbering</w:t>
      </w:r>
      <w:bookmarkEnd w:id="0"/>
      <w:bookmarkEnd w:id="1"/>
      <w:r w:rsidR="007853CE" w:rsidRPr="00F71783">
        <w:rPr>
          <w:rFonts w:ascii="Times New Roman" w:hAnsi="Times New Roman" w:cs="Times New Roman"/>
          <w:sz w:val="20"/>
          <w:szCs w:val="20"/>
        </w:rPr>
        <w:t xml:space="preserve"> was given in bases. HPV genes with different functions were colored.</w:t>
      </w:r>
    </w:p>
    <w:p w14:paraId="0A91B96B" w14:textId="77777777" w:rsidR="00687BD1" w:rsidRPr="00F71783" w:rsidRDefault="00687BD1" w:rsidP="007853CE">
      <w:pPr>
        <w:rPr>
          <w:rFonts w:ascii="Times New Roman" w:hAnsi="Times New Roman" w:cs="Times New Roman"/>
          <w:sz w:val="20"/>
          <w:szCs w:val="20"/>
        </w:rPr>
      </w:pPr>
    </w:p>
    <w:p w14:paraId="480F67BD" w14:textId="5F43FE53" w:rsidR="007853CE" w:rsidRPr="00F71783" w:rsidRDefault="007853CE" w:rsidP="007853C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B48132" w14:textId="29B9C168" w:rsidR="007853CE" w:rsidRPr="00F71783" w:rsidRDefault="007853CE">
      <w:pPr>
        <w:rPr>
          <w:rFonts w:ascii="Times New Roman" w:hAnsi="Times New Roman" w:cs="Times New Roman"/>
          <w:sz w:val="20"/>
          <w:szCs w:val="20"/>
        </w:rPr>
      </w:pPr>
      <w:r w:rsidRPr="00F7178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03A4CF" wp14:editId="1A0BC4F0">
            <wp:extent cx="4215883" cy="2156400"/>
            <wp:effectExtent l="0" t="0" r="63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883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D7132" w14:textId="68A99319" w:rsidR="007853CE" w:rsidRPr="00F71783" w:rsidRDefault="0054127C" w:rsidP="007853CE">
      <w:pPr>
        <w:rPr>
          <w:rFonts w:ascii="Times New Roman" w:hAnsi="Times New Roman" w:cs="Times New Roman"/>
          <w:sz w:val="20"/>
          <w:szCs w:val="20"/>
        </w:rPr>
      </w:pPr>
      <w:bookmarkStart w:id="2" w:name="OLE_LINK232"/>
      <w:bookmarkStart w:id="3" w:name="OLE_LINK233"/>
      <w:r w:rsidRPr="00F71783">
        <w:rPr>
          <w:rFonts w:ascii="Times New Roman" w:hAnsi="Times New Roman" w:cs="Times New Roman"/>
          <w:b/>
          <w:bCs/>
          <w:sz w:val="20"/>
          <w:szCs w:val="20"/>
        </w:rPr>
        <w:t>Supplementary Fig.S2</w:t>
      </w:r>
      <w:r w:rsidRPr="00F717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71783">
        <w:rPr>
          <w:rFonts w:ascii="Times New Roman" w:hAnsi="Times New Roman" w:cs="Times New Roman"/>
          <w:sz w:val="20"/>
          <w:szCs w:val="20"/>
        </w:rPr>
        <w:t>Comparison of SCC and AC numbers of breakpoints in the HPV16 genome.</w:t>
      </w:r>
      <w:bookmarkEnd w:id="2"/>
      <w:bookmarkEnd w:id="3"/>
      <w:r w:rsidRPr="00F71783">
        <w:rPr>
          <w:rFonts w:ascii="Times New Roman" w:hAnsi="Times New Roman" w:cs="Times New Roman"/>
          <w:sz w:val="20"/>
          <w:szCs w:val="20"/>
        </w:rPr>
        <w:t xml:space="preserve"> </w:t>
      </w:r>
      <w:r w:rsidR="007853CE" w:rsidRPr="00F71783">
        <w:rPr>
          <w:rFonts w:ascii="Times New Roman" w:hAnsi="Times New Roman" w:cs="Times New Roman"/>
          <w:sz w:val="20"/>
          <w:szCs w:val="20"/>
        </w:rPr>
        <w:t>The y-axis represented the ratio of HPV breakpoints,</w:t>
      </w:r>
      <w:r w:rsidRPr="00F71783">
        <w:rPr>
          <w:rFonts w:ascii="Times New Roman" w:hAnsi="Times New Roman" w:cs="Times New Roman"/>
          <w:sz w:val="20"/>
          <w:szCs w:val="20"/>
        </w:rPr>
        <w:t xml:space="preserve"> </w:t>
      </w:r>
      <w:r w:rsidR="007853CE" w:rsidRPr="00F71783">
        <w:rPr>
          <w:rFonts w:ascii="Times New Roman" w:hAnsi="Times New Roman" w:cs="Times New Roman"/>
          <w:sz w:val="20"/>
          <w:szCs w:val="20"/>
        </w:rPr>
        <w:t>while the x-axis represented HPV16 genome. The results revealed that</w:t>
      </w:r>
      <w:r w:rsidR="007853CE" w:rsidRPr="00F71783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7853CE" w:rsidRPr="00F71783">
        <w:rPr>
          <w:rFonts w:ascii="Times New Roman" w:hAnsi="Times New Roman" w:cs="Times New Roman"/>
          <w:sz w:val="20"/>
          <w:szCs w:val="20"/>
        </w:rPr>
        <w:t xml:space="preserve">HPV breakpoints were independent of viral genome. P-values were calculated by </w:t>
      </w:r>
      <w:r w:rsidR="00437626" w:rsidRPr="00F71783">
        <w:rPr>
          <w:rFonts w:ascii="Times New Roman" w:hAnsi="Times New Roman" w:cs="Times New Roman"/>
          <w:sz w:val="20"/>
          <w:szCs w:val="20"/>
        </w:rPr>
        <w:t>χ2test</w:t>
      </w:r>
      <w:r w:rsidR="007853CE" w:rsidRPr="00F71783">
        <w:rPr>
          <w:rFonts w:ascii="Times New Roman" w:hAnsi="Times New Roman" w:cs="Times New Roman"/>
          <w:sz w:val="20"/>
          <w:szCs w:val="20"/>
        </w:rPr>
        <w:t>.</w:t>
      </w:r>
    </w:p>
    <w:p w14:paraId="5C2336B9" w14:textId="4DF7394A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205D9CCF" w14:textId="42556B45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62010723" w14:textId="5C7BB815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1151ECD3" w14:textId="0EF72369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3A1634EF" w14:textId="00F97ABD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7DE643D4" w14:textId="05C50B70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73548A98" w14:textId="0D55F14B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35167854" w14:textId="3A12FD31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05881001" w14:textId="4FDAA99D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12A9CF2B" w14:textId="177D6403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40729431" w14:textId="06ABF21F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7FE0A47D" w14:textId="77777777" w:rsidR="0054127C" w:rsidRPr="00F71783" w:rsidRDefault="0054127C" w:rsidP="0054127C">
      <w:pPr>
        <w:pStyle w:val="MDPI41tablecaption"/>
        <w:ind w:left="0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71854B3E" w14:textId="7CFB9E88" w:rsidR="001D26D7" w:rsidRPr="00F71783" w:rsidRDefault="001D26D7" w:rsidP="0054127C">
      <w:pPr>
        <w:pStyle w:val="MDPI41tablecaption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F71783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 w:rsidR="0054127C" w:rsidRPr="00F71783">
        <w:rPr>
          <w:rFonts w:ascii="Times New Roman" w:hAnsi="Times New Roman" w:cs="Times New Roman"/>
          <w:b/>
          <w:sz w:val="20"/>
          <w:szCs w:val="20"/>
        </w:rPr>
        <w:t>.</w:t>
      </w:r>
      <w:r w:rsidRPr="00F71783">
        <w:rPr>
          <w:rFonts w:ascii="Times New Roman" w:hAnsi="Times New Roman" w:cs="Times New Roman"/>
          <w:b/>
          <w:sz w:val="20"/>
          <w:szCs w:val="20"/>
        </w:rPr>
        <w:t xml:space="preserve">S1 </w:t>
      </w:r>
      <w:r w:rsidRPr="00F71783">
        <w:rPr>
          <w:rFonts w:ascii="Times New Roman" w:hAnsi="Times New Roman" w:cs="Times New Roman"/>
          <w:sz w:val="20"/>
          <w:szCs w:val="20"/>
        </w:rPr>
        <w:t>Relationship between genomic elements features of integration sites and HPV type.</w:t>
      </w:r>
    </w:p>
    <w:tbl>
      <w:tblPr>
        <w:tblStyle w:val="a4"/>
        <w:tblW w:w="961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848"/>
        <w:gridCol w:w="614"/>
        <w:gridCol w:w="630"/>
        <w:gridCol w:w="566"/>
        <w:gridCol w:w="630"/>
        <w:gridCol w:w="566"/>
        <w:gridCol w:w="825"/>
        <w:gridCol w:w="614"/>
        <w:gridCol w:w="630"/>
        <w:gridCol w:w="566"/>
        <w:gridCol w:w="630"/>
        <w:gridCol w:w="566"/>
        <w:gridCol w:w="825"/>
      </w:tblGrid>
      <w:tr w:rsidR="001D26D7" w:rsidRPr="00F71783" w14:paraId="67AE2374" w14:textId="77777777" w:rsidTr="001561A1">
        <w:tc>
          <w:tcPr>
            <w:tcW w:w="1100" w:type="dxa"/>
            <w:tcBorders>
              <w:bottom w:val="nil"/>
            </w:tcBorders>
            <w:vAlign w:val="center"/>
          </w:tcPr>
          <w:p w14:paraId="21A4853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bottom w:val="nil"/>
            </w:tcBorders>
            <w:vAlign w:val="center"/>
          </w:tcPr>
          <w:p w14:paraId="3F97FE1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bottom w:val="nil"/>
            </w:tcBorders>
            <w:vAlign w:val="center"/>
          </w:tcPr>
          <w:p w14:paraId="44FB105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2" w:type="dxa"/>
            <w:gridSpan w:val="4"/>
            <w:tcBorders>
              <w:bottom w:val="nil"/>
            </w:tcBorders>
            <w:vAlign w:val="center"/>
          </w:tcPr>
          <w:p w14:paraId="6EAED9F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AC</w:t>
            </w:r>
          </w:p>
        </w:tc>
        <w:tc>
          <w:tcPr>
            <w:tcW w:w="825" w:type="dxa"/>
            <w:tcBorders>
              <w:bottom w:val="nil"/>
            </w:tcBorders>
            <w:vAlign w:val="center"/>
          </w:tcPr>
          <w:p w14:paraId="44EC6B9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bottom w:val="nil"/>
            </w:tcBorders>
            <w:vAlign w:val="center"/>
          </w:tcPr>
          <w:p w14:paraId="3CE9372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2" w:type="dxa"/>
            <w:gridSpan w:val="4"/>
            <w:tcBorders>
              <w:bottom w:val="nil"/>
            </w:tcBorders>
            <w:vAlign w:val="center"/>
          </w:tcPr>
          <w:p w14:paraId="59F6D50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SCC</w:t>
            </w:r>
          </w:p>
        </w:tc>
        <w:tc>
          <w:tcPr>
            <w:tcW w:w="825" w:type="dxa"/>
            <w:tcBorders>
              <w:bottom w:val="nil"/>
            </w:tcBorders>
            <w:vAlign w:val="center"/>
          </w:tcPr>
          <w:p w14:paraId="6D58186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227745AC" w14:textId="77777777" w:rsidTr="001561A1"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14:paraId="1E92FDC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081E463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0C79333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dxa"/>
            <w:gridSpan w:val="2"/>
            <w:tcBorders>
              <w:top w:val="nil"/>
              <w:bottom w:val="nil"/>
            </w:tcBorders>
            <w:vAlign w:val="center"/>
          </w:tcPr>
          <w:p w14:paraId="20AE2FB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Negative</w:t>
            </w:r>
          </w:p>
        </w:tc>
        <w:tc>
          <w:tcPr>
            <w:tcW w:w="1196" w:type="dxa"/>
            <w:gridSpan w:val="2"/>
            <w:tcBorders>
              <w:top w:val="nil"/>
              <w:bottom w:val="nil"/>
            </w:tcBorders>
            <w:vAlign w:val="center"/>
          </w:tcPr>
          <w:p w14:paraId="5568CFC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Positive</w:t>
            </w:r>
          </w:p>
        </w:tc>
        <w:tc>
          <w:tcPr>
            <w:tcW w:w="825" w:type="dxa"/>
            <w:tcBorders>
              <w:top w:val="nil"/>
              <w:bottom w:val="nil"/>
            </w:tcBorders>
            <w:vAlign w:val="center"/>
          </w:tcPr>
          <w:p w14:paraId="30F6DDE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09ABC90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dxa"/>
            <w:gridSpan w:val="2"/>
            <w:tcBorders>
              <w:top w:val="nil"/>
              <w:bottom w:val="nil"/>
            </w:tcBorders>
            <w:vAlign w:val="center"/>
          </w:tcPr>
          <w:p w14:paraId="1E4AD5E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Negative</w:t>
            </w:r>
          </w:p>
        </w:tc>
        <w:tc>
          <w:tcPr>
            <w:tcW w:w="1196" w:type="dxa"/>
            <w:gridSpan w:val="2"/>
            <w:tcBorders>
              <w:top w:val="nil"/>
              <w:bottom w:val="nil"/>
            </w:tcBorders>
            <w:vAlign w:val="center"/>
          </w:tcPr>
          <w:p w14:paraId="37FD9F2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Positive</w:t>
            </w:r>
          </w:p>
        </w:tc>
        <w:tc>
          <w:tcPr>
            <w:tcW w:w="825" w:type="dxa"/>
            <w:tcBorders>
              <w:top w:val="nil"/>
              <w:bottom w:val="nil"/>
            </w:tcBorders>
            <w:vAlign w:val="center"/>
          </w:tcPr>
          <w:p w14:paraId="17D005B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5357E2B9" w14:textId="77777777" w:rsidTr="001561A1">
        <w:tc>
          <w:tcPr>
            <w:tcW w:w="1100" w:type="dxa"/>
            <w:tcBorders>
              <w:top w:val="nil"/>
              <w:bottom w:val="single" w:sz="4" w:space="0" w:color="auto"/>
            </w:tcBorders>
            <w:vAlign w:val="center"/>
          </w:tcPr>
          <w:p w14:paraId="54B8A05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14:paraId="49EB0C2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 type</w:t>
            </w:r>
          </w:p>
        </w:tc>
        <w:tc>
          <w:tcPr>
            <w:tcW w:w="614" w:type="dxa"/>
            <w:tcBorders>
              <w:top w:val="nil"/>
              <w:bottom w:val="single" w:sz="4" w:space="0" w:color="auto"/>
            </w:tcBorders>
            <w:vAlign w:val="center"/>
          </w:tcPr>
          <w:p w14:paraId="593F28D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14:paraId="670F6C3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num</w:t>
            </w:r>
          </w:p>
        </w:tc>
        <w:tc>
          <w:tcPr>
            <w:tcW w:w="566" w:type="dxa"/>
            <w:tcBorders>
              <w:top w:val="nil"/>
              <w:bottom w:val="single" w:sz="4" w:space="0" w:color="auto"/>
            </w:tcBorders>
            <w:vAlign w:val="center"/>
          </w:tcPr>
          <w:p w14:paraId="55B67FB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14:paraId="554DBF1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num</w:t>
            </w:r>
          </w:p>
        </w:tc>
        <w:tc>
          <w:tcPr>
            <w:tcW w:w="566" w:type="dxa"/>
            <w:tcBorders>
              <w:top w:val="nil"/>
              <w:bottom w:val="single" w:sz="4" w:space="0" w:color="auto"/>
            </w:tcBorders>
            <w:vAlign w:val="center"/>
          </w:tcPr>
          <w:p w14:paraId="22A8664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  <w:vAlign w:val="center"/>
          </w:tcPr>
          <w:p w14:paraId="316900A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71783">
              <w:rPr>
                <w:rFonts w:ascii="Times New Roman" w:hAnsi="Times New Roman" w:cs="Times New Roman"/>
                <w:sz w:val="20"/>
              </w:rPr>
              <w:t>Pvalue</w:t>
            </w:r>
            <w:proofErr w:type="spellEnd"/>
          </w:p>
        </w:tc>
        <w:tc>
          <w:tcPr>
            <w:tcW w:w="614" w:type="dxa"/>
            <w:tcBorders>
              <w:top w:val="nil"/>
              <w:bottom w:val="single" w:sz="4" w:space="0" w:color="auto"/>
            </w:tcBorders>
            <w:vAlign w:val="center"/>
          </w:tcPr>
          <w:p w14:paraId="244B8D8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14:paraId="0180E24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num</w:t>
            </w:r>
          </w:p>
        </w:tc>
        <w:tc>
          <w:tcPr>
            <w:tcW w:w="566" w:type="dxa"/>
            <w:tcBorders>
              <w:top w:val="nil"/>
              <w:bottom w:val="single" w:sz="4" w:space="0" w:color="auto"/>
            </w:tcBorders>
            <w:vAlign w:val="center"/>
          </w:tcPr>
          <w:p w14:paraId="4875E27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14:paraId="6D7E925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num</w:t>
            </w:r>
          </w:p>
        </w:tc>
        <w:tc>
          <w:tcPr>
            <w:tcW w:w="566" w:type="dxa"/>
            <w:tcBorders>
              <w:top w:val="nil"/>
              <w:bottom w:val="single" w:sz="4" w:space="0" w:color="auto"/>
            </w:tcBorders>
            <w:vAlign w:val="center"/>
          </w:tcPr>
          <w:p w14:paraId="2BC0794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  <w:vAlign w:val="center"/>
          </w:tcPr>
          <w:p w14:paraId="11FA889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71783">
              <w:rPr>
                <w:rFonts w:ascii="Times New Roman" w:hAnsi="Times New Roman" w:cs="Times New Roman"/>
                <w:sz w:val="20"/>
              </w:rPr>
              <w:t>Pvalue</w:t>
            </w:r>
            <w:proofErr w:type="spellEnd"/>
          </w:p>
        </w:tc>
      </w:tr>
      <w:tr w:rsidR="001D26D7" w:rsidRPr="00F71783" w14:paraId="30A7D982" w14:textId="77777777" w:rsidTr="001561A1">
        <w:tc>
          <w:tcPr>
            <w:tcW w:w="1100" w:type="dxa"/>
            <w:vMerge w:val="restart"/>
            <w:tcBorders>
              <w:bottom w:val="nil"/>
            </w:tcBorders>
            <w:vAlign w:val="center"/>
          </w:tcPr>
          <w:p w14:paraId="6DA1BE6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DHS</w:t>
            </w:r>
          </w:p>
        </w:tc>
        <w:tc>
          <w:tcPr>
            <w:tcW w:w="848" w:type="dxa"/>
            <w:tcBorders>
              <w:bottom w:val="nil"/>
            </w:tcBorders>
            <w:vAlign w:val="center"/>
          </w:tcPr>
          <w:p w14:paraId="7113590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HPV16</w:t>
            </w:r>
          </w:p>
        </w:tc>
        <w:tc>
          <w:tcPr>
            <w:tcW w:w="614" w:type="dxa"/>
            <w:tcBorders>
              <w:bottom w:val="nil"/>
            </w:tcBorders>
            <w:vAlign w:val="center"/>
          </w:tcPr>
          <w:p w14:paraId="0E4B3E1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630" w:type="dxa"/>
            <w:tcBorders>
              <w:bottom w:val="nil"/>
            </w:tcBorders>
            <w:vAlign w:val="center"/>
          </w:tcPr>
          <w:p w14:paraId="77996BB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14:paraId="53C54AC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630" w:type="dxa"/>
            <w:tcBorders>
              <w:bottom w:val="nil"/>
            </w:tcBorders>
            <w:vAlign w:val="center"/>
          </w:tcPr>
          <w:p w14:paraId="52D1A5D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72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14:paraId="4FD490E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25" w:type="dxa"/>
            <w:vMerge w:val="restart"/>
            <w:tcBorders>
              <w:bottom w:val="nil"/>
            </w:tcBorders>
            <w:vAlign w:val="center"/>
          </w:tcPr>
          <w:p w14:paraId="28C8FA8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0.161</w:t>
            </w:r>
          </w:p>
        </w:tc>
        <w:tc>
          <w:tcPr>
            <w:tcW w:w="614" w:type="dxa"/>
            <w:tcBorders>
              <w:bottom w:val="nil"/>
            </w:tcBorders>
            <w:vAlign w:val="center"/>
          </w:tcPr>
          <w:p w14:paraId="413F5DB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571</w:t>
            </w:r>
          </w:p>
        </w:tc>
        <w:tc>
          <w:tcPr>
            <w:tcW w:w="630" w:type="dxa"/>
            <w:tcBorders>
              <w:bottom w:val="nil"/>
            </w:tcBorders>
            <w:vAlign w:val="center"/>
          </w:tcPr>
          <w:p w14:paraId="36FA0A9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292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14:paraId="3174508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51.1</w:t>
            </w:r>
          </w:p>
        </w:tc>
        <w:tc>
          <w:tcPr>
            <w:tcW w:w="630" w:type="dxa"/>
            <w:tcBorders>
              <w:bottom w:val="nil"/>
            </w:tcBorders>
            <w:vAlign w:val="center"/>
          </w:tcPr>
          <w:p w14:paraId="5641AAB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279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14:paraId="3040569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48.9</w:t>
            </w:r>
          </w:p>
        </w:tc>
        <w:tc>
          <w:tcPr>
            <w:tcW w:w="825" w:type="dxa"/>
            <w:vMerge w:val="restart"/>
            <w:tcBorders>
              <w:bottom w:val="nil"/>
            </w:tcBorders>
            <w:vAlign w:val="center"/>
          </w:tcPr>
          <w:p w14:paraId="2F46228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0.667</w:t>
            </w:r>
          </w:p>
        </w:tc>
      </w:tr>
      <w:tr w:rsidR="001D26D7" w:rsidRPr="00F71783" w14:paraId="0C9B669E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32500DB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442C10B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HPV18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698AC68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BEFE94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0DD57C1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39.1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206981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206398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60.9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23D98AD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6BB1418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A2C0B4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6B9427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42.9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C3888E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FE806E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57.1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435E1D6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0289E38C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40BC7F9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1A775C3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others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7019385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294433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CE28EE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33.3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A92426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809A87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66.7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059057E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0D89637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AB942D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046FD7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53.8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E7593C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FB2BD7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46.2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271C44D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5A49C5B1" w14:textId="77777777" w:rsidTr="001561A1"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EEB138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71783">
              <w:rPr>
                <w:rFonts w:ascii="Times New Roman" w:hAnsi="Times New Roman" w:cs="Times New Roman"/>
                <w:sz w:val="20"/>
              </w:rPr>
              <w:t>Enh</w:t>
            </w:r>
            <w:proofErr w:type="spellEnd"/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1B5804B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HPV16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1AB9008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654EE3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4342906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82.3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BAAF85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906068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17.7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1735830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0.722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7AF03B1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571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D16FCB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526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25EA47A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92.1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7CBDB0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29DD9E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7.9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0CBD6EA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0.446</w:t>
            </w:r>
          </w:p>
        </w:tc>
      </w:tr>
      <w:tr w:rsidR="001D26D7" w:rsidRPr="00F71783" w14:paraId="65173C98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5B3201C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287AE70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HPV18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0DFE49D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F649E5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021A6D0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87.5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AD4A8A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B5656E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12.5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1A51872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44BBDBA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5E7989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0D5FF1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85.7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CA9248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FEA0CF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14.3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1100C1C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463B6B0A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477C87B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0F6FFC1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others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562681B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E4B9D1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5D5E04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88.9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90AFA9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053C15B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11.1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6D19394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7BB692E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62DD65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87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4783E91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93.5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A93223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994EE5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6.5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1188C00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7A295A0E" w14:textId="77777777" w:rsidTr="001561A1"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08635B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TFBS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67C6F06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HPV16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5601EAF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2A1265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B4861B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33.3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2D9BDB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64EEDB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66.7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0D026B1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0.204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30D2EA2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571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66DDF1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313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014580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54.8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782339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258</w:t>
            </w:r>
            <w:r w:rsidRPr="00F7178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2901743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45.2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37D4CF8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1783">
              <w:rPr>
                <w:rFonts w:ascii="Times New Roman" w:hAnsi="Times New Roman" w:cs="Times New Roman"/>
                <w:b/>
                <w:bCs/>
                <w:sz w:val="20"/>
              </w:rPr>
              <w:t>0.002</w:t>
            </w:r>
          </w:p>
        </w:tc>
      </w:tr>
      <w:tr w:rsidR="001D26D7" w:rsidRPr="00F71783" w14:paraId="36087FCA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1F70D54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46B1F65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HPV18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3444CF6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ED6AF0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D04F03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46.9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17F431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A3CD70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53.1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3B11874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2A7E711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FC4C30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4A7B280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33.3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1BA923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14</w:t>
            </w:r>
            <w:r w:rsidRPr="00F7178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D89333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66.7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337F4F0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07378A35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7F1B289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4FF1429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others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75952A0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679E95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DFA963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44.4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1607D9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7DBECEA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55.6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1C0A39A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4F53826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1BF94F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DC2D43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69.9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654584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28</w:t>
            </w:r>
            <w:r w:rsidRPr="00F7178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CCBD09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30.1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520E3C9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1A88F916" w14:textId="77777777" w:rsidTr="001561A1"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8BDD7C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71783">
              <w:rPr>
                <w:rFonts w:ascii="Times New Roman" w:hAnsi="Times New Roman" w:cs="Times New Roman"/>
                <w:sz w:val="20"/>
              </w:rPr>
              <w:t>Tss</w:t>
            </w:r>
            <w:proofErr w:type="spellEnd"/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260D281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HPV16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61C8F3E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542633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0EE56E4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94.8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2C47B4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6BA125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7B5E21E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0.443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6548027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571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692B3B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547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506622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95.8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0F1569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5942E4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10BF6B6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0.087</w:t>
            </w:r>
          </w:p>
        </w:tc>
      </w:tr>
      <w:tr w:rsidR="001D26D7" w:rsidRPr="00F71783" w14:paraId="5A43541C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13C8753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0C45AFF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HPV18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687CB9F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3F863F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B20165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96.9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906852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A2F698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37EF847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7ABA3DD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5E4700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7AA721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0E8BDD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BC8C6B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007D196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5D49347F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63FEA70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3B5A188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others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0A6B9EE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DBADB2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4774B7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88.9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F966F8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940F4A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11.1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2BF621A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1C76CB7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468FB2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A7826B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E71232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255D5FC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0A2F8D3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61E7D28B" w14:textId="77777777" w:rsidTr="001561A1"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5C6FCAD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H3K4me1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47C5B11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HPV16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0627730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275C6A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B5334C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81.3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21CD25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6BF47C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18.8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033158D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0.27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172AD94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571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1DE14B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512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FCEA45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89.7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583D6A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DCF9DB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10.3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60E23A6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0.165</w:t>
            </w:r>
          </w:p>
        </w:tc>
      </w:tr>
      <w:tr w:rsidR="001D26D7" w:rsidRPr="00F71783" w14:paraId="695A4F48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1584F6C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28FB6FA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HPV18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50F656B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568B10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C5BFC2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37.9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FE5879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438F657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14.1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6F34C6F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56C112A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7F530F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2464323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2E77AE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7563446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7C44757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198AA32D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48A0784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4F328CE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others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6153C58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5CE409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49175B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66.7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B5DCD8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8A2FBB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33.3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4F9FEB2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450E310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C7BDA4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87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4671652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93.5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7426C1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A38E5C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6.5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13D2D03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45AB9AFC" w14:textId="77777777" w:rsidTr="001561A1"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6A2BCF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H3K4me2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5C38B58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HPV16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0699263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C5B862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83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E35C01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86.5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F17D26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FEEB5C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13.5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23C01AF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0.499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1BD630E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571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31E948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534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47343ED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93.5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A5B31A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578D581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6.5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647A5F6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0.268</w:t>
            </w:r>
          </w:p>
        </w:tc>
      </w:tr>
      <w:tr w:rsidR="001D26D7" w:rsidRPr="00F71783" w14:paraId="0BDBFB5D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63658CD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49D8DF0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HPV18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1FF1285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1A4B9A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277298F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92.2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26384D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EEBFF2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7.8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6EA8C26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5B36C2A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ED68DC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809267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95.2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214842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281EDAD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4.8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42BDF13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5CBABA2D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1146E89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6855BF7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others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3C9F5DE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8E20B5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22D9A05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88.9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1E9B32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4D8AAED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11.1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5C6164F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1F6C085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E87CD1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0AD2BD2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97.8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1AF289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47B4A46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78151B0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562643CB" w14:textId="77777777" w:rsidTr="001561A1"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02853A1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H3K4me3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4C11A9B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HPV16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5CA7CD6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C7F108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21A9E26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91.7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D5FA80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29BE75E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8.3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0ABEED5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0.434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59A3560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571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A28325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544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231F3D3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95.3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07C677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3F9AC73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4.7</w:t>
            </w:r>
          </w:p>
        </w:tc>
        <w:tc>
          <w:tcPr>
            <w:tcW w:w="825" w:type="dxa"/>
            <w:vMerge w:val="restart"/>
            <w:tcBorders>
              <w:top w:val="nil"/>
              <w:bottom w:val="nil"/>
            </w:tcBorders>
            <w:vAlign w:val="center"/>
          </w:tcPr>
          <w:p w14:paraId="2FD9EB5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0.21</w:t>
            </w:r>
          </w:p>
        </w:tc>
      </w:tr>
      <w:tr w:rsidR="001D26D7" w:rsidRPr="00F71783" w14:paraId="5A020C6E" w14:textId="77777777" w:rsidTr="001561A1"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15039EC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14:paraId="46EE546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HPV18</w:t>
            </w: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40293B7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8DB906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6A3FE4D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95.3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03BA82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7BAEF75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4.7</w:t>
            </w:r>
          </w:p>
        </w:tc>
        <w:tc>
          <w:tcPr>
            <w:tcW w:w="825" w:type="dxa"/>
            <w:vMerge/>
            <w:tcBorders>
              <w:top w:val="nil"/>
              <w:bottom w:val="nil"/>
            </w:tcBorders>
            <w:vAlign w:val="center"/>
          </w:tcPr>
          <w:p w14:paraId="0254E67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  <w:vAlign w:val="center"/>
          </w:tcPr>
          <w:p w14:paraId="0E1AD6F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6B5E39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7AE87C6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3FA75B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7A8364D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25" w:type="dxa"/>
            <w:vMerge/>
            <w:tcBorders>
              <w:top w:val="nil"/>
            </w:tcBorders>
            <w:vAlign w:val="center"/>
          </w:tcPr>
          <w:p w14:paraId="1DBF969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05F40B7E" w14:textId="77777777" w:rsidTr="001561A1">
        <w:tc>
          <w:tcPr>
            <w:tcW w:w="1100" w:type="dxa"/>
            <w:vMerge/>
            <w:tcBorders>
              <w:top w:val="nil"/>
            </w:tcBorders>
            <w:vAlign w:val="center"/>
          </w:tcPr>
          <w:p w14:paraId="1BA3BA6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7333684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others</w:t>
            </w:r>
          </w:p>
        </w:tc>
        <w:tc>
          <w:tcPr>
            <w:tcW w:w="614" w:type="dxa"/>
            <w:tcBorders>
              <w:top w:val="nil"/>
            </w:tcBorders>
            <w:vAlign w:val="center"/>
          </w:tcPr>
          <w:p w14:paraId="1634114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14:paraId="6686E3E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6" w:type="dxa"/>
            <w:tcBorders>
              <w:top w:val="nil"/>
            </w:tcBorders>
            <w:vAlign w:val="center"/>
          </w:tcPr>
          <w:p w14:paraId="5FE2B17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88.9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14:paraId="16C02A0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nil"/>
            </w:tcBorders>
            <w:vAlign w:val="center"/>
          </w:tcPr>
          <w:p w14:paraId="6519470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11.1</w:t>
            </w:r>
          </w:p>
        </w:tc>
        <w:tc>
          <w:tcPr>
            <w:tcW w:w="825" w:type="dxa"/>
            <w:vMerge/>
            <w:tcBorders>
              <w:top w:val="nil"/>
            </w:tcBorders>
            <w:vAlign w:val="center"/>
          </w:tcPr>
          <w:p w14:paraId="15C6B46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tcBorders>
              <w:top w:val="nil"/>
            </w:tcBorders>
            <w:vAlign w:val="center"/>
          </w:tcPr>
          <w:p w14:paraId="0302C91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14:paraId="1CE9B87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566" w:type="dxa"/>
            <w:tcBorders>
              <w:top w:val="nil"/>
            </w:tcBorders>
            <w:vAlign w:val="center"/>
          </w:tcPr>
          <w:p w14:paraId="4D55CAA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98.9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14:paraId="6F4B4B7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nil"/>
            </w:tcBorders>
            <w:vAlign w:val="center"/>
          </w:tcPr>
          <w:p w14:paraId="369B114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825" w:type="dxa"/>
            <w:vMerge/>
            <w:tcBorders>
              <w:top w:val="nil"/>
            </w:tcBorders>
            <w:vAlign w:val="center"/>
          </w:tcPr>
          <w:p w14:paraId="75F2FD8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471A106" w14:textId="4C7D1C05" w:rsidR="001D26D7" w:rsidRPr="00F71783" w:rsidRDefault="001D26D7" w:rsidP="001D26D7">
      <w:pPr>
        <w:rPr>
          <w:rFonts w:ascii="Times New Roman" w:hAnsi="Times New Roman" w:cs="Times New Roman"/>
          <w:sz w:val="20"/>
          <w:szCs w:val="20"/>
        </w:rPr>
      </w:pPr>
      <w:r w:rsidRPr="00F71783">
        <w:rPr>
          <w:rFonts w:ascii="Times New Roman" w:hAnsi="Times New Roman" w:cs="Times New Roman"/>
          <w:b/>
          <w:bCs/>
          <w:sz w:val="20"/>
          <w:szCs w:val="20"/>
        </w:rPr>
        <w:t>Supplementary Table</w:t>
      </w:r>
      <w:r w:rsidR="0054127C" w:rsidRPr="00F71783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71783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F7178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71783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Pr="00F71783">
        <w:rPr>
          <w:rFonts w:ascii="Times New Roman" w:hAnsi="Times New Roman" w:cs="Times New Roman"/>
          <w:sz w:val="20"/>
          <w:szCs w:val="20"/>
        </w:rPr>
        <w:t xml:space="preserve"> results revealed that only integration sites located in TFBS of SCC was associated with HPV type. Positive represented the integration sites located in the regions with the genomic </w:t>
      </w:r>
      <w:proofErr w:type="gramStart"/>
      <w:r w:rsidRPr="00F71783">
        <w:rPr>
          <w:rFonts w:ascii="Times New Roman" w:hAnsi="Times New Roman" w:cs="Times New Roman"/>
          <w:sz w:val="20"/>
          <w:szCs w:val="20"/>
        </w:rPr>
        <w:t>elements</w:t>
      </w:r>
      <w:proofErr w:type="gramEnd"/>
      <w:r w:rsidRPr="00F71783">
        <w:rPr>
          <w:rFonts w:ascii="Times New Roman" w:hAnsi="Times New Roman" w:cs="Times New Roman"/>
          <w:sz w:val="20"/>
          <w:szCs w:val="20"/>
        </w:rPr>
        <w:t xml:space="preserve"> features.</w:t>
      </w:r>
      <w:r w:rsidR="0054127C" w:rsidRPr="00F71783">
        <w:rPr>
          <w:rFonts w:ascii="Times New Roman" w:hAnsi="Times New Roman" w:cs="Times New Roman"/>
          <w:sz w:val="20"/>
          <w:szCs w:val="20"/>
        </w:rPr>
        <w:t xml:space="preserve"> </w:t>
      </w:r>
      <w:r w:rsidRPr="00F71783">
        <w:rPr>
          <w:rFonts w:ascii="Times New Roman" w:hAnsi="Times New Roman" w:cs="Times New Roman"/>
          <w:sz w:val="20"/>
          <w:szCs w:val="20"/>
        </w:rPr>
        <w:t xml:space="preserve">P-values were calculated using a chi-square test and corrected using Fisher’s exact </w:t>
      </w:r>
      <w:proofErr w:type="gramStart"/>
      <w:r w:rsidRPr="00F71783">
        <w:rPr>
          <w:rFonts w:ascii="Times New Roman" w:hAnsi="Times New Roman" w:cs="Times New Roman"/>
          <w:sz w:val="20"/>
          <w:szCs w:val="20"/>
        </w:rPr>
        <w:t>test.(</w:t>
      </w:r>
      <w:proofErr w:type="gramEnd"/>
      <w:r w:rsidRPr="00F71783">
        <w:rPr>
          <w:rFonts w:ascii="Times New Roman" w:hAnsi="Times New Roman" w:cs="Times New Roman"/>
          <w:sz w:val="20"/>
          <w:szCs w:val="20"/>
        </w:rPr>
        <w:t>**P&lt;0.01)</w:t>
      </w:r>
    </w:p>
    <w:p w14:paraId="5A9A6E46" w14:textId="063B4138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2A41B33F" w14:textId="358650AD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7CD1E00D" w14:textId="1A8D3F72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37C7C178" w14:textId="0555F642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4DD4F766" w14:textId="7E23F172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43F2AA1C" w14:textId="4F74CC36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4ECB1DDD" w14:textId="614596DA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45B914CB" w14:textId="685F834A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333C9C07" w14:textId="373A92D5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5D1FCA7F" w14:textId="27A8512A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7F3E88BA" w14:textId="1D104AEC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1517033F" w14:textId="7385BBFE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76490410" w14:textId="77777777" w:rsidR="00F71783" w:rsidRDefault="00F71783" w:rsidP="0054127C">
      <w:pPr>
        <w:pStyle w:val="MDPI41tablecaption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06278104" w14:textId="3E5C4ED5" w:rsidR="001D26D7" w:rsidRPr="00F71783" w:rsidRDefault="001D26D7" w:rsidP="0054127C">
      <w:pPr>
        <w:pStyle w:val="MDPI41tablecaption"/>
        <w:ind w:left="0"/>
        <w:rPr>
          <w:rFonts w:ascii="Times New Roman" w:hAnsi="Times New Roman" w:cs="Times New Roman"/>
          <w:sz w:val="20"/>
          <w:szCs w:val="20"/>
        </w:rPr>
      </w:pPr>
      <w:r w:rsidRPr="00F71783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 w:rsidR="0054127C" w:rsidRPr="00F71783">
        <w:rPr>
          <w:rFonts w:ascii="Times New Roman" w:hAnsi="Times New Roman" w:cs="Times New Roman"/>
          <w:b/>
          <w:sz w:val="20"/>
          <w:szCs w:val="20"/>
        </w:rPr>
        <w:t>.</w:t>
      </w:r>
      <w:r w:rsidRPr="00F71783">
        <w:rPr>
          <w:rFonts w:ascii="Times New Roman" w:hAnsi="Times New Roman" w:cs="Times New Roman"/>
          <w:b/>
          <w:sz w:val="20"/>
          <w:szCs w:val="20"/>
        </w:rPr>
        <w:t xml:space="preserve">S2 </w:t>
      </w:r>
      <w:r w:rsidRPr="00F71783">
        <w:rPr>
          <w:rFonts w:ascii="Times New Roman" w:hAnsi="Times New Roman" w:cs="Times New Roman"/>
          <w:sz w:val="20"/>
          <w:szCs w:val="20"/>
        </w:rPr>
        <w:t>Relationship between clinicopathological parameters of AC and SCC, and HPV integration.</w:t>
      </w:r>
    </w:p>
    <w:tbl>
      <w:tblPr>
        <w:tblStyle w:val="a4"/>
        <w:tblW w:w="823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1138"/>
        <w:gridCol w:w="1027"/>
        <w:gridCol w:w="1028"/>
        <w:gridCol w:w="1028"/>
        <w:gridCol w:w="1028"/>
        <w:gridCol w:w="1183"/>
      </w:tblGrid>
      <w:tr w:rsidR="001D26D7" w:rsidRPr="00F71783" w14:paraId="4E3E13F5" w14:textId="77777777" w:rsidTr="001561A1">
        <w:trPr>
          <w:trHeight w:val="406"/>
          <w:jc w:val="center"/>
        </w:trPr>
        <w:tc>
          <w:tcPr>
            <w:tcW w:w="1804" w:type="dxa"/>
            <w:vMerge w:val="restart"/>
            <w:tcBorders>
              <w:top w:val="single" w:sz="4" w:space="0" w:color="auto"/>
              <w:bottom w:val="nil"/>
            </w:tcBorders>
          </w:tcPr>
          <w:p w14:paraId="348D325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bottom w:val="nil"/>
            </w:tcBorders>
          </w:tcPr>
          <w:p w14:paraId="27D052A6" w14:textId="77777777" w:rsidR="001D26D7" w:rsidRPr="00F71783" w:rsidRDefault="001D26D7" w:rsidP="001561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94" w:type="dxa"/>
            <w:gridSpan w:val="5"/>
            <w:tcBorders>
              <w:top w:val="single" w:sz="4" w:space="0" w:color="auto"/>
              <w:bottom w:val="nil"/>
            </w:tcBorders>
          </w:tcPr>
          <w:p w14:paraId="7DFF827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 integrations of AC</w:t>
            </w:r>
          </w:p>
        </w:tc>
      </w:tr>
      <w:tr w:rsidR="001D26D7" w:rsidRPr="00F71783" w14:paraId="15D49323" w14:textId="77777777" w:rsidTr="001561A1">
        <w:trPr>
          <w:jc w:val="center"/>
        </w:trPr>
        <w:tc>
          <w:tcPr>
            <w:tcW w:w="1804" w:type="dxa"/>
            <w:vMerge/>
            <w:tcBorders>
              <w:top w:val="nil"/>
              <w:bottom w:val="nil"/>
            </w:tcBorders>
          </w:tcPr>
          <w:p w14:paraId="3E90855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8" w:type="dxa"/>
            <w:vMerge/>
            <w:tcBorders>
              <w:top w:val="nil"/>
              <w:bottom w:val="nil"/>
            </w:tcBorders>
          </w:tcPr>
          <w:p w14:paraId="4957D3DD" w14:textId="77777777" w:rsidR="001D26D7" w:rsidRPr="00F71783" w:rsidRDefault="001D26D7" w:rsidP="001561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  <w:vAlign w:val="center"/>
          </w:tcPr>
          <w:p w14:paraId="496791C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Negative</w:t>
            </w:r>
          </w:p>
        </w:tc>
        <w:tc>
          <w:tcPr>
            <w:tcW w:w="2056" w:type="dxa"/>
            <w:gridSpan w:val="2"/>
            <w:tcBorders>
              <w:top w:val="nil"/>
              <w:bottom w:val="nil"/>
            </w:tcBorders>
            <w:vAlign w:val="center"/>
          </w:tcPr>
          <w:p w14:paraId="2550B75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Positive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24957C7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56B88304" w14:textId="77777777" w:rsidTr="001561A1">
        <w:trPr>
          <w:jc w:val="center"/>
        </w:trPr>
        <w:tc>
          <w:tcPr>
            <w:tcW w:w="1804" w:type="dxa"/>
            <w:tcBorders>
              <w:top w:val="nil"/>
              <w:bottom w:val="single" w:sz="4" w:space="0" w:color="auto"/>
            </w:tcBorders>
            <w:vAlign w:val="center"/>
          </w:tcPr>
          <w:p w14:paraId="171D582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Variable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vAlign w:val="center"/>
          </w:tcPr>
          <w:p w14:paraId="5BCB404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Num of</w:t>
            </w:r>
          </w:p>
          <w:p w14:paraId="1F6DF6E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proofErr w:type="spellStart"/>
            <w:r w:rsidRPr="00F71783">
              <w:rPr>
                <w:rFonts w:ascii="Times New Roman" w:hAnsi="Times New Roman" w:cs="Times New Roman"/>
                <w:sz w:val="20"/>
              </w:rPr>
              <w:t>Patients</w:t>
            </w:r>
            <w:r w:rsidRPr="00F7178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  <w:tcBorders>
              <w:top w:val="nil"/>
              <w:bottom w:val="single" w:sz="4" w:space="0" w:color="auto"/>
            </w:tcBorders>
            <w:vAlign w:val="center"/>
          </w:tcPr>
          <w:p w14:paraId="58A4DEB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Num</w:t>
            </w:r>
          </w:p>
        </w:tc>
        <w:tc>
          <w:tcPr>
            <w:tcW w:w="1028" w:type="dxa"/>
            <w:tcBorders>
              <w:top w:val="nil"/>
              <w:bottom w:val="single" w:sz="4" w:space="0" w:color="auto"/>
            </w:tcBorders>
            <w:vAlign w:val="center"/>
          </w:tcPr>
          <w:p w14:paraId="48010F8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28" w:type="dxa"/>
            <w:tcBorders>
              <w:top w:val="nil"/>
              <w:bottom w:val="single" w:sz="4" w:space="0" w:color="auto"/>
            </w:tcBorders>
            <w:vAlign w:val="center"/>
          </w:tcPr>
          <w:p w14:paraId="6BBDDAAD" w14:textId="77777777" w:rsidR="001D26D7" w:rsidRPr="00F71783" w:rsidRDefault="001D26D7" w:rsidP="001561A1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Num</w:t>
            </w:r>
          </w:p>
        </w:tc>
        <w:tc>
          <w:tcPr>
            <w:tcW w:w="1028" w:type="dxa"/>
            <w:tcBorders>
              <w:top w:val="nil"/>
              <w:bottom w:val="single" w:sz="4" w:space="0" w:color="auto"/>
            </w:tcBorders>
            <w:vAlign w:val="center"/>
          </w:tcPr>
          <w:p w14:paraId="6D7B0BD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center"/>
          </w:tcPr>
          <w:p w14:paraId="2483289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P-</w:t>
            </w:r>
            <w:proofErr w:type="spellStart"/>
            <w:r w:rsidRPr="00F71783">
              <w:rPr>
                <w:rFonts w:ascii="Times New Roman" w:hAnsi="Times New Roman" w:cs="Times New Roman"/>
                <w:sz w:val="20"/>
              </w:rPr>
              <w:t>value</w:t>
            </w:r>
            <w:r w:rsidRPr="00F71783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  <w:proofErr w:type="spellEnd"/>
          </w:p>
        </w:tc>
      </w:tr>
      <w:tr w:rsidR="001D26D7" w:rsidRPr="00F71783" w14:paraId="353B2925" w14:textId="77777777" w:rsidTr="001561A1">
        <w:trPr>
          <w:jc w:val="center"/>
        </w:trPr>
        <w:tc>
          <w:tcPr>
            <w:tcW w:w="1804" w:type="dxa"/>
            <w:tcBorders>
              <w:top w:val="single" w:sz="4" w:space="0" w:color="auto"/>
            </w:tcBorders>
          </w:tcPr>
          <w:p w14:paraId="7F8714B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1783">
              <w:rPr>
                <w:rFonts w:ascii="Times New Roman" w:hAnsi="Times New Roman" w:cs="Times New Roman"/>
                <w:b/>
                <w:bCs/>
                <w:sz w:val="20"/>
              </w:rPr>
              <w:t>Age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7C323EF0" w14:textId="77777777" w:rsidR="001D26D7" w:rsidRPr="00F71783" w:rsidRDefault="001D26D7" w:rsidP="001561A1">
            <w:pPr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2EA57FA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1E1E733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11361CF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64029E8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</w:tcBorders>
          </w:tcPr>
          <w:p w14:paraId="5388769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6D7" w:rsidRPr="00F71783" w14:paraId="0F179BD2" w14:textId="77777777" w:rsidTr="001561A1">
        <w:trPr>
          <w:trHeight w:val="984"/>
          <w:jc w:val="center"/>
        </w:trPr>
        <w:tc>
          <w:tcPr>
            <w:tcW w:w="1804" w:type="dxa"/>
          </w:tcPr>
          <w:p w14:paraId="39A64E8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&lt;40</w:t>
            </w:r>
          </w:p>
          <w:p w14:paraId="3C20567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40-49</w:t>
            </w:r>
          </w:p>
          <w:p w14:paraId="3FA19B2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&gt;=50</w:t>
            </w:r>
          </w:p>
        </w:tc>
        <w:tc>
          <w:tcPr>
            <w:tcW w:w="1138" w:type="dxa"/>
          </w:tcPr>
          <w:p w14:paraId="35CACA9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25</w:t>
            </w:r>
          </w:p>
          <w:p w14:paraId="3FC9DF8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24</w:t>
            </w:r>
          </w:p>
          <w:p w14:paraId="3E907F5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027" w:type="dxa"/>
          </w:tcPr>
          <w:p w14:paraId="4871921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</w:t>
            </w:r>
          </w:p>
          <w:p w14:paraId="47FDFDE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</w:t>
            </w:r>
          </w:p>
          <w:p w14:paraId="7603662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28" w:type="dxa"/>
          </w:tcPr>
          <w:p w14:paraId="7B73E0E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32</w:t>
            </w:r>
          </w:p>
          <w:p w14:paraId="2788EBC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8.3</w:t>
            </w:r>
          </w:p>
          <w:p w14:paraId="4ACAA2C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17.6</w:t>
            </w:r>
          </w:p>
        </w:tc>
        <w:tc>
          <w:tcPr>
            <w:tcW w:w="1028" w:type="dxa"/>
          </w:tcPr>
          <w:p w14:paraId="5AD3E34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17</w:t>
            </w:r>
          </w:p>
          <w:p w14:paraId="0DC2974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22</w:t>
            </w:r>
          </w:p>
          <w:p w14:paraId="7D321DA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028" w:type="dxa"/>
          </w:tcPr>
          <w:p w14:paraId="06A8D64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68</w:t>
            </w:r>
          </w:p>
          <w:p w14:paraId="1632363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91.7</w:t>
            </w:r>
          </w:p>
          <w:p w14:paraId="1F55D70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82.4</w:t>
            </w:r>
          </w:p>
        </w:tc>
        <w:tc>
          <w:tcPr>
            <w:tcW w:w="1183" w:type="dxa"/>
          </w:tcPr>
          <w:p w14:paraId="3B282B7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0.115</w:t>
            </w:r>
          </w:p>
        </w:tc>
      </w:tr>
      <w:tr w:rsidR="001D26D7" w:rsidRPr="00F71783" w14:paraId="79B6ABDA" w14:textId="77777777" w:rsidTr="001561A1">
        <w:trPr>
          <w:trHeight w:val="654"/>
          <w:jc w:val="center"/>
        </w:trPr>
        <w:tc>
          <w:tcPr>
            <w:tcW w:w="1804" w:type="dxa"/>
          </w:tcPr>
          <w:p w14:paraId="17C16DE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1783">
              <w:rPr>
                <w:rFonts w:ascii="Times New Roman" w:hAnsi="Times New Roman" w:cs="Times New Roman"/>
                <w:b/>
                <w:bCs/>
                <w:sz w:val="20"/>
              </w:rPr>
              <w:t>Differentiation</w:t>
            </w:r>
          </w:p>
          <w:p w14:paraId="72A1191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Well</w:t>
            </w:r>
          </w:p>
          <w:p w14:paraId="294D7F9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moderately</w:t>
            </w:r>
          </w:p>
        </w:tc>
        <w:tc>
          <w:tcPr>
            <w:tcW w:w="1138" w:type="dxa"/>
          </w:tcPr>
          <w:p w14:paraId="1D23DEA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420911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22</w:t>
            </w:r>
          </w:p>
          <w:p w14:paraId="706C027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7" w:type="dxa"/>
          </w:tcPr>
          <w:p w14:paraId="7AA67B0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FCA643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</w:t>
            </w:r>
          </w:p>
          <w:p w14:paraId="7273F72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28" w:type="dxa"/>
          </w:tcPr>
          <w:p w14:paraId="65DEB86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C559B8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13.6</w:t>
            </w:r>
          </w:p>
          <w:p w14:paraId="6B3CDF9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028" w:type="dxa"/>
          </w:tcPr>
          <w:p w14:paraId="195A714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DB7BCE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19</w:t>
            </w:r>
          </w:p>
          <w:p w14:paraId="4CD5DDA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28" w:type="dxa"/>
          </w:tcPr>
          <w:p w14:paraId="43A5284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20833F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86.4</w:t>
            </w:r>
          </w:p>
          <w:p w14:paraId="7FBE7FB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1183" w:type="dxa"/>
          </w:tcPr>
          <w:p w14:paraId="4A3597E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51109E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0.221</w:t>
            </w:r>
          </w:p>
        </w:tc>
      </w:tr>
      <w:tr w:rsidR="001D26D7" w:rsidRPr="00F71783" w14:paraId="3295EE74" w14:textId="77777777" w:rsidTr="001561A1">
        <w:trPr>
          <w:trHeight w:val="284"/>
          <w:jc w:val="center"/>
        </w:trPr>
        <w:tc>
          <w:tcPr>
            <w:tcW w:w="1804" w:type="dxa"/>
          </w:tcPr>
          <w:p w14:paraId="6FEBB37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1783">
              <w:rPr>
                <w:rFonts w:ascii="Times New Roman" w:hAnsi="Times New Roman" w:cs="Times New Roman"/>
                <w:b/>
                <w:bCs/>
                <w:sz w:val="20"/>
              </w:rPr>
              <w:t>Stage</w:t>
            </w:r>
          </w:p>
          <w:p w14:paraId="4050E46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CIS</w:t>
            </w:r>
          </w:p>
          <w:p w14:paraId="7A56125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Stage I</w:t>
            </w:r>
          </w:p>
          <w:p w14:paraId="530B4B4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Stage II</w:t>
            </w:r>
          </w:p>
        </w:tc>
        <w:tc>
          <w:tcPr>
            <w:tcW w:w="1138" w:type="dxa"/>
          </w:tcPr>
          <w:p w14:paraId="7354E12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A4E6BA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15</w:t>
            </w:r>
          </w:p>
          <w:p w14:paraId="4D84175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30</w:t>
            </w:r>
          </w:p>
          <w:p w14:paraId="5F81521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27" w:type="dxa"/>
          </w:tcPr>
          <w:p w14:paraId="7F37B14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699822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</w:t>
            </w:r>
          </w:p>
          <w:p w14:paraId="1A221DC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5</w:t>
            </w:r>
          </w:p>
          <w:p w14:paraId="29DE3E4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28" w:type="dxa"/>
          </w:tcPr>
          <w:p w14:paraId="4E09015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A8539A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26.7</w:t>
            </w:r>
          </w:p>
          <w:p w14:paraId="740092D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16.7</w:t>
            </w:r>
          </w:p>
          <w:p w14:paraId="550EAC5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28" w:type="dxa"/>
          </w:tcPr>
          <w:p w14:paraId="2EF60B8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024FAE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11</w:t>
            </w:r>
          </w:p>
          <w:p w14:paraId="15BB61D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25</w:t>
            </w:r>
          </w:p>
          <w:p w14:paraId="50A545B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28" w:type="dxa"/>
          </w:tcPr>
          <w:p w14:paraId="6F70DB7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7A1525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73.3</w:t>
            </w:r>
          </w:p>
          <w:p w14:paraId="62E04D8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83.3</w:t>
            </w:r>
          </w:p>
          <w:p w14:paraId="520B659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183" w:type="dxa"/>
          </w:tcPr>
          <w:p w14:paraId="1A46715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B76AB4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0.517</w:t>
            </w:r>
          </w:p>
        </w:tc>
      </w:tr>
      <w:tr w:rsidR="001D26D7" w:rsidRPr="00F71783" w14:paraId="0FF068E3" w14:textId="77777777" w:rsidTr="001561A1">
        <w:trPr>
          <w:trHeight w:val="1243"/>
          <w:jc w:val="center"/>
        </w:trPr>
        <w:tc>
          <w:tcPr>
            <w:tcW w:w="1804" w:type="dxa"/>
          </w:tcPr>
          <w:p w14:paraId="3CE9B74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1783">
              <w:rPr>
                <w:rFonts w:ascii="Times New Roman" w:hAnsi="Times New Roman" w:cs="Times New Roman"/>
                <w:b/>
                <w:bCs/>
                <w:sz w:val="20"/>
              </w:rPr>
              <w:t>Type of HPV</w:t>
            </w:r>
          </w:p>
          <w:p w14:paraId="6D29D2A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HPV16</w:t>
            </w:r>
          </w:p>
          <w:p w14:paraId="7883F82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HPV18</w:t>
            </w:r>
          </w:p>
          <w:p w14:paraId="79D50BE5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Others</w:t>
            </w:r>
          </w:p>
        </w:tc>
        <w:tc>
          <w:tcPr>
            <w:tcW w:w="1138" w:type="dxa"/>
          </w:tcPr>
          <w:p w14:paraId="7D3654E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8637CA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35</w:t>
            </w:r>
          </w:p>
          <w:p w14:paraId="0BB2EE9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24</w:t>
            </w:r>
          </w:p>
          <w:p w14:paraId="6A76CB7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27" w:type="dxa"/>
          </w:tcPr>
          <w:p w14:paraId="6A69C86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739647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6</w:t>
            </w:r>
          </w:p>
          <w:p w14:paraId="6FD015A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</w:t>
            </w:r>
          </w:p>
          <w:p w14:paraId="1CDB7B3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28" w:type="dxa"/>
          </w:tcPr>
          <w:p w14:paraId="2B12B4D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7B05701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17.1</w:t>
            </w:r>
          </w:p>
          <w:p w14:paraId="13066C00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16.7</w:t>
            </w:r>
          </w:p>
          <w:p w14:paraId="7869FD0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028" w:type="dxa"/>
          </w:tcPr>
          <w:p w14:paraId="151D359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C9D83F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29</w:t>
            </w:r>
          </w:p>
          <w:p w14:paraId="61DBCD8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20</w:t>
            </w:r>
          </w:p>
          <w:p w14:paraId="486996F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28" w:type="dxa"/>
          </w:tcPr>
          <w:p w14:paraId="15D1DF3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F6D3E7D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82.9</w:t>
            </w:r>
          </w:p>
          <w:p w14:paraId="0D02FE6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83.3</w:t>
            </w:r>
          </w:p>
          <w:p w14:paraId="46E689B6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1183" w:type="dxa"/>
          </w:tcPr>
          <w:p w14:paraId="153DF23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48225C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0.884</w:t>
            </w:r>
          </w:p>
        </w:tc>
      </w:tr>
      <w:tr w:rsidR="001D26D7" w:rsidRPr="00F71783" w14:paraId="50754A0E" w14:textId="77777777" w:rsidTr="001561A1">
        <w:trPr>
          <w:trHeight w:val="928"/>
          <w:jc w:val="center"/>
        </w:trPr>
        <w:tc>
          <w:tcPr>
            <w:tcW w:w="1804" w:type="dxa"/>
          </w:tcPr>
          <w:p w14:paraId="14F4904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1783">
              <w:rPr>
                <w:rFonts w:ascii="Times New Roman" w:hAnsi="Times New Roman" w:cs="Times New Roman"/>
                <w:b/>
                <w:bCs/>
                <w:sz w:val="20"/>
              </w:rPr>
              <w:t xml:space="preserve">Lymph </w:t>
            </w:r>
            <w:proofErr w:type="spellStart"/>
            <w:r w:rsidRPr="00F71783">
              <w:rPr>
                <w:rFonts w:ascii="Times New Roman" w:hAnsi="Times New Roman" w:cs="Times New Roman"/>
                <w:b/>
                <w:bCs/>
                <w:sz w:val="20"/>
              </w:rPr>
              <w:t>metastasis</w:t>
            </w:r>
            <w:r w:rsidRPr="00F7178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  <w:proofErr w:type="spellEnd"/>
          </w:p>
          <w:p w14:paraId="054FB60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Positive</w:t>
            </w:r>
          </w:p>
          <w:p w14:paraId="5E071A42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Negative</w:t>
            </w:r>
          </w:p>
        </w:tc>
        <w:tc>
          <w:tcPr>
            <w:tcW w:w="1138" w:type="dxa"/>
          </w:tcPr>
          <w:p w14:paraId="51874F82" w14:textId="77777777" w:rsidR="001D26D7" w:rsidRPr="00F71783" w:rsidRDefault="001D26D7" w:rsidP="001561A1">
            <w:pPr>
              <w:rPr>
                <w:rFonts w:ascii="Times New Roman" w:hAnsi="Times New Roman" w:cs="Times New Roman"/>
                <w:sz w:val="20"/>
              </w:rPr>
            </w:pPr>
          </w:p>
          <w:p w14:paraId="4F021FE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F8E5CB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</w:t>
            </w:r>
          </w:p>
          <w:p w14:paraId="3387F87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1027" w:type="dxa"/>
          </w:tcPr>
          <w:p w14:paraId="02534C6A" w14:textId="77777777" w:rsidR="001D26D7" w:rsidRPr="00F71783" w:rsidRDefault="001D26D7" w:rsidP="001561A1">
            <w:pPr>
              <w:rPr>
                <w:rFonts w:ascii="Times New Roman" w:hAnsi="Times New Roman" w:cs="Times New Roman"/>
                <w:sz w:val="20"/>
              </w:rPr>
            </w:pPr>
          </w:p>
          <w:p w14:paraId="50A742E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BBF04FE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</w:t>
            </w:r>
          </w:p>
          <w:p w14:paraId="2A2F6A07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28" w:type="dxa"/>
          </w:tcPr>
          <w:p w14:paraId="78035BA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3DF9F4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4ED8A6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100</w:t>
            </w:r>
          </w:p>
          <w:p w14:paraId="47E3930B" w14:textId="77777777" w:rsidR="001D26D7" w:rsidRPr="00F71783" w:rsidRDefault="001D26D7" w:rsidP="001561A1">
            <w:pPr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13.8</w:t>
            </w:r>
          </w:p>
        </w:tc>
        <w:tc>
          <w:tcPr>
            <w:tcW w:w="1028" w:type="dxa"/>
          </w:tcPr>
          <w:p w14:paraId="008CEFFB" w14:textId="77777777" w:rsidR="001D26D7" w:rsidRPr="00F71783" w:rsidRDefault="001D26D7" w:rsidP="001561A1">
            <w:pPr>
              <w:rPr>
                <w:rFonts w:ascii="Times New Roman" w:hAnsi="Times New Roman" w:cs="Times New Roman"/>
                <w:sz w:val="20"/>
              </w:rPr>
            </w:pPr>
          </w:p>
          <w:p w14:paraId="39DF21A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01A3F8F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</w:t>
            </w:r>
          </w:p>
          <w:p w14:paraId="4A0531FB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028" w:type="dxa"/>
          </w:tcPr>
          <w:p w14:paraId="445B4CA4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D97FCFA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AD0F503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</w:t>
            </w:r>
          </w:p>
          <w:p w14:paraId="4D544709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86.2</w:t>
            </w:r>
          </w:p>
        </w:tc>
        <w:tc>
          <w:tcPr>
            <w:tcW w:w="1183" w:type="dxa"/>
          </w:tcPr>
          <w:p w14:paraId="3536010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3D264CC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971DE98" w14:textId="77777777" w:rsidR="001D26D7" w:rsidRPr="00F71783" w:rsidRDefault="001D26D7" w:rsidP="00156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83">
              <w:rPr>
                <w:rFonts w:ascii="Times New Roman" w:hAnsi="Times New Roman" w:cs="Times New Roman"/>
                <w:sz w:val="20"/>
              </w:rPr>
              <w:t>0.167</w:t>
            </w:r>
          </w:p>
        </w:tc>
      </w:tr>
    </w:tbl>
    <w:p w14:paraId="3EA6D6F3" w14:textId="07337271" w:rsidR="001D26D7" w:rsidRPr="00F71783" w:rsidRDefault="001D26D7" w:rsidP="001D26D7">
      <w:pPr>
        <w:rPr>
          <w:rFonts w:ascii="Times New Roman" w:hAnsi="Times New Roman" w:cs="Times New Roman"/>
          <w:sz w:val="20"/>
          <w:szCs w:val="20"/>
        </w:rPr>
      </w:pPr>
      <w:r w:rsidRPr="00F71783">
        <w:rPr>
          <w:rFonts w:ascii="Times New Roman" w:hAnsi="Times New Roman" w:cs="Times New Roman"/>
          <w:b/>
          <w:bCs/>
          <w:sz w:val="20"/>
          <w:szCs w:val="20"/>
        </w:rPr>
        <w:t>Supplementary Table S2.</w:t>
      </w:r>
      <w:r w:rsidRPr="00F717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178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F71783">
        <w:rPr>
          <w:rFonts w:ascii="Times New Roman" w:hAnsi="Times New Roman" w:cs="Times New Roman"/>
          <w:sz w:val="20"/>
          <w:szCs w:val="20"/>
        </w:rPr>
        <w:t xml:space="preserve"> Some clinical information of certain patients was incomplete. </w:t>
      </w:r>
      <w:r w:rsidRPr="00F7178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54127C" w:rsidRPr="00F7178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71783">
        <w:rPr>
          <w:rFonts w:ascii="Times New Roman" w:hAnsi="Times New Roman" w:cs="Times New Roman"/>
          <w:sz w:val="20"/>
          <w:szCs w:val="20"/>
        </w:rPr>
        <w:t>Only patients accepting surgical treatment are analy</w:t>
      </w:r>
      <w:r w:rsidR="0054127C" w:rsidRPr="00F71783">
        <w:rPr>
          <w:rFonts w:ascii="Times New Roman" w:hAnsi="Times New Roman" w:cs="Times New Roman"/>
          <w:sz w:val="20"/>
          <w:szCs w:val="20"/>
        </w:rPr>
        <w:t>z</w:t>
      </w:r>
      <w:r w:rsidRPr="00F71783">
        <w:rPr>
          <w:rFonts w:ascii="Times New Roman" w:hAnsi="Times New Roman" w:cs="Times New Roman"/>
          <w:sz w:val="20"/>
          <w:szCs w:val="20"/>
        </w:rPr>
        <w:t xml:space="preserve">ed. </w:t>
      </w:r>
      <w:r w:rsidRPr="00F7178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54127C" w:rsidRPr="00F7178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71783">
        <w:rPr>
          <w:rFonts w:ascii="Times New Roman" w:hAnsi="Times New Roman" w:cs="Times New Roman"/>
          <w:sz w:val="20"/>
          <w:szCs w:val="20"/>
        </w:rPr>
        <w:t xml:space="preserve">P-value were calculated by </w:t>
      </w:r>
      <w:r w:rsidRPr="00F71783">
        <w:rPr>
          <w:rFonts w:ascii="Times New Roman" w:hAnsi="Times New Roman" w:cs="Times New Roman"/>
          <w:sz w:val="20"/>
          <w:szCs w:val="20"/>
          <w:lang w:val="el-GR"/>
        </w:rPr>
        <w:t>χ</w:t>
      </w:r>
      <w:r w:rsidRPr="00F71783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2</w:t>
      </w:r>
      <w:r w:rsidRPr="00F71783">
        <w:rPr>
          <w:rFonts w:ascii="Times New Roman" w:hAnsi="Times New Roman" w:cs="Times New Roman"/>
          <w:sz w:val="20"/>
          <w:szCs w:val="20"/>
        </w:rPr>
        <w:t>test.</w:t>
      </w:r>
    </w:p>
    <w:p w14:paraId="6C8A067B" w14:textId="77777777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p w14:paraId="0769B254" w14:textId="77777777" w:rsidR="001D26D7" w:rsidRPr="00F71783" w:rsidRDefault="001D26D7" w:rsidP="007853CE">
      <w:pPr>
        <w:rPr>
          <w:rFonts w:ascii="Times New Roman" w:hAnsi="Times New Roman" w:cs="Times New Roman"/>
          <w:sz w:val="20"/>
          <w:szCs w:val="20"/>
        </w:rPr>
      </w:pPr>
    </w:p>
    <w:sectPr w:rsidR="001D26D7" w:rsidRPr="00F71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03"/>
    <w:rsid w:val="000021D6"/>
    <w:rsid w:val="0000427D"/>
    <w:rsid w:val="00006FCB"/>
    <w:rsid w:val="000239BB"/>
    <w:rsid w:val="00072723"/>
    <w:rsid w:val="000B7ADD"/>
    <w:rsid w:val="000D6B38"/>
    <w:rsid w:val="000F3855"/>
    <w:rsid w:val="000F6885"/>
    <w:rsid w:val="00104D62"/>
    <w:rsid w:val="001072B6"/>
    <w:rsid w:val="00130EBC"/>
    <w:rsid w:val="001418E3"/>
    <w:rsid w:val="00154DAB"/>
    <w:rsid w:val="0016255D"/>
    <w:rsid w:val="00180886"/>
    <w:rsid w:val="00190240"/>
    <w:rsid w:val="001A0CBB"/>
    <w:rsid w:val="001B0EBA"/>
    <w:rsid w:val="001C1B21"/>
    <w:rsid w:val="001D26D7"/>
    <w:rsid w:val="001D5B22"/>
    <w:rsid w:val="001E7BAD"/>
    <w:rsid w:val="001F1774"/>
    <w:rsid w:val="001F382C"/>
    <w:rsid w:val="001F5092"/>
    <w:rsid w:val="001F7F8D"/>
    <w:rsid w:val="0020663E"/>
    <w:rsid w:val="00215E69"/>
    <w:rsid w:val="002402E2"/>
    <w:rsid w:val="00244779"/>
    <w:rsid w:val="00252B36"/>
    <w:rsid w:val="002662D3"/>
    <w:rsid w:val="0028218A"/>
    <w:rsid w:val="002B21A2"/>
    <w:rsid w:val="002B6549"/>
    <w:rsid w:val="002D52F8"/>
    <w:rsid w:val="002F40B0"/>
    <w:rsid w:val="003011FC"/>
    <w:rsid w:val="00345391"/>
    <w:rsid w:val="00356BF1"/>
    <w:rsid w:val="003649F7"/>
    <w:rsid w:val="00366C1A"/>
    <w:rsid w:val="00372AC1"/>
    <w:rsid w:val="00385514"/>
    <w:rsid w:val="003855FF"/>
    <w:rsid w:val="00385A26"/>
    <w:rsid w:val="003A5FCE"/>
    <w:rsid w:val="003B6E71"/>
    <w:rsid w:val="003C3D8D"/>
    <w:rsid w:val="003D52F5"/>
    <w:rsid w:val="003E3E1A"/>
    <w:rsid w:val="00416A0E"/>
    <w:rsid w:val="00416C36"/>
    <w:rsid w:val="00417E11"/>
    <w:rsid w:val="00435470"/>
    <w:rsid w:val="00437626"/>
    <w:rsid w:val="00477BE2"/>
    <w:rsid w:val="004A5C63"/>
    <w:rsid w:val="0054127C"/>
    <w:rsid w:val="00561CA5"/>
    <w:rsid w:val="0057178C"/>
    <w:rsid w:val="00597EB5"/>
    <w:rsid w:val="005A0320"/>
    <w:rsid w:val="005A1F2F"/>
    <w:rsid w:val="00655C4B"/>
    <w:rsid w:val="0066148F"/>
    <w:rsid w:val="00664D6A"/>
    <w:rsid w:val="0068266C"/>
    <w:rsid w:val="00687BD1"/>
    <w:rsid w:val="006954A4"/>
    <w:rsid w:val="00695B29"/>
    <w:rsid w:val="006B592C"/>
    <w:rsid w:val="006F32EB"/>
    <w:rsid w:val="00722EC7"/>
    <w:rsid w:val="0073268F"/>
    <w:rsid w:val="00732728"/>
    <w:rsid w:val="00733706"/>
    <w:rsid w:val="00737E1D"/>
    <w:rsid w:val="0076523C"/>
    <w:rsid w:val="0076791C"/>
    <w:rsid w:val="00773731"/>
    <w:rsid w:val="007819CE"/>
    <w:rsid w:val="007852CA"/>
    <w:rsid w:val="007853CE"/>
    <w:rsid w:val="00786237"/>
    <w:rsid w:val="007F35DC"/>
    <w:rsid w:val="00805B1F"/>
    <w:rsid w:val="00823602"/>
    <w:rsid w:val="00823D04"/>
    <w:rsid w:val="00826C3B"/>
    <w:rsid w:val="00850F0E"/>
    <w:rsid w:val="00856977"/>
    <w:rsid w:val="00867B19"/>
    <w:rsid w:val="00871BBD"/>
    <w:rsid w:val="00881E66"/>
    <w:rsid w:val="008900BC"/>
    <w:rsid w:val="008A43C3"/>
    <w:rsid w:val="008B2A93"/>
    <w:rsid w:val="008B79CB"/>
    <w:rsid w:val="008C59B4"/>
    <w:rsid w:val="008D50B9"/>
    <w:rsid w:val="008E3B62"/>
    <w:rsid w:val="008F4125"/>
    <w:rsid w:val="00902001"/>
    <w:rsid w:val="00917BF4"/>
    <w:rsid w:val="00924AD7"/>
    <w:rsid w:val="00935441"/>
    <w:rsid w:val="009452BF"/>
    <w:rsid w:val="00953696"/>
    <w:rsid w:val="009933EE"/>
    <w:rsid w:val="00995E33"/>
    <w:rsid w:val="00997761"/>
    <w:rsid w:val="009B0B12"/>
    <w:rsid w:val="009B1EA3"/>
    <w:rsid w:val="009B7355"/>
    <w:rsid w:val="009E4245"/>
    <w:rsid w:val="009E603F"/>
    <w:rsid w:val="009F6AB9"/>
    <w:rsid w:val="009F7603"/>
    <w:rsid w:val="00A11F6E"/>
    <w:rsid w:val="00A52FC9"/>
    <w:rsid w:val="00A533CA"/>
    <w:rsid w:val="00A70A21"/>
    <w:rsid w:val="00A81444"/>
    <w:rsid w:val="00A87267"/>
    <w:rsid w:val="00A96D82"/>
    <w:rsid w:val="00AF594D"/>
    <w:rsid w:val="00B072E5"/>
    <w:rsid w:val="00B23808"/>
    <w:rsid w:val="00B336BC"/>
    <w:rsid w:val="00B552F6"/>
    <w:rsid w:val="00B86348"/>
    <w:rsid w:val="00BC2FC4"/>
    <w:rsid w:val="00BC7A3A"/>
    <w:rsid w:val="00BE5620"/>
    <w:rsid w:val="00BF02D7"/>
    <w:rsid w:val="00BF5ECF"/>
    <w:rsid w:val="00C70799"/>
    <w:rsid w:val="00C83069"/>
    <w:rsid w:val="00CA25C1"/>
    <w:rsid w:val="00CB3A5A"/>
    <w:rsid w:val="00CD1DA8"/>
    <w:rsid w:val="00CE62B6"/>
    <w:rsid w:val="00D16E57"/>
    <w:rsid w:val="00D62483"/>
    <w:rsid w:val="00D6353B"/>
    <w:rsid w:val="00D76677"/>
    <w:rsid w:val="00D87914"/>
    <w:rsid w:val="00D952C7"/>
    <w:rsid w:val="00DA67AD"/>
    <w:rsid w:val="00DE7CED"/>
    <w:rsid w:val="00DF307B"/>
    <w:rsid w:val="00E11C9D"/>
    <w:rsid w:val="00E1391D"/>
    <w:rsid w:val="00E1411D"/>
    <w:rsid w:val="00E23207"/>
    <w:rsid w:val="00E43A36"/>
    <w:rsid w:val="00E46255"/>
    <w:rsid w:val="00E47F2C"/>
    <w:rsid w:val="00E510D7"/>
    <w:rsid w:val="00E6623F"/>
    <w:rsid w:val="00E67055"/>
    <w:rsid w:val="00E77DA8"/>
    <w:rsid w:val="00E85411"/>
    <w:rsid w:val="00EB4D18"/>
    <w:rsid w:val="00EB75A0"/>
    <w:rsid w:val="00F026D5"/>
    <w:rsid w:val="00F132BE"/>
    <w:rsid w:val="00F13724"/>
    <w:rsid w:val="00F1492B"/>
    <w:rsid w:val="00F17B50"/>
    <w:rsid w:val="00F2782A"/>
    <w:rsid w:val="00F5457D"/>
    <w:rsid w:val="00F6624D"/>
    <w:rsid w:val="00F71783"/>
    <w:rsid w:val="00FA1AEC"/>
    <w:rsid w:val="00FE5CE1"/>
    <w:rsid w:val="00FF4168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D1A3E"/>
  <w15:chartTrackingRefBased/>
  <w15:docId w15:val="{45615DF1-CE21-E74D-BF11-B52131D6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603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933EE"/>
    <w:rPr>
      <w:rFonts w:ascii="Times New Roman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shd w:val="clear" w:color="auto" w:fill="AEAAAA" w:themeFill="background2" w:themeFillShade="BF"/>
      </w:tcPr>
    </w:tblStylePr>
  </w:style>
  <w:style w:type="table" w:styleId="a4">
    <w:name w:val="Table Grid"/>
    <w:basedOn w:val="a1"/>
    <w:uiPriority w:val="39"/>
    <w:qFormat/>
    <w:rsid w:val="009F760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9F7603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9F7603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321B09-6F3F-4F4B-BFED-F294330F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3465352801@qq.com</dc:creator>
  <cp:keywords/>
  <dc:description/>
  <cp:lastModifiedBy>3465352801@qq.com</cp:lastModifiedBy>
  <cp:revision>13</cp:revision>
  <dcterms:created xsi:type="dcterms:W3CDTF">2023-08-10T09:08:00Z</dcterms:created>
  <dcterms:modified xsi:type="dcterms:W3CDTF">2023-08-13T08:50:00Z</dcterms:modified>
</cp:coreProperties>
</file>