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D697D" w14:textId="0FED8666" w:rsidR="00FE5EFB" w:rsidRPr="0005488E" w:rsidRDefault="0005488E" w:rsidP="000548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488E">
        <w:rPr>
          <w:rFonts w:ascii="Times New Roman" w:hAnsi="Times New Roman" w:cs="Times New Roman"/>
          <w:b/>
          <w:bCs/>
          <w:sz w:val="24"/>
          <w:szCs w:val="24"/>
        </w:rPr>
        <w:t>Highlights:</w:t>
      </w:r>
      <w:r w:rsidRPr="0005488E">
        <w:rPr>
          <w:rFonts w:ascii="Times New Roman" w:hAnsi="Times New Roman" w:cs="Times New Roman"/>
          <w:b/>
          <w:bCs/>
          <w:sz w:val="24"/>
          <w:szCs w:val="24"/>
        </w:rPr>
        <w:cr/>
      </w:r>
      <w:r w:rsidR="00294E76" w:rsidRPr="00294E76">
        <w:rPr>
          <w:rFonts w:ascii="Times New Roman" w:hAnsi="Times New Roman" w:cs="Times New Roman"/>
          <w:sz w:val="24"/>
          <w:szCs w:val="24"/>
        </w:rPr>
        <w:t>1.</w:t>
      </w:r>
      <w:r w:rsidRPr="0005488E">
        <w:rPr>
          <w:rFonts w:ascii="Times New Roman" w:hAnsi="Times New Roman" w:cs="Times New Roman"/>
          <w:sz w:val="24"/>
          <w:szCs w:val="24"/>
        </w:rPr>
        <w:t>This meta-analysis comprehensively evaluates the prognostic value of the systemic immune-inflammation index (SII) in urothelial carcinoma (UC).</w:t>
      </w:r>
      <w:r w:rsidRPr="0005488E">
        <w:rPr>
          <w:rFonts w:ascii="Times New Roman" w:hAnsi="Times New Roman" w:cs="Times New Roman"/>
          <w:sz w:val="24"/>
          <w:szCs w:val="24"/>
        </w:rPr>
        <w:cr/>
      </w:r>
      <w:r w:rsidR="00294E76">
        <w:rPr>
          <w:rFonts w:ascii="Times New Roman" w:hAnsi="Times New Roman" w:cs="Times New Roman"/>
          <w:sz w:val="24"/>
          <w:szCs w:val="24"/>
        </w:rPr>
        <w:t>2.</w:t>
      </w:r>
      <w:r w:rsidRPr="0005488E">
        <w:rPr>
          <w:rFonts w:ascii="Times New Roman" w:hAnsi="Times New Roman" w:cs="Times New Roman"/>
          <w:sz w:val="24"/>
          <w:szCs w:val="24"/>
        </w:rPr>
        <w:t>The analysis involves 19 studies, with a total of 11,348 UC patients, providing a robust and wide-ranging dataset.</w:t>
      </w:r>
      <w:r w:rsidRPr="0005488E">
        <w:rPr>
          <w:rFonts w:ascii="Times New Roman" w:hAnsi="Times New Roman" w:cs="Times New Roman"/>
          <w:sz w:val="24"/>
          <w:szCs w:val="24"/>
        </w:rPr>
        <w:cr/>
      </w:r>
      <w:r w:rsidR="00294E76">
        <w:rPr>
          <w:rFonts w:ascii="Times New Roman" w:hAnsi="Times New Roman" w:cs="Times New Roman"/>
          <w:sz w:val="24"/>
          <w:szCs w:val="24"/>
        </w:rPr>
        <w:t>3.</w:t>
      </w:r>
      <w:r w:rsidRPr="0005488E">
        <w:rPr>
          <w:rFonts w:ascii="Times New Roman" w:hAnsi="Times New Roman" w:cs="Times New Roman"/>
          <w:sz w:val="24"/>
          <w:szCs w:val="24"/>
        </w:rPr>
        <w:t>High SII values are significantly correlated with worse survival outcomes, including overall survival, cancer-specific survival, recurrence-free survival, and progression-free survival.</w:t>
      </w:r>
      <w:r w:rsidRPr="0005488E">
        <w:rPr>
          <w:rFonts w:ascii="Times New Roman" w:hAnsi="Times New Roman" w:cs="Times New Roman"/>
          <w:sz w:val="24"/>
          <w:szCs w:val="24"/>
        </w:rPr>
        <w:cr/>
      </w:r>
      <w:r w:rsidR="00294E76">
        <w:rPr>
          <w:rFonts w:ascii="Times New Roman" w:hAnsi="Times New Roman" w:cs="Times New Roman"/>
          <w:sz w:val="24"/>
          <w:szCs w:val="24"/>
        </w:rPr>
        <w:t>4.</w:t>
      </w:r>
      <w:r w:rsidRPr="0005488E">
        <w:rPr>
          <w:rFonts w:ascii="Times New Roman" w:hAnsi="Times New Roman" w:cs="Times New Roman"/>
          <w:sz w:val="24"/>
          <w:szCs w:val="24"/>
        </w:rPr>
        <w:t>The prognostic value of SII in UC is consistent across different races, carcinoma types, sample sizes, and SII cut-off values.</w:t>
      </w:r>
      <w:r w:rsidRPr="0005488E">
        <w:rPr>
          <w:rFonts w:ascii="Times New Roman" w:hAnsi="Times New Roman" w:cs="Times New Roman"/>
          <w:sz w:val="24"/>
          <w:szCs w:val="24"/>
        </w:rPr>
        <w:cr/>
      </w:r>
      <w:r w:rsidR="00294E76">
        <w:rPr>
          <w:rFonts w:ascii="Times New Roman" w:hAnsi="Times New Roman" w:cs="Times New Roman"/>
          <w:sz w:val="24"/>
          <w:szCs w:val="24"/>
        </w:rPr>
        <w:t>5.</w:t>
      </w:r>
      <w:r w:rsidRPr="0005488E">
        <w:rPr>
          <w:rFonts w:ascii="Times New Roman" w:hAnsi="Times New Roman" w:cs="Times New Roman"/>
          <w:sz w:val="24"/>
          <w:szCs w:val="24"/>
        </w:rPr>
        <w:t>The findings suggest that SII could serve as a cost-effective and efficient predictor for prognosis in UC patients, potentially aiding in clinical decision-making.</w:t>
      </w:r>
      <w:r w:rsidRPr="0005488E">
        <w:rPr>
          <w:rFonts w:ascii="Times New Roman" w:hAnsi="Times New Roman" w:cs="Times New Roman"/>
          <w:sz w:val="24"/>
          <w:szCs w:val="24"/>
        </w:rPr>
        <w:cr/>
      </w:r>
    </w:p>
    <w:sectPr w:rsidR="00FE5EFB" w:rsidRPr="00054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E3FE" w14:textId="77777777" w:rsidR="00CB7A5E" w:rsidRDefault="00CB7A5E" w:rsidP="0005488E">
      <w:r>
        <w:separator/>
      </w:r>
    </w:p>
  </w:endnote>
  <w:endnote w:type="continuationSeparator" w:id="0">
    <w:p w14:paraId="15822F3A" w14:textId="77777777" w:rsidR="00CB7A5E" w:rsidRDefault="00CB7A5E" w:rsidP="00054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47F70" w14:textId="77777777" w:rsidR="00CB7A5E" w:rsidRDefault="00CB7A5E" w:rsidP="0005488E">
      <w:r>
        <w:separator/>
      </w:r>
    </w:p>
  </w:footnote>
  <w:footnote w:type="continuationSeparator" w:id="0">
    <w:p w14:paraId="38EA3922" w14:textId="77777777" w:rsidR="00CB7A5E" w:rsidRDefault="00CB7A5E" w:rsidP="00054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28"/>
    <w:rsid w:val="0005488E"/>
    <w:rsid w:val="00294E76"/>
    <w:rsid w:val="00946228"/>
    <w:rsid w:val="00CB7A5E"/>
    <w:rsid w:val="00FE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6B875"/>
  <w15:chartTrackingRefBased/>
  <w15:docId w15:val="{7DF10386-FC45-4B1B-BDE4-9D5198FF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8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8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8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8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磊 彭</dc:creator>
  <cp:keywords/>
  <dc:description/>
  <cp:lastModifiedBy>磊 彭</cp:lastModifiedBy>
  <cp:revision>3</cp:revision>
  <dcterms:created xsi:type="dcterms:W3CDTF">2023-05-19T08:40:00Z</dcterms:created>
  <dcterms:modified xsi:type="dcterms:W3CDTF">2023-05-19T08:41:00Z</dcterms:modified>
</cp:coreProperties>
</file>