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6D106" w14:textId="2C9F1D3F" w:rsidR="0069768B" w:rsidRPr="009E2D28" w:rsidRDefault="0069768B" w:rsidP="00112E97">
      <w:pPr>
        <w:jc w:val="center"/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</w:pPr>
      <w:r w:rsidRPr="009E2D28">
        <w:rPr>
          <w:rFonts w:ascii="Times New Roman" w:hAnsi="Times New Roman" w:cs="Times New Roman"/>
          <w:b/>
          <w:bCs/>
          <w:sz w:val="32"/>
          <w:szCs w:val="32"/>
          <w:shd w:val="clear" w:color="auto" w:fill="FFFFFF"/>
        </w:rPr>
        <w:t>Statement of Novelty</w:t>
      </w:r>
    </w:p>
    <w:p w14:paraId="1B0DE7E9" w14:textId="684B9DFE" w:rsidR="00AF4D62" w:rsidRPr="00112E97" w:rsidRDefault="00B32078" w:rsidP="00AF4D62">
      <w:pPr>
        <w:rPr>
          <w:rFonts w:ascii="Times New Roman" w:hAnsi="Times New Roman" w:cs="Times New Roman"/>
          <w:sz w:val="28"/>
          <w:szCs w:val="28"/>
        </w:rPr>
      </w:pPr>
      <w:r w:rsidRPr="00112E97">
        <w:rPr>
          <w:rStyle w:val="tgt"/>
          <w:rFonts w:ascii="Times New Roman" w:hAnsi="Times New Roman" w:cs="Times New Roman"/>
          <w:sz w:val="28"/>
          <w:szCs w:val="28"/>
          <w:shd w:val="clear" w:color="auto" w:fill="FFFFFF"/>
        </w:rPr>
        <w:t xml:space="preserve">Due to the high incidence rate and high treatment costs of </w:t>
      </w:r>
      <w:r w:rsidR="00112E97">
        <w:rPr>
          <w:rFonts w:ascii="Times New Roman" w:eastAsia="宋体" w:hAnsi="Times New Roman" w:cs="Times New Roman"/>
          <w:snapToGrid w:val="0"/>
          <w:sz w:val="28"/>
          <w:szCs w:val="28"/>
        </w:rPr>
        <w:t>p</w:t>
      </w:r>
      <w:r w:rsidR="001D41E0" w:rsidRPr="00112E97">
        <w:rPr>
          <w:rFonts w:ascii="Times New Roman" w:eastAsia="宋体" w:hAnsi="Times New Roman" w:cs="Times New Roman"/>
          <w:snapToGrid w:val="0"/>
          <w:sz w:val="28"/>
          <w:szCs w:val="28"/>
        </w:rPr>
        <w:t>ercutaneous/</w:t>
      </w:r>
      <w:proofErr w:type="spellStart"/>
      <w:r w:rsidR="001D41E0" w:rsidRPr="00112E97">
        <w:rPr>
          <w:rFonts w:ascii="Times New Roman" w:eastAsia="宋体" w:hAnsi="Times New Roman" w:cs="Times New Roman"/>
          <w:snapToGrid w:val="0"/>
          <w:sz w:val="28"/>
          <w:szCs w:val="28"/>
        </w:rPr>
        <w:t>permucosal</w:t>
      </w:r>
      <w:proofErr w:type="spellEnd"/>
      <w:r w:rsidR="001D41E0" w:rsidRPr="00112E97">
        <w:rPr>
          <w:rFonts w:ascii="Times New Roman" w:eastAsia="宋体" w:hAnsi="Times New Roman" w:cs="Times New Roman"/>
          <w:snapToGrid w:val="0"/>
          <w:sz w:val="28"/>
          <w:szCs w:val="28"/>
        </w:rPr>
        <w:t xml:space="preserve"> </w:t>
      </w:r>
      <w:proofErr w:type="spellStart"/>
      <w:r w:rsidR="001D41E0" w:rsidRPr="00112E97">
        <w:rPr>
          <w:rFonts w:ascii="Times New Roman" w:eastAsia="宋体" w:hAnsi="Times New Roman" w:cs="Times New Roman"/>
          <w:snapToGrid w:val="0"/>
          <w:sz w:val="28"/>
          <w:szCs w:val="28"/>
        </w:rPr>
        <w:t>osseointegrated</w:t>
      </w:r>
      <w:proofErr w:type="spellEnd"/>
      <w:r w:rsidR="001D41E0" w:rsidRPr="00112E97">
        <w:rPr>
          <w:rFonts w:ascii="Times New Roman" w:eastAsia="宋体" w:hAnsi="Times New Roman" w:cs="Times New Roman"/>
          <w:snapToGrid w:val="0"/>
          <w:sz w:val="28"/>
          <w:szCs w:val="28"/>
        </w:rPr>
        <w:t xml:space="preserve"> implants</w:t>
      </w:r>
      <w:r w:rsidR="001D41E0" w:rsidRPr="00112E97">
        <w:rPr>
          <w:rFonts w:ascii="Times New Roman" w:eastAsia="宋体" w:hAnsi="Times New Roman" w:cs="Times New Roman"/>
          <w:snapToGrid w:val="0"/>
          <w:sz w:val="28"/>
          <w:szCs w:val="28"/>
        </w:rPr>
        <w:t xml:space="preserve"> (POI)</w:t>
      </w:r>
      <w:r w:rsidRPr="00112E97">
        <w:rPr>
          <w:rStyle w:val="tgt"/>
          <w:rFonts w:ascii="Times New Roman" w:hAnsi="Times New Roman" w:cs="Times New Roman"/>
          <w:sz w:val="28"/>
          <w:szCs w:val="28"/>
          <w:shd w:val="clear" w:color="auto" w:fill="FFFFFF"/>
        </w:rPr>
        <w:t xml:space="preserve"> peri-implantitis, it is essential to utilize appropriate animal models to study its patho</w:t>
      </w:r>
      <w:r w:rsidR="00112E97">
        <w:rPr>
          <w:rStyle w:val="tgt"/>
          <w:rFonts w:ascii="Times New Roman" w:hAnsi="Times New Roman" w:cs="Times New Roman"/>
          <w:sz w:val="28"/>
          <w:szCs w:val="28"/>
          <w:shd w:val="clear" w:color="auto" w:fill="FFFFFF"/>
        </w:rPr>
        <w:t>genesis</w:t>
      </w:r>
      <w:r w:rsidRPr="00112E97">
        <w:rPr>
          <w:rStyle w:val="tgt"/>
          <w:rFonts w:ascii="Times New Roman" w:hAnsi="Times New Roman" w:cs="Times New Roman"/>
          <w:sz w:val="28"/>
          <w:szCs w:val="28"/>
          <w:shd w:val="clear" w:color="auto" w:fill="FFFFFF"/>
        </w:rPr>
        <w:t xml:space="preserve"> and treatment.</w:t>
      </w:r>
      <w:r w:rsidR="001D41E0" w:rsidRPr="00112E97">
        <w:rPr>
          <w:rStyle w:val="tgt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1D41E0" w:rsidRPr="00112E97">
        <w:rPr>
          <w:rFonts w:ascii="Times New Roman" w:hAnsi="Times New Roman" w:cs="Times New Roman"/>
          <w:sz w:val="28"/>
          <w:szCs w:val="28"/>
        </w:rPr>
        <w:t>However, t</w:t>
      </w:r>
      <w:r w:rsidR="001D41E0" w:rsidRPr="00112E97">
        <w:rPr>
          <w:rFonts w:ascii="Times New Roman" w:hAnsi="Times New Roman" w:cs="Times New Roman"/>
          <w:sz w:val="28"/>
          <w:szCs w:val="28"/>
        </w:rPr>
        <w:t xml:space="preserve">here is a limited </w:t>
      </w:r>
      <w:r w:rsidR="001D41E0" w:rsidRPr="00112E97">
        <w:rPr>
          <w:rFonts w:ascii="Times New Roman" w:hAnsi="Times New Roman" w:cs="Times New Roman"/>
          <w:sz w:val="28"/>
          <w:szCs w:val="28"/>
        </w:rPr>
        <w:t>studied</w:t>
      </w:r>
      <w:r w:rsidR="001D41E0" w:rsidRPr="00112E97">
        <w:rPr>
          <w:rFonts w:ascii="Times New Roman" w:hAnsi="Times New Roman" w:cs="Times New Roman"/>
          <w:sz w:val="28"/>
          <w:szCs w:val="28"/>
        </w:rPr>
        <w:t xml:space="preserve"> of existing </w:t>
      </w:r>
      <w:r w:rsidR="001D41E0" w:rsidRPr="00112E97">
        <w:rPr>
          <w:rFonts w:ascii="Times New Roman" w:hAnsi="Times New Roman" w:cs="Times New Roman"/>
          <w:sz w:val="28"/>
          <w:szCs w:val="28"/>
        </w:rPr>
        <w:t xml:space="preserve">small </w:t>
      </w:r>
      <w:r w:rsidR="001D41E0" w:rsidRPr="00112E97">
        <w:rPr>
          <w:rFonts w:ascii="Times New Roman" w:hAnsi="Times New Roman" w:cs="Times New Roman"/>
          <w:sz w:val="28"/>
          <w:szCs w:val="28"/>
        </w:rPr>
        <w:t>animal models for POI, and</w:t>
      </w:r>
      <w:r w:rsidR="001D41E0" w:rsidRPr="00112E97">
        <w:rPr>
          <w:rFonts w:ascii="Times New Roman" w:hAnsi="Times New Roman" w:cs="Times New Roman"/>
          <w:sz w:val="28"/>
          <w:szCs w:val="28"/>
        </w:rPr>
        <w:t xml:space="preserve"> </w:t>
      </w:r>
      <w:r w:rsidRPr="00112E97">
        <w:rPr>
          <w:rFonts w:ascii="Times New Roman" w:hAnsi="Times New Roman" w:cs="Times New Roman"/>
          <w:sz w:val="28"/>
          <w:szCs w:val="28"/>
        </w:rPr>
        <w:t>these studies usually lack standard criteria</w:t>
      </w:r>
      <w:r w:rsidR="001D41E0" w:rsidRPr="00112E97">
        <w:rPr>
          <w:rFonts w:ascii="Times New Roman" w:hAnsi="Times New Roman" w:cs="Times New Roman"/>
          <w:sz w:val="28"/>
          <w:szCs w:val="28"/>
        </w:rPr>
        <w:t>.</w:t>
      </w:r>
      <w:r w:rsidR="00112E97" w:rsidRPr="00112E97">
        <w:rPr>
          <w:rFonts w:ascii="Times New Roman" w:hAnsi="Times New Roman" w:cs="Times New Roman"/>
          <w:sz w:val="28"/>
          <w:szCs w:val="28"/>
        </w:rPr>
        <w:t xml:space="preserve"> </w:t>
      </w:r>
      <w:r w:rsidR="001D41E0" w:rsidRPr="00112E97">
        <w:rPr>
          <w:rFonts w:ascii="Times New Roman" w:hAnsi="Times New Roman" w:cs="Times New Roman"/>
          <w:sz w:val="28"/>
          <w:szCs w:val="28"/>
        </w:rPr>
        <w:t xml:space="preserve">In this study, </w:t>
      </w:r>
      <w:r w:rsidR="00CD0205" w:rsidRPr="00112E97">
        <w:rPr>
          <w:rFonts w:ascii="Times New Roman" w:eastAsia="宋体" w:hAnsi="Times New Roman" w:cs="Times New Roman"/>
          <w:snapToGrid w:val="0"/>
          <w:sz w:val="28"/>
          <w:szCs w:val="28"/>
        </w:rPr>
        <w:t>a quantitative-analysis-based standardized rat model for POI related research w</w:t>
      </w:r>
      <w:r w:rsidR="00112E97" w:rsidRPr="00112E97">
        <w:rPr>
          <w:rFonts w:ascii="Times New Roman" w:eastAsia="宋体" w:hAnsi="Times New Roman" w:cs="Times New Roman"/>
          <w:snapToGrid w:val="0"/>
          <w:sz w:val="28"/>
          <w:szCs w:val="28"/>
        </w:rPr>
        <w:t>as</w:t>
      </w:r>
      <w:r w:rsidR="00CD0205" w:rsidRPr="00112E97">
        <w:rPr>
          <w:rFonts w:ascii="Times New Roman" w:eastAsia="宋体" w:hAnsi="Times New Roman" w:cs="Times New Roman"/>
          <w:snapToGrid w:val="0"/>
          <w:sz w:val="28"/>
          <w:szCs w:val="28"/>
        </w:rPr>
        <w:t xml:space="preserve"> proposed</w:t>
      </w:r>
      <w:r w:rsidR="00CD0205" w:rsidRPr="00112E97">
        <w:rPr>
          <w:rFonts w:ascii="Times New Roman" w:eastAsia="宋体" w:hAnsi="Times New Roman" w:cs="Times New Roman"/>
          <w:snapToGrid w:val="0"/>
          <w:sz w:val="28"/>
          <w:szCs w:val="28"/>
        </w:rPr>
        <w:t xml:space="preserve"> with </w:t>
      </w:r>
      <w:r w:rsidR="00CD0205" w:rsidRPr="00112E97">
        <w:rPr>
          <w:rFonts w:ascii="Times New Roman" w:hAnsi="Times New Roman" w:cs="Times New Roman"/>
          <w:snapToGrid w:val="0"/>
          <w:kern w:val="0"/>
          <w:sz w:val="28"/>
          <w:szCs w:val="28"/>
        </w:rPr>
        <w:t>d</w:t>
      </w:r>
      <w:r w:rsidR="00CD0205" w:rsidRPr="00112E97">
        <w:rPr>
          <w:rFonts w:ascii="Times New Roman" w:hAnsi="Times New Roman" w:cs="Times New Roman"/>
          <w:snapToGrid w:val="0"/>
          <w:kern w:val="0"/>
          <w:sz w:val="28"/>
          <w:szCs w:val="28"/>
        </w:rPr>
        <w:t>etailed instructions</w:t>
      </w:r>
      <w:r w:rsidR="00CD0205" w:rsidRPr="00112E97">
        <w:rPr>
          <w:rFonts w:ascii="Times New Roman" w:eastAsia="宋体" w:hAnsi="Times New Roman" w:cs="Times New Roman"/>
          <w:snapToGrid w:val="0"/>
          <w:sz w:val="28"/>
          <w:szCs w:val="28"/>
        </w:rPr>
        <w:t>.</w:t>
      </w:r>
      <w:r w:rsidR="00AF4D62" w:rsidRPr="00112E97">
        <w:rPr>
          <w:rFonts w:ascii="Times New Roman" w:hAnsi="Times New Roman" w:cs="Times New Roman"/>
          <w:sz w:val="28"/>
          <w:szCs w:val="28"/>
        </w:rPr>
        <w:t xml:space="preserve"> </w:t>
      </w:r>
      <w:r w:rsidR="00AF4D62" w:rsidRPr="00112E97">
        <w:rPr>
          <w:rFonts w:ascii="Times New Roman" w:hAnsi="Times New Roman" w:cs="Times New Roman"/>
          <w:sz w:val="28"/>
          <w:szCs w:val="28"/>
        </w:rPr>
        <w:t xml:space="preserve">The development of this model optimizes </w:t>
      </w:r>
      <w:r w:rsidR="00AF4D62" w:rsidRPr="00112E97">
        <w:rPr>
          <w:rFonts w:ascii="Times New Roman" w:hAnsi="Times New Roman" w:cs="Times New Roman"/>
          <w:snapToGrid w:val="0"/>
          <w:kern w:val="0"/>
          <w:sz w:val="28"/>
          <w:szCs w:val="28"/>
        </w:rPr>
        <w:t>basic and translational research of the POI</w:t>
      </w:r>
      <w:r w:rsidR="00112E97" w:rsidRPr="00112E97">
        <w:rPr>
          <w:rFonts w:ascii="Times New Roman" w:hAnsi="Times New Roman" w:cs="Times New Roman"/>
          <w:sz w:val="28"/>
          <w:szCs w:val="28"/>
        </w:rPr>
        <w:t xml:space="preserve"> and </w:t>
      </w:r>
      <w:r w:rsidR="00AF4D62" w:rsidRPr="00112E97">
        <w:rPr>
          <w:rFonts w:ascii="Times New Roman" w:hAnsi="Times New Roman" w:cs="Times New Roman"/>
          <w:snapToGrid w:val="0"/>
          <w:sz w:val="28"/>
          <w:szCs w:val="28"/>
        </w:rPr>
        <w:t xml:space="preserve">could also be applied to assess the </w:t>
      </w:r>
      <w:r w:rsidR="00112E97" w:rsidRPr="00112E97">
        <w:rPr>
          <w:rFonts w:ascii="Times New Roman" w:hAnsi="Times New Roman" w:cs="Times New Roman"/>
          <w:snapToGrid w:val="0"/>
          <w:sz w:val="28"/>
          <w:szCs w:val="28"/>
        </w:rPr>
        <w:t xml:space="preserve">treatment </w:t>
      </w:r>
      <w:r w:rsidR="00AF4D62" w:rsidRPr="00112E97">
        <w:rPr>
          <w:rFonts w:ascii="Times New Roman" w:hAnsi="Times New Roman" w:cs="Times New Roman"/>
          <w:snapToGrid w:val="0"/>
          <w:sz w:val="28"/>
          <w:szCs w:val="28"/>
        </w:rPr>
        <w:t>efficacy of non-solid regenerative materials or drugs for chronic inflammation/tissue regeneration.</w:t>
      </w:r>
    </w:p>
    <w:p w14:paraId="5E9FB214" w14:textId="77777777" w:rsidR="00AF4D62" w:rsidRPr="00AF4D62" w:rsidRDefault="00AF4D62" w:rsidP="001D41E0">
      <w:pPr>
        <w:rPr>
          <w:rFonts w:ascii="Times New Roman" w:eastAsia="宋体" w:hAnsi="Times New Roman" w:cs="Times New Roman"/>
          <w:snapToGrid w:val="0"/>
          <w:sz w:val="28"/>
          <w:szCs w:val="28"/>
        </w:rPr>
      </w:pPr>
    </w:p>
    <w:p w14:paraId="4DE8E589" w14:textId="77777777" w:rsidR="00AF4D62" w:rsidRDefault="00AF4D62" w:rsidP="001D41E0">
      <w:pPr>
        <w:rPr>
          <w:rFonts w:ascii="Times New Roman" w:eastAsia="宋体" w:hAnsi="Times New Roman" w:cs="Times New Roman"/>
          <w:snapToGrid w:val="0"/>
          <w:sz w:val="28"/>
          <w:szCs w:val="28"/>
        </w:rPr>
      </w:pPr>
    </w:p>
    <w:p w14:paraId="628E9CBB" w14:textId="77777777" w:rsidR="00AF4D62" w:rsidRPr="00CD0205" w:rsidRDefault="00AF4D62" w:rsidP="001D41E0">
      <w:pPr>
        <w:rPr>
          <w:rFonts w:ascii="Times New Roman" w:hAnsi="Times New Roman" w:cs="Times New Roman" w:hint="eastAsia"/>
          <w:sz w:val="28"/>
          <w:szCs w:val="28"/>
        </w:rPr>
      </w:pPr>
    </w:p>
    <w:p w14:paraId="5BA47952" w14:textId="77777777" w:rsidR="00AF4D62" w:rsidRPr="00AF4D62" w:rsidRDefault="00AF4D62">
      <w:pPr>
        <w:rPr>
          <w:rFonts w:hint="eastAsia"/>
        </w:rPr>
      </w:pPr>
    </w:p>
    <w:sectPr w:rsidR="00AF4D62" w:rsidRPr="00AF4D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5746FD4"/>
    <w:multiLevelType w:val="multilevel"/>
    <w:tmpl w:val="65746FD4"/>
    <w:lvl w:ilvl="0">
      <w:start w:val="1"/>
      <w:numFmt w:val="decimal"/>
      <w:lvlText w:val="(%1)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0260079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241"/>
    <w:rsid w:val="000A357D"/>
    <w:rsid w:val="00112E97"/>
    <w:rsid w:val="001D41E0"/>
    <w:rsid w:val="0069768B"/>
    <w:rsid w:val="009E2D28"/>
    <w:rsid w:val="00A90241"/>
    <w:rsid w:val="00AF4D62"/>
    <w:rsid w:val="00B32078"/>
    <w:rsid w:val="00BC0D5E"/>
    <w:rsid w:val="00CD0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C9EC5"/>
  <w15:chartTrackingRefBased/>
  <w15:docId w15:val="{2188006E-78F4-4E12-98A5-69D5FB589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gt">
    <w:name w:val="tgt"/>
    <w:basedOn w:val="a0"/>
    <w:rsid w:val="000A357D"/>
  </w:style>
  <w:style w:type="paragraph" w:styleId="a3">
    <w:name w:val="List Paragraph"/>
    <w:basedOn w:val="a"/>
    <w:uiPriority w:val="34"/>
    <w:qFormat/>
    <w:rsid w:val="000A357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刘星辰</dc:creator>
  <cp:keywords/>
  <dc:description/>
  <cp:lastModifiedBy>刘星辰</cp:lastModifiedBy>
  <cp:revision>7</cp:revision>
  <dcterms:created xsi:type="dcterms:W3CDTF">2023-06-15T10:27:00Z</dcterms:created>
  <dcterms:modified xsi:type="dcterms:W3CDTF">2023-06-15T11:52:00Z</dcterms:modified>
</cp:coreProperties>
</file>