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D09" w:rsidRPr="00195AD3" w:rsidRDefault="00E12E60">
      <w:pPr>
        <w:rPr>
          <w:rFonts w:ascii="Times New Roman" w:hAnsi="Times New Roman" w:cs="Times New Roman"/>
          <w:sz w:val="24"/>
          <w:szCs w:val="24"/>
        </w:rPr>
      </w:pPr>
      <w:r w:rsidRPr="00195AD3">
        <w:rPr>
          <w:rFonts w:ascii="Times New Roman" w:hAnsi="Times New Roman" w:cs="Times New Roman"/>
          <w:b/>
          <w:sz w:val="24"/>
          <w:szCs w:val="24"/>
        </w:rPr>
        <w:t>Table S4</w:t>
      </w:r>
      <w:r w:rsidRPr="00195AD3">
        <w:rPr>
          <w:rFonts w:ascii="Times New Roman" w:hAnsi="Times New Roman" w:cs="Times New Roman"/>
          <w:sz w:val="24"/>
          <w:szCs w:val="24"/>
        </w:rPr>
        <w:t xml:space="preserve"> GRADE quality assessment by therapeutic strategy and study design for the outcomes of pharmacodynamics, adverse effects and pharmacokinetics.</w:t>
      </w:r>
    </w:p>
    <w:tbl>
      <w:tblPr>
        <w:tblW w:w="16131" w:type="dxa"/>
        <w:jc w:val="center"/>
        <w:tblLayout w:type="fixed"/>
        <w:tblLook w:val="04A0"/>
      </w:tblPr>
      <w:tblGrid>
        <w:gridCol w:w="3664"/>
        <w:gridCol w:w="956"/>
        <w:gridCol w:w="709"/>
        <w:gridCol w:w="708"/>
        <w:gridCol w:w="678"/>
        <w:gridCol w:w="708"/>
        <w:gridCol w:w="709"/>
        <w:gridCol w:w="709"/>
        <w:gridCol w:w="850"/>
        <w:gridCol w:w="1531"/>
        <w:gridCol w:w="1417"/>
        <w:gridCol w:w="1418"/>
        <w:gridCol w:w="1111"/>
        <w:gridCol w:w="963"/>
      </w:tblGrid>
      <w:tr w:rsidR="00FD51D7" w:rsidRPr="00195AD3" w:rsidTr="009D5713">
        <w:trPr>
          <w:trHeight w:val="283"/>
          <w:jc w:val="center"/>
        </w:trPr>
        <w:tc>
          <w:tcPr>
            <w:tcW w:w="366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D51D7" w:rsidRPr="00195AD3" w:rsidRDefault="00FD51D7" w:rsidP="00F350F3">
            <w:pPr>
              <w:widowControl/>
              <w:spacing w:line="12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Primary outcomes</w:t>
            </w:r>
          </w:p>
        </w:tc>
        <w:tc>
          <w:tcPr>
            <w:tcW w:w="95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FD51D7" w:rsidRPr="00195AD3" w:rsidRDefault="00FD51D7" w:rsidP="00F350F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vertAlign w:val="superscript"/>
              </w:rPr>
            </w:pP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No. of Studies </w:t>
            </w: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422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D51D7" w:rsidRPr="00195AD3" w:rsidRDefault="00FD51D7" w:rsidP="00F350F3">
            <w:pPr>
              <w:widowControl/>
              <w:spacing w:line="12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No. of participants</w:t>
            </w:r>
          </w:p>
        </w:tc>
        <w:tc>
          <w:tcPr>
            <w:tcW w:w="63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D51D7" w:rsidRPr="00195AD3" w:rsidRDefault="00FD51D7" w:rsidP="00F350F3">
            <w:pPr>
              <w:widowControl/>
              <w:spacing w:line="12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Quality assessment</w:t>
            </w:r>
          </w:p>
        </w:tc>
        <w:tc>
          <w:tcPr>
            <w:tcW w:w="963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FD51D7" w:rsidRPr="00195AD3" w:rsidRDefault="00FD51D7" w:rsidP="00F350F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Quality</w:t>
            </w:r>
          </w:p>
        </w:tc>
      </w:tr>
      <w:tr w:rsidR="00FD51D7" w:rsidRPr="00195AD3" w:rsidTr="009D5713">
        <w:trPr>
          <w:trHeight w:val="283"/>
          <w:jc w:val="center"/>
        </w:trPr>
        <w:tc>
          <w:tcPr>
            <w:tcW w:w="366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D51D7" w:rsidRPr="00195AD3" w:rsidRDefault="00FD51D7" w:rsidP="00F350F3">
            <w:pPr>
              <w:widowControl/>
              <w:spacing w:line="12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5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FD51D7" w:rsidRPr="00195AD3" w:rsidRDefault="00FD51D7" w:rsidP="00F350F3">
            <w:pPr>
              <w:widowControl/>
              <w:spacing w:line="12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D51D7" w:rsidRPr="00195AD3" w:rsidRDefault="00FD51D7" w:rsidP="00F350F3">
            <w:pPr>
              <w:widowControl/>
              <w:spacing w:line="12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E1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D51D7" w:rsidRPr="00195AD3" w:rsidRDefault="00FD51D7" w:rsidP="00F350F3">
            <w:pPr>
              <w:widowControl/>
              <w:spacing w:line="12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E2.5</w:t>
            </w:r>
          </w:p>
        </w:tc>
        <w:tc>
          <w:tcPr>
            <w:tcW w:w="6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D51D7" w:rsidRPr="00195AD3" w:rsidRDefault="00FD51D7" w:rsidP="00F350F3">
            <w:pPr>
              <w:widowControl/>
              <w:spacing w:line="12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E5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D51D7" w:rsidRPr="00195AD3" w:rsidRDefault="00FD51D7" w:rsidP="00F350F3">
            <w:pPr>
              <w:widowControl/>
              <w:spacing w:line="12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E10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D51D7" w:rsidRPr="00195AD3" w:rsidRDefault="00FD51D7" w:rsidP="00F350F3">
            <w:pPr>
              <w:widowControl/>
              <w:spacing w:line="12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E25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D51D7" w:rsidRPr="00195AD3" w:rsidRDefault="00FD51D7" w:rsidP="00F350F3">
            <w:pPr>
              <w:widowControl/>
              <w:spacing w:line="12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E50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D51D7" w:rsidRPr="00195AD3" w:rsidRDefault="00FD51D7" w:rsidP="00F350F3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Risk of bias</w:t>
            </w: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D51D7" w:rsidRPr="00195AD3" w:rsidRDefault="00FD51D7" w:rsidP="00F350F3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Inconsistency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D51D7" w:rsidRPr="00195AD3" w:rsidRDefault="00FD51D7" w:rsidP="00F350F3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bookmarkStart w:id="0" w:name="OLE_LINK1"/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Indirectnes</w:t>
            </w:r>
            <w:bookmarkEnd w:id="0"/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D51D7" w:rsidRPr="00195AD3" w:rsidRDefault="00FD51D7" w:rsidP="00F350F3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Imprecision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D51D7" w:rsidRPr="00195AD3" w:rsidRDefault="00FD51D7" w:rsidP="00F350F3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Publication bias</w:t>
            </w: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963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FD51D7" w:rsidRPr="00195AD3" w:rsidRDefault="00FD51D7" w:rsidP="00F350F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350F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Pharmacodynamics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350F3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543C64" w:rsidRPr="00195AD3" w:rsidRDefault="00543C64" w:rsidP="00F350F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543C64" w:rsidRPr="00195AD3" w:rsidRDefault="00543C64" w:rsidP="00F350F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543C64" w:rsidRPr="00195AD3" w:rsidRDefault="00543C64" w:rsidP="00F350F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543C64" w:rsidRPr="00195AD3" w:rsidRDefault="00543C64" w:rsidP="00F350F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543C64" w:rsidRPr="00195AD3" w:rsidRDefault="00543C64" w:rsidP="00F350F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543C64" w:rsidRPr="00195AD3" w:rsidRDefault="00543C64" w:rsidP="00F350F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5F55E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5F55E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5F55E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5F55E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5F55E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5F55E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D51D7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HbA1c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3032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2999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FPG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2784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2768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Weight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3054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3023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Waist circumference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841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843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SBP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2966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2934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DBP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2966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2934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bookmarkStart w:id="1" w:name="_Hlk35354001"/>
            <w:bookmarkStart w:id="2" w:name="OLE_LINK4" w:colFirst="0" w:colLast="10"/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Pulse rate</w:t>
            </w:r>
            <w:bookmarkEnd w:id="1"/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indirectness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bookmarkStart w:id="3" w:name="_Hlk35355622"/>
            <w:bookmarkStart w:id="4" w:name="OLE_LINK42"/>
            <w:bookmarkStart w:id="5" w:name="OLE_LINK45"/>
            <w:bookmarkStart w:id="6" w:name="OLE_LINK46"/>
            <w:bookmarkEnd w:id="2"/>
            <w:r w:rsidRPr="00195AD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Mean daily glucose</w:t>
            </w:r>
            <w:bookmarkEnd w:id="3"/>
            <w:bookmarkEnd w:id="4"/>
            <w:bookmarkEnd w:id="5"/>
            <w:bookmarkEnd w:id="6"/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Urinary glucose excretion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A13AD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Adverse effects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bookmarkStart w:id="7" w:name="_GoBack"/>
            <w:bookmarkEnd w:id="7"/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CC62BB" w:rsidRDefault="00CC62BB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C62BB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Total</w:t>
            </w:r>
            <w:r w:rsidR="00543C64" w:rsidRPr="00CC62B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adverse effects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709" w:type="dxa"/>
            <w:tcBorders>
              <w:left w:val="nil"/>
              <w:right w:val="nil"/>
            </w:tcBorders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708" w:type="dxa"/>
            <w:tcBorders>
              <w:left w:val="nil"/>
              <w:right w:val="nil"/>
            </w:tcBorders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hAnsi="Times New Roman" w:cs="Times New Roman"/>
                <w:sz w:val="18"/>
                <w:szCs w:val="18"/>
              </w:rPr>
              <w:t>263</w:t>
            </w:r>
          </w:p>
        </w:tc>
        <w:tc>
          <w:tcPr>
            <w:tcW w:w="678" w:type="dxa"/>
            <w:tcBorders>
              <w:left w:val="nil"/>
              <w:right w:val="nil"/>
            </w:tcBorders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hAnsi="Times New Roman" w:cs="Times New Roman"/>
                <w:sz w:val="18"/>
                <w:szCs w:val="18"/>
              </w:rPr>
              <w:t>292</w:t>
            </w:r>
          </w:p>
        </w:tc>
        <w:tc>
          <w:tcPr>
            <w:tcW w:w="708" w:type="dxa"/>
            <w:tcBorders>
              <w:left w:val="nil"/>
              <w:right w:val="nil"/>
            </w:tcBorders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hAnsi="Times New Roman" w:cs="Times New Roman"/>
                <w:sz w:val="18"/>
                <w:szCs w:val="18"/>
              </w:rPr>
              <w:t>5465</w:t>
            </w:r>
          </w:p>
        </w:tc>
        <w:tc>
          <w:tcPr>
            <w:tcW w:w="709" w:type="dxa"/>
            <w:tcBorders>
              <w:left w:val="nil"/>
              <w:right w:val="nil"/>
            </w:tcBorders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hAnsi="Times New Roman" w:cs="Times New Roman"/>
                <w:sz w:val="18"/>
                <w:szCs w:val="18"/>
              </w:rPr>
              <w:t>5440</w:t>
            </w:r>
          </w:p>
        </w:tc>
        <w:tc>
          <w:tcPr>
            <w:tcW w:w="709" w:type="dxa"/>
            <w:tcBorders>
              <w:left w:val="nil"/>
              <w:right w:val="nil"/>
            </w:tcBorders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CC62BB" w:rsidRDefault="00CC62BB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C62BB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S</w:t>
            </w:r>
            <w:r w:rsidR="00543C64" w:rsidRPr="00CC62B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evere adverse effects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3420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3413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CC62BB" w:rsidRDefault="00CC62BB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C62BB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S</w:t>
            </w:r>
            <w:r w:rsidR="00543C64" w:rsidRPr="00CC62B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erious adverse effects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5371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5347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CC62BB" w:rsidRDefault="00CC62BB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C62BB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D</w:t>
            </w:r>
            <w:r w:rsidR="00543C64" w:rsidRPr="00CC62B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rug-related adverse effects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2971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2951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CC62BB" w:rsidRDefault="00CC62BB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C62BB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A</w:t>
            </w:r>
            <w:r w:rsidR="00543C64" w:rsidRPr="00CC62B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dverse effects leading to discontinuation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5371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5347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Deaths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5263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5239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Hypoglycemia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5372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5346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bookmarkStart w:id="8" w:name="OLE_LINK3"/>
            <w:bookmarkStart w:id="9" w:name="OLE_LINK5"/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  <w:bookmarkEnd w:id="8"/>
            <w:bookmarkEnd w:id="9"/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Ketoacidosis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2900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2895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Events consistent with urinary tract infection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5354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5328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Events consistent with genital infection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5435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5410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Events consistent with volume depletion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4592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4581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Total cholesterol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1973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1960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HDL cholesterol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1973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1960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LDL cholesterol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1973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1960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Triglycerides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1973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1960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F71689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eGFR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1626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1614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543C64" w:rsidRPr="00195AD3" w:rsidRDefault="00543C64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15576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Serum β-hydroxybutyrate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bookmarkStart w:id="10" w:name="OLE_LINK6"/>
            <w:bookmarkStart w:id="11" w:name="OLE_LINK7"/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  <w:bookmarkEnd w:id="10"/>
            <w:bookmarkEnd w:id="11"/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1557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Pharmacokinetics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15576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AUC0-∞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15576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AUC0-24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bookmarkStart w:id="12" w:name="OLE_LINK2"/>
            <w:bookmarkStart w:id="13" w:name="OLE_LINK8"/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  <w:bookmarkEnd w:id="12"/>
            <w:bookmarkEnd w:id="13"/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15576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Cmax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15576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T1/2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Serious (-1)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Moderate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15576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Fraction of analyte excreted over 24 h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7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  <w:tr w:rsidR="009D5713" w:rsidRPr="00195AD3" w:rsidTr="009D5713">
        <w:trPr>
          <w:trHeight w:val="283"/>
          <w:jc w:val="center"/>
        </w:trPr>
        <w:tc>
          <w:tcPr>
            <w:tcW w:w="3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15576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Renal clearance over 24 hours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78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Low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Indirectness </w:t>
            </w:r>
            <w:r w:rsidRPr="00195AD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(-1)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 imprecision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Unlikely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715576" w:rsidRPr="00195AD3" w:rsidRDefault="00715576" w:rsidP="007639C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95AD3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</w:t>
            </w:r>
          </w:p>
        </w:tc>
      </w:tr>
    </w:tbl>
    <w:p w:rsidR="00020172" w:rsidRPr="00195AD3" w:rsidRDefault="00CC45C9" w:rsidP="00020172">
      <w:pPr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195AD3">
        <w:rPr>
          <w:rFonts w:ascii="Times New Roman" w:hAnsi="Times New Roman" w:cs="Times New Roman"/>
          <w:b/>
          <w:sz w:val="24"/>
          <w:szCs w:val="24"/>
        </w:rPr>
        <w:t>Abbreviations:</w:t>
      </w:r>
      <w:r w:rsidRPr="00195AD3">
        <w:rPr>
          <w:rFonts w:ascii="Times New Roman" w:hAnsi="Times New Roman" w:cs="Times New Roman"/>
          <w:sz w:val="24"/>
          <w:szCs w:val="24"/>
        </w:rPr>
        <w:t xml:space="preserve"> </w:t>
      </w:r>
      <w:r w:rsidR="00020172" w:rsidRPr="00195AD3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E1, E2.5, E5, E10, E25, E50: empagliflozin 1mg, 2.5mg, 5mg, 10mg, 25mg, 50mg; HbA1c: glycated hemoglobin; FPG: fasting plasma glucose; SBP: systolic blood pressure; </w:t>
      </w:r>
      <w:bookmarkStart w:id="14" w:name="_Hlk22548060"/>
      <w:r w:rsidR="00020172" w:rsidRPr="00195AD3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DBP: </w:t>
      </w:r>
      <w:bookmarkStart w:id="15" w:name="OLE_LINK39"/>
      <w:bookmarkStart w:id="16" w:name="OLE_LINK40"/>
      <w:r w:rsidR="00020172" w:rsidRPr="00195AD3">
        <w:rPr>
          <w:rFonts w:ascii="Times New Roman" w:eastAsia="宋体" w:hAnsi="Times New Roman" w:cs="Times New Roman"/>
          <w:bCs/>
          <w:kern w:val="0"/>
          <w:sz w:val="24"/>
          <w:szCs w:val="24"/>
        </w:rPr>
        <w:t>diastolic blood pressure</w:t>
      </w:r>
      <w:bookmarkEnd w:id="14"/>
      <w:bookmarkEnd w:id="15"/>
      <w:bookmarkEnd w:id="16"/>
      <w:r w:rsidR="00715576" w:rsidRPr="00195AD3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; HDL: high density lipoprotein; LDL: low density lipoprotein; eGFR: estimated glomerular filtration rate; </w:t>
      </w:r>
      <w:r w:rsidR="009C441B" w:rsidRPr="00195AD3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AUC0-∞: area under the plasma concentration-time curve from time 0 extrapolated to infinity; AUC0-24: area under the plasma concentration-time curve from time 0 to 24 h post dose; Cmax: maximum observed plasma concentration; </w:t>
      </w:r>
      <w:r w:rsidR="00F71689" w:rsidRPr="00195AD3">
        <w:rPr>
          <w:rFonts w:ascii="Times New Roman" w:eastAsia="宋体" w:hAnsi="Times New Roman" w:cs="Times New Roman"/>
          <w:bCs/>
          <w:kern w:val="0"/>
          <w:sz w:val="24"/>
          <w:szCs w:val="24"/>
        </w:rPr>
        <w:t>T</w:t>
      </w:r>
      <w:r w:rsidR="009C441B" w:rsidRPr="00195AD3">
        <w:rPr>
          <w:rFonts w:ascii="Times New Roman" w:eastAsia="宋体" w:hAnsi="Times New Roman" w:cs="Times New Roman"/>
          <w:bCs/>
          <w:kern w:val="0"/>
          <w:sz w:val="24"/>
          <w:szCs w:val="24"/>
        </w:rPr>
        <w:t>1/2: terminal half-life in plasma.</w:t>
      </w:r>
    </w:p>
    <w:p w:rsidR="0006075C" w:rsidRPr="00195AD3" w:rsidRDefault="0006075C" w:rsidP="0006075C">
      <w:pPr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bookmarkStart w:id="17" w:name="_Hlk35802984"/>
      <w:r w:rsidRPr="00195AD3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</w:rPr>
        <w:t>a</w:t>
      </w:r>
      <w:r w:rsidRPr="00195AD3">
        <w:rPr>
          <w:rFonts w:ascii="Times New Roman" w:eastAsia="宋体" w:hAnsi="Times New Roman" w:cs="Times New Roman"/>
          <w:bCs/>
          <w:kern w:val="0"/>
          <w:sz w:val="24"/>
          <w:szCs w:val="24"/>
        </w:rPr>
        <w:t>: Number of pairs.</w:t>
      </w:r>
      <w:bookmarkEnd w:id="17"/>
    </w:p>
    <w:p w:rsidR="00643D09" w:rsidRPr="00195AD3" w:rsidRDefault="0006075C">
      <w:pPr>
        <w:rPr>
          <w:rFonts w:ascii="Times New Roman" w:hAnsi="Times New Roman" w:cs="Times New Roman"/>
          <w:sz w:val="24"/>
          <w:szCs w:val="24"/>
        </w:rPr>
      </w:pPr>
      <w:r w:rsidRPr="00195AD3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195AD3">
        <w:rPr>
          <w:rFonts w:ascii="Times New Roman" w:hAnsi="Times New Roman" w:cs="Times New Roman"/>
          <w:sz w:val="24"/>
          <w:szCs w:val="24"/>
        </w:rPr>
        <w:t>: Risk of bias assessed using the Cochrane Collaboration’s tool for randomized controlled trials.</w:t>
      </w:r>
    </w:p>
    <w:sectPr w:rsidR="00643D09" w:rsidRPr="00195AD3" w:rsidSect="004B6BE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2A67" w:rsidRDefault="00172A67" w:rsidP="00D16DE0">
      <w:r>
        <w:separator/>
      </w:r>
    </w:p>
  </w:endnote>
  <w:endnote w:type="continuationSeparator" w:id="0">
    <w:p w:rsidR="00172A67" w:rsidRDefault="00172A67" w:rsidP="00D16D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2A67" w:rsidRDefault="00172A67" w:rsidP="00D16DE0">
      <w:r>
        <w:separator/>
      </w:r>
    </w:p>
  </w:footnote>
  <w:footnote w:type="continuationSeparator" w:id="0">
    <w:p w:rsidR="00172A67" w:rsidRDefault="00172A67" w:rsidP="00D16D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9153A"/>
    <w:multiLevelType w:val="multilevel"/>
    <w:tmpl w:val="2A94C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C00B10"/>
    <w:rsid w:val="00020172"/>
    <w:rsid w:val="000350A4"/>
    <w:rsid w:val="0006075C"/>
    <w:rsid w:val="000773F5"/>
    <w:rsid w:val="00080E60"/>
    <w:rsid w:val="000C5ED0"/>
    <w:rsid w:val="00123B92"/>
    <w:rsid w:val="00142CB0"/>
    <w:rsid w:val="00142F77"/>
    <w:rsid w:val="0015724F"/>
    <w:rsid w:val="00162525"/>
    <w:rsid w:val="00172A67"/>
    <w:rsid w:val="0018428A"/>
    <w:rsid w:val="00194047"/>
    <w:rsid w:val="00195AD3"/>
    <w:rsid w:val="001D0A1F"/>
    <w:rsid w:val="001E2DDE"/>
    <w:rsid w:val="001E4731"/>
    <w:rsid w:val="0020623A"/>
    <w:rsid w:val="00220835"/>
    <w:rsid w:val="00222B03"/>
    <w:rsid w:val="0023520E"/>
    <w:rsid w:val="0026533F"/>
    <w:rsid w:val="00272E7C"/>
    <w:rsid w:val="00294BD8"/>
    <w:rsid w:val="002C02E0"/>
    <w:rsid w:val="002C4EA1"/>
    <w:rsid w:val="002C6084"/>
    <w:rsid w:val="002D32C5"/>
    <w:rsid w:val="002D3EB5"/>
    <w:rsid w:val="002D7AC9"/>
    <w:rsid w:val="002E03FB"/>
    <w:rsid w:val="002E1582"/>
    <w:rsid w:val="002F5BC1"/>
    <w:rsid w:val="0030105D"/>
    <w:rsid w:val="00312631"/>
    <w:rsid w:val="00325CFF"/>
    <w:rsid w:val="00340DBD"/>
    <w:rsid w:val="00375BAC"/>
    <w:rsid w:val="003928D8"/>
    <w:rsid w:val="00392B16"/>
    <w:rsid w:val="003B6BCC"/>
    <w:rsid w:val="003D2D1D"/>
    <w:rsid w:val="003F66E2"/>
    <w:rsid w:val="004178F1"/>
    <w:rsid w:val="00431498"/>
    <w:rsid w:val="004321B2"/>
    <w:rsid w:val="004518A6"/>
    <w:rsid w:val="00455B16"/>
    <w:rsid w:val="004615F5"/>
    <w:rsid w:val="0048588B"/>
    <w:rsid w:val="00490D64"/>
    <w:rsid w:val="004954AC"/>
    <w:rsid w:val="004975D1"/>
    <w:rsid w:val="004B182F"/>
    <w:rsid w:val="004B6BE2"/>
    <w:rsid w:val="004D144B"/>
    <w:rsid w:val="00543C64"/>
    <w:rsid w:val="00550826"/>
    <w:rsid w:val="00554EF5"/>
    <w:rsid w:val="00580E0A"/>
    <w:rsid w:val="00590E72"/>
    <w:rsid w:val="00596783"/>
    <w:rsid w:val="005B3B26"/>
    <w:rsid w:val="005F55E3"/>
    <w:rsid w:val="00604ABA"/>
    <w:rsid w:val="006428AA"/>
    <w:rsid w:val="00643D09"/>
    <w:rsid w:val="007042B7"/>
    <w:rsid w:val="00715576"/>
    <w:rsid w:val="00717344"/>
    <w:rsid w:val="0076233C"/>
    <w:rsid w:val="007639CC"/>
    <w:rsid w:val="007913A7"/>
    <w:rsid w:val="007B2927"/>
    <w:rsid w:val="007B71E7"/>
    <w:rsid w:val="007C4CC4"/>
    <w:rsid w:val="008049C7"/>
    <w:rsid w:val="008138E6"/>
    <w:rsid w:val="0084267D"/>
    <w:rsid w:val="0084316B"/>
    <w:rsid w:val="00855244"/>
    <w:rsid w:val="00897981"/>
    <w:rsid w:val="008B47F3"/>
    <w:rsid w:val="008F27B0"/>
    <w:rsid w:val="008F2F26"/>
    <w:rsid w:val="008F3CAD"/>
    <w:rsid w:val="00910A9A"/>
    <w:rsid w:val="009545B6"/>
    <w:rsid w:val="0097163A"/>
    <w:rsid w:val="00981E6D"/>
    <w:rsid w:val="009B6FD2"/>
    <w:rsid w:val="009C441B"/>
    <w:rsid w:val="009D5713"/>
    <w:rsid w:val="009E3784"/>
    <w:rsid w:val="009E402C"/>
    <w:rsid w:val="00A13AD2"/>
    <w:rsid w:val="00A26A4F"/>
    <w:rsid w:val="00A27516"/>
    <w:rsid w:val="00AB3ECB"/>
    <w:rsid w:val="00AB75EA"/>
    <w:rsid w:val="00AD2BC0"/>
    <w:rsid w:val="00B02E37"/>
    <w:rsid w:val="00B35B0E"/>
    <w:rsid w:val="00B6147B"/>
    <w:rsid w:val="00B7767C"/>
    <w:rsid w:val="00B853D8"/>
    <w:rsid w:val="00BC37A3"/>
    <w:rsid w:val="00BF14B0"/>
    <w:rsid w:val="00C00B10"/>
    <w:rsid w:val="00C362E1"/>
    <w:rsid w:val="00C45D8F"/>
    <w:rsid w:val="00C92B58"/>
    <w:rsid w:val="00C95155"/>
    <w:rsid w:val="00CA070C"/>
    <w:rsid w:val="00CA3678"/>
    <w:rsid w:val="00CC45C9"/>
    <w:rsid w:val="00CC62BB"/>
    <w:rsid w:val="00D066BA"/>
    <w:rsid w:val="00D16DE0"/>
    <w:rsid w:val="00D17621"/>
    <w:rsid w:val="00D2693F"/>
    <w:rsid w:val="00D372A2"/>
    <w:rsid w:val="00D409BE"/>
    <w:rsid w:val="00D931FE"/>
    <w:rsid w:val="00DB5D3E"/>
    <w:rsid w:val="00DC4671"/>
    <w:rsid w:val="00DD0B32"/>
    <w:rsid w:val="00DE3CDD"/>
    <w:rsid w:val="00DF2765"/>
    <w:rsid w:val="00E00B5D"/>
    <w:rsid w:val="00E12E60"/>
    <w:rsid w:val="00E30FE6"/>
    <w:rsid w:val="00E342D0"/>
    <w:rsid w:val="00E73048"/>
    <w:rsid w:val="00E819C2"/>
    <w:rsid w:val="00E96B2C"/>
    <w:rsid w:val="00EA7C3E"/>
    <w:rsid w:val="00EF0F50"/>
    <w:rsid w:val="00F10EA7"/>
    <w:rsid w:val="00F14016"/>
    <w:rsid w:val="00F2195A"/>
    <w:rsid w:val="00F308B3"/>
    <w:rsid w:val="00F350F3"/>
    <w:rsid w:val="00F623EA"/>
    <w:rsid w:val="00F71689"/>
    <w:rsid w:val="00F75B65"/>
    <w:rsid w:val="00FA029A"/>
    <w:rsid w:val="00FD51D7"/>
    <w:rsid w:val="09CC53F9"/>
    <w:rsid w:val="0E4E532A"/>
    <w:rsid w:val="290D2F7A"/>
    <w:rsid w:val="2B2B1E38"/>
    <w:rsid w:val="52797B9C"/>
    <w:rsid w:val="53462D53"/>
    <w:rsid w:val="69957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BE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B6B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B6B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4B6B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qFormat/>
    <w:rsid w:val="004B6BE2"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1">
    <w:name w:val="浅色底纹1"/>
    <w:basedOn w:val="a1"/>
    <w:uiPriority w:val="60"/>
    <w:qFormat/>
    <w:rsid w:val="004B6BE2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Char0">
    <w:name w:val="页眉 Char"/>
    <w:basedOn w:val="a0"/>
    <w:link w:val="a4"/>
    <w:uiPriority w:val="99"/>
    <w:qFormat/>
    <w:rsid w:val="004B6BE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B6BE2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12E6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12E6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96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B84EBA-1D8B-4F37-90A5-194EA6108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2</Pages>
  <Words>697</Words>
  <Characters>3978</Characters>
  <Application>Microsoft Office Word</Application>
  <DocSecurity>0</DocSecurity>
  <Lines>33</Lines>
  <Paragraphs>9</Paragraphs>
  <ScaleCrop>false</ScaleCrop>
  <Company>微软中国</Company>
  <LinksUpToDate>false</LinksUpToDate>
  <CharactersWithSpaces>4666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67</cp:revision>
  <dcterms:created xsi:type="dcterms:W3CDTF">2018-08-21T09:45:00Z</dcterms:created>
  <dcterms:modified xsi:type="dcterms:W3CDTF">2020-04-15T08:16:00Z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