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</w:pPr>
      <w:r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 xml:space="preserve">Table </w:t>
      </w:r>
      <w:r>
        <w:rPr>
          <w:rFonts w:hint="eastAsia"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>3</w:t>
      </w:r>
      <w:r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KlwhpdAdvTTaf7f9f4f . B" w:cs="Times New Roman"/>
          <w:b/>
          <w:bCs/>
          <w:color w:val="131413"/>
          <w:kern w:val="0"/>
          <w:szCs w:val="21"/>
          <w:lang w:val="en-US" w:eastAsia="zh-CN" w:bidi="ar"/>
        </w:rPr>
        <w:t>Top 5 disregulated</w:t>
      </w:r>
      <w:r>
        <w:rPr>
          <w:rFonts w:hint="eastAsia"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lncRNA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val="en-US" w:eastAsia="zh-CN" w:bidi="ar"/>
        </w:rPr>
        <w:t>/mRNA</w:t>
      </w:r>
      <w:r>
        <w:rPr>
          <w:rFonts w:hint="eastAsia"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between 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val="en-US" w:eastAsia="zh-CN" w:bidi="ar"/>
        </w:rPr>
        <w:t>LN/non-LN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val="en-US" w:eastAsia="zh-CN" w:bidi="ar"/>
        </w:rPr>
        <w:t>con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group</w:t>
      </w:r>
      <w:r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val="en-US" w:eastAsia="zh-CN" w:bidi="ar"/>
        </w:rPr>
        <w:t xml:space="preserve"> with higher core degrees in the co-expression network.</w:t>
      </w:r>
    </w:p>
    <w:p>
      <w:pPr>
        <w:widowControl/>
        <w:jc w:val="center"/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</w:pPr>
    </w:p>
    <w:tbl>
      <w:tblPr>
        <w:tblStyle w:val="3"/>
        <w:tblW w:w="8297" w:type="dxa"/>
        <w:jc w:val="center"/>
        <w:tblBorders>
          <w:top w:val="single" w:color="4F81BD" w:sz="8" w:space="0"/>
          <w:left w:val="none" w:color="auto" w:sz="6" w:space="0"/>
          <w:bottom w:val="single" w:color="4F81BD" w:sz="8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778"/>
        <w:gridCol w:w="898"/>
        <w:gridCol w:w="900"/>
        <w:gridCol w:w="1858"/>
        <w:gridCol w:w="761"/>
      </w:tblGrid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0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365F9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Gene ID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Fold Change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P-val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Go analysis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Trend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2" w:type="dxa"/>
            <w:vMerge w:val="restar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lncRNA</w:t>
            </w:r>
          </w:p>
        </w:tc>
        <w:tc>
          <w:tcPr>
            <w:tcW w:w="277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  <w:t>TC0400009004.hg.1</w:t>
            </w:r>
          </w:p>
        </w:tc>
        <w:tc>
          <w:tcPr>
            <w:tcW w:w="89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27.46</w:t>
            </w:r>
          </w:p>
        </w:tc>
        <w:tc>
          <w:tcPr>
            <w:tcW w:w="900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484</w:t>
            </w:r>
          </w:p>
        </w:tc>
        <w:tc>
          <w:tcPr>
            <w:tcW w:w="185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bidi="ar"/>
              </w:rPr>
              <w:t>RP11-164P12.5</w:t>
            </w:r>
          </w:p>
        </w:tc>
        <w:tc>
          <w:tcPr>
            <w:tcW w:w="761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  <w:t>TC0900009334.hg.1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-18.16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475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UCA1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  <w:t>TC1200012843.hg.1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6.47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142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ARPC3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  <w:t>TC1300007532.hg.1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-5.07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0.0496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bidi="ar"/>
              </w:rPr>
              <w:t>LMO7DN-IT1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  <w:t>TC0100018422.hg.1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-2.12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0.0347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bidi="ar"/>
              </w:rPr>
              <w:t>PINK1-AS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TC0700013638.hg.1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7.83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0.0074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LINC01006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TC0900006818.hg.1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4.11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0.0103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LINC01239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TC0400011969.hg.1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3.34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0.0202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SCOC-AS1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TC1200011313.hg.1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2.86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0.0322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NAP1L1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TC0100015062.hg.1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7.88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0.0452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RTCA-AS1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restar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mRNA</w:t>
            </w: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TC1900011742.hg.1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-4.17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0.0328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CEACAM6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TC0600013326.hg.1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-2.91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0.0085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PERP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TC0600013800.hg.1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-2.83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0.0135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PARK2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TC1900008366.hg.1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-2.65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0.0329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IGFL1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TC0500008785.hg.1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-2.39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0.0484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EGR1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TC0600011112.hg.1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17.33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0.0233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SLC17A1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TC1900011251.hg.1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14.19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0.0224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NKG7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TC2000008845.hg.1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7.9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0.0215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PLAGL2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TC0100016851.hg.1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2.65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0.0439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ATP6V1G3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102" w:type="dxa"/>
            <w:vMerge w:val="continue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bidi="ar"/>
              </w:rPr>
            </w:pPr>
          </w:p>
        </w:tc>
        <w:tc>
          <w:tcPr>
            <w:tcW w:w="2778" w:type="dxa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Cs w:val="21"/>
                <w:lang w:val="en-US" w:eastAsia="zh-CN" w:bidi="ar"/>
              </w:rPr>
              <w:t>TSUnmapped00000127.hg.1</w:t>
            </w:r>
          </w:p>
        </w:tc>
        <w:tc>
          <w:tcPr>
            <w:tcW w:w="898" w:type="dxa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2.07</w:t>
            </w:r>
          </w:p>
        </w:tc>
        <w:tc>
          <w:tcPr>
            <w:tcW w:w="900" w:type="dxa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0.0379</w:t>
            </w:r>
          </w:p>
        </w:tc>
        <w:tc>
          <w:tcPr>
            <w:tcW w:w="1858" w:type="dxa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  <w:t>KIF15</w:t>
            </w:r>
          </w:p>
        </w:tc>
        <w:tc>
          <w:tcPr>
            <w:tcW w:w="761" w:type="dxa"/>
            <w:tcBorders>
              <w:top w:val="single" w:color="4F81BD" w:sz="8" w:space="0"/>
              <w:left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lang w:bidi="ar"/>
              </w:rPr>
              <w:t>up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lwhpdAdvTTaf7f9f4f . 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mnjlgAdvTTb5929f4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mE0OTI4OWQ2MWIzNWVlYjYxYWUzMjBiNmM5ZTgifQ=="/>
  </w:docVars>
  <w:rsids>
    <w:rsidRoot w:val="65BA2803"/>
    <w:rsid w:val="020045F4"/>
    <w:rsid w:val="1AC56874"/>
    <w:rsid w:val="1C4E5A1B"/>
    <w:rsid w:val="1CAC36B0"/>
    <w:rsid w:val="1CC86197"/>
    <w:rsid w:val="34C50211"/>
    <w:rsid w:val="3FBD4D41"/>
    <w:rsid w:val="65BA2803"/>
    <w:rsid w:val="6B76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Shading Accent 1"/>
    <w:basedOn w:val="2"/>
    <w:qFormat/>
    <w:uiPriority w:val="60"/>
    <w:rPr>
      <w:rFonts w:cs="Calibri"/>
      <w:color w:val="365F91"/>
      <w:kern w:val="2"/>
      <w:sz w:val="21"/>
      <w:szCs w:val="22"/>
    </w:rPr>
    <w:tblPr>
      <w:tblBorders>
        <w:top w:val="single" w:color="4F81BD" w:sz="8" w:space="0"/>
        <w:bottom w:val="single" w:color="4F81BD" w:sz="8" w:space="0"/>
      </w:tblBorders>
    </w:tblPr>
    <w:tcPr>
      <w:tcBorders>
        <w:top w:val="single" w:color="4F81BD" w:sz="8" w:space="0"/>
        <w:left w:val="nil"/>
        <w:bottom w:val="single" w:color="4F81BD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</w:tcBorders>
        <w:shd w:val="clear" w:color="auto" w:fill="D3DFEE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907</Characters>
  <Lines>0</Lines>
  <Paragraphs>0</Paragraphs>
  <TotalTime>1</TotalTime>
  <ScaleCrop>false</ScaleCrop>
  <LinksUpToDate>false</LinksUpToDate>
  <CharactersWithSpaces>928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2020-11-15T12:42:00Z</dcterms:created>
  <dc:creator>ljd</dc:creator>
  <cp:lastModifiedBy>Wonderful world</cp:lastModifiedBy>
  <dcterms:modified xsi:type="dcterms:W3CDTF">2023-06-21T07:10:52Z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B0CE9A636AC744388B265D9260A328F8_13</vt:lpwstr>
  </property>
</Properties>
</file>