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left="210" w:leftChars="100"/>
        <w:rPr>
          <w:rFonts w:ascii="Times New Roman" w:hAnsi="Times New Roman" w:cs="Times New Roman"/>
          <w:b/>
          <w:color w:val="000000" w:themeColor="text1"/>
          <w:kern w:val="24"/>
          <w:sz w:val="24"/>
          <w:szCs w:val="24"/>
          <w14:textFill>
            <w14:solidFill>
              <w14:schemeClr w14:val="tx1"/>
            </w14:solidFill>
          </w14:textFill>
        </w:rPr>
      </w:pPr>
      <w:r>
        <w:rPr>
          <w:rFonts w:ascii="Times New Roman" w:hAnsi="Times New Roman" w:cs="Times New Roman"/>
          <w:b/>
          <w:color w:val="000000" w:themeColor="text1"/>
          <w:kern w:val="24"/>
          <w:sz w:val="24"/>
          <w:szCs w:val="24"/>
          <w14:textFill>
            <w14:solidFill>
              <w14:schemeClr w14:val="tx1"/>
            </w14:solidFill>
          </w14:textFill>
        </w:rPr>
        <w:t>Supplementary materials</w:t>
      </w:r>
    </w:p>
    <w:p>
      <w:pPr>
        <w:topLinePunct/>
        <w:spacing w:line="360" w:lineRule="auto"/>
        <w:ind w:firstLine="240" w:firstLineChars="100"/>
        <w:outlineLvl w:val="0"/>
        <w:rPr>
          <w:rFonts w:ascii="Times New Roman" w:hAnsi="Times New Roman"/>
          <w:b/>
          <w:sz w:val="24"/>
          <w:szCs w:val="24"/>
        </w:rPr>
      </w:pPr>
      <w:r>
        <w:rPr>
          <w:rFonts w:ascii="Times New Roman" w:hAnsi="Times New Roman"/>
          <w:b/>
          <w:sz w:val="24"/>
          <w:szCs w:val="24"/>
        </w:rPr>
        <w:t>Figure legends</w:t>
      </w:r>
    </w:p>
    <w:p>
      <w:pPr>
        <w:widowControl/>
        <w:spacing w:line="360" w:lineRule="auto"/>
        <w:ind w:left="225" w:leftChars="50" w:hanging="120" w:hangingChars="50"/>
        <w:rPr>
          <w:rFonts w:ascii="Times New Roman" w:hAnsi="Times New Roman" w:cs="Times New Roman"/>
          <w:color w:val="000000" w:themeColor="text1"/>
          <w:kern w:val="24"/>
          <w:sz w:val="24"/>
          <w:szCs w:val="24"/>
          <w14:textFill>
            <w14:solidFill>
              <w14:schemeClr w14:val="tx1"/>
            </w14:solidFill>
          </w14:textFill>
        </w:rPr>
      </w:pPr>
      <w:r>
        <w:rPr>
          <w:rFonts w:ascii="Times New Roman" w:hAnsi="Times New Roman" w:cs="Times New Roman"/>
          <w:b/>
          <w:color w:val="000000" w:themeColor="text1"/>
          <w:kern w:val="24"/>
          <w:sz w:val="24"/>
          <w:szCs w:val="24"/>
          <w14:textFill>
            <w14:solidFill>
              <w14:schemeClr w14:val="tx1"/>
            </w14:solidFill>
          </w14:textFill>
        </w:rPr>
        <w:t xml:space="preserve"> Fig.S1 </w:t>
      </w:r>
      <w:r>
        <w:rPr>
          <w:rFonts w:ascii="Times New Roman" w:hAnsi="Times New Roman" w:eastAsia="宋体" w:cs="Times New Roman"/>
          <w:kern w:val="0"/>
          <w:sz w:val="24"/>
          <w:szCs w:val="24"/>
        </w:rPr>
        <w:t>(A)</w:t>
      </w:r>
      <w:r>
        <w:rPr>
          <w:rFonts w:ascii="Times New Roman" w:hAnsi="Times New Roman" w:cs="Times New Roman"/>
          <w:color w:val="000000" w:themeColor="text1"/>
          <w:kern w:val="24"/>
          <w:sz w:val="24"/>
          <w:szCs w:val="24"/>
          <w14:textFill>
            <w14:solidFill>
              <w14:schemeClr w14:val="tx1"/>
            </w14:solidFill>
          </w14:textFill>
        </w:rPr>
        <w:t xml:space="preserve">The </w:t>
      </w:r>
      <w:r>
        <w:rPr>
          <w:rFonts w:hint="eastAsia" w:ascii="Times New Roman" w:hAnsi="Times New Roman" w:cs="Times New Roman"/>
          <w:color w:val="000000" w:themeColor="text1"/>
          <w:kern w:val="24"/>
          <w:sz w:val="24"/>
          <w:szCs w:val="24"/>
          <w14:textFill>
            <w14:solidFill>
              <w14:schemeClr w14:val="tx1"/>
            </w14:solidFill>
          </w14:textFill>
        </w:rPr>
        <w:t>re</w:t>
      </w:r>
      <w:r>
        <w:rPr>
          <w:rFonts w:ascii="Times New Roman" w:hAnsi="Times New Roman" w:cs="Times New Roman"/>
          <w:color w:val="000000" w:themeColor="text1"/>
          <w:kern w:val="24"/>
          <w:sz w:val="24"/>
          <w:szCs w:val="24"/>
          <w14:textFill>
            <w14:solidFill>
              <w14:schemeClr w14:val="tx1"/>
            </w14:solidFill>
          </w14:textFill>
        </w:rPr>
        <w:t xml:space="preserve">presentative arrangement of the NB sample microarray was shown. </w:t>
      </w:r>
      <w:r>
        <w:rPr>
          <w:rFonts w:hint="eastAsia" w:ascii="Times New Roman" w:hAnsi="Times New Roman" w:cs="Times New Roman"/>
          <w:color w:val="000000" w:themeColor="text1"/>
          <w:kern w:val="24"/>
          <w:sz w:val="24"/>
          <w:szCs w:val="24"/>
          <w:lang w:val="en-US" w:eastAsia="zh-CN"/>
          <w14:textFill>
            <w14:solidFill>
              <w14:schemeClr w14:val="tx1"/>
            </w14:solidFill>
          </w14:textFill>
        </w:rPr>
        <w:t>(B-C)The representative images of immunhistochemistry staining of n-Myc (B) and MSI2 (C) on NB TMA tissues were shown.</w:t>
      </w:r>
      <w:r>
        <w:rPr>
          <w:rFonts w:ascii="Times New Roman" w:hAnsi="Times New Roman" w:cs="Times New Roman"/>
          <w:color w:val="000000" w:themeColor="text1"/>
          <w:kern w:val="24"/>
          <w:sz w:val="24"/>
          <w:szCs w:val="24"/>
          <w14:textFill>
            <w14:solidFill>
              <w14:schemeClr w14:val="tx1"/>
            </w14:solidFill>
          </w14:textFill>
        </w:rPr>
        <w:t>(</w:t>
      </w:r>
      <w:r>
        <w:rPr>
          <w:rFonts w:hint="eastAsia" w:ascii="Times New Roman" w:hAnsi="Times New Roman" w:cs="Times New Roman"/>
          <w:color w:val="000000" w:themeColor="text1"/>
          <w:kern w:val="24"/>
          <w:sz w:val="24"/>
          <w:szCs w:val="24"/>
          <w:lang w:val="en-US" w:eastAsia="zh-CN"/>
          <w14:textFill>
            <w14:solidFill>
              <w14:schemeClr w14:val="tx1"/>
            </w14:solidFill>
          </w14:textFill>
        </w:rPr>
        <w:t>D</w:t>
      </w:r>
      <w:r>
        <w:rPr>
          <w:rFonts w:ascii="Times New Roman" w:hAnsi="Times New Roman" w:cs="Times New Roman"/>
          <w:color w:val="000000" w:themeColor="text1"/>
          <w:kern w:val="24"/>
          <w:sz w:val="24"/>
          <w:szCs w:val="24"/>
          <w14:textFill>
            <w14:solidFill>
              <w14:schemeClr w14:val="tx1"/>
            </w14:solidFill>
          </w14:textFill>
        </w:rPr>
        <w:t>)</w:t>
      </w:r>
      <w:r>
        <w:rPr>
          <w:rFonts w:ascii="Times New Roman" w:hAnsi="Times New Roman" w:eastAsia="Times New Roman" w:cs="Times New Roman"/>
          <w:sz w:val="24"/>
          <w:szCs w:val="24"/>
        </w:rPr>
        <w:t xml:space="preserve"> </w:t>
      </w:r>
      <w:r>
        <w:rPr>
          <w:rFonts w:ascii="Times New Roman" w:hAnsi="Times New Roman" w:cs="Times New Roman"/>
          <w:color w:val="000000" w:themeColor="text1"/>
          <w:kern w:val="24"/>
          <w:sz w:val="24"/>
          <w:szCs w:val="24"/>
          <w14:textFill>
            <w14:solidFill>
              <w14:schemeClr w14:val="tx1"/>
            </w14:solidFill>
          </w14:textFill>
        </w:rPr>
        <w:t xml:space="preserve">MSI2 mRNA expression was correlate with NB INSS stage by analyzing NB </w:t>
      </w:r>
      <w:r>
        <w:rPr>
          <w:rFonts w:hint="eastAsia" w:ascii="Times New Roman" w:hAnsi="Times New Roman" w:cs="Times New Roman"/>
          <w:color w:val="000000" w:themeColor="text1"/>
          <w:kern w:val="24"/>
          <w:sz w:val="24"/>
          <w:szCs w:val="24"/>
          <w14:textFill>
            <w14:solidFill>
              <w14:schemeClr w14:val="tx1"/>
            </w14:solidFill>
          </w14:textFill>
        </w:rPr>
        <w:t>tr</w:t>
      </w:r>
      <w:r>
        <w:rPr>
          <w:rFonts w:ascii="Times New Roman" w:hAnsi="Times New Roman" w:cs="Times New Roman"/>
          <w:color w:val="000000" w:themeColor="text1"/>
          <w:kern w:val="24"/>
          <w:sz w:val="24"/>
          <w:szCs w:val="24"/>
          <w14:textFill>
            <w14:solidFill>
              <w14:schemeClr w14:val="tx1"/>
            </w14:solidFill>
          </w14:textFill>
        </w:rPr>
        <w:t>anscriptome data from GEO database. (</w:t>
      </w:r>
      <w:r>
        <w:rPr>
          <w:rFonts w:hint="eastAsia" w:ascii="Times New Roman" w:hAnsi="Times New Roman" w:cs="Times New Roman"/>
          <w:color w:val="000000" w:themeColor="text1"/>
          <w:kern w:val="24"/>
          <w:sz w:val="24"/>
          <w:szCs w:val="24"/>
          <w:lang w:val="en-US" w:eastAsia="zh-CN"/>
          <w14:textFill>
            <w14:solidFill>
              <w14:schemeClr w14:val="tx1"/>
            </w14:solidFill>
          </w14:textFill>
        </w:rPr>
        <w:t>F</w:t>
      </w:r>
      <w:r>
        <w:rPr>
          <w:rFonts w:ascii="Times New Roman" w:hAnsi="Times New Roman" w:cs="Times New Roman"/>
          <w:color w:val="000000" w:themeColor="text1"/>
          <w:kern w:val="24"/>
          <w:sz w:val="24"/>
          <w:szCs w:val="24"/>
          <w14:textFill>
            <w14:solidFill>
              <w14:schemeClr w14:val="tx1"/>
            </w14:solidFill>
          </w14:textFill>
        </w:rPr>
        <w:t>-</w:t>
      </w:r>
      <w:r>
        <w:rPr>
          <w:rFonts w:hint="eastAsia" w:ascii="Times New Roman" w:hAnsi="Times New Roman" w:cs="Times New Roman"/>
          <w:color w:val="000000" w:themeColor="text1"/>
          <w:kern w:val="24"/>
          <w:sz w:val="24"/>
          <w:szCs w:val="24"/>
          <w:lang w:val="en-US" w:eastAsia="zh-CN"/>
          <w14:textFill>
            <w14:solidFill>
              <w14:schemeClr w14:val="tx1"/>
            </w14:solidFill>
          </w14:textFill>
        </w:rPr>
        <w:t>G</w:t>
      </w:r>
      <w:r>
        <w:rPr>
          <w:rFonts w:ascii="Times New Roman" w:hAnsi="Times New Roman" w:cs="Times New Roman"/>
          <w:color w:val="000000" w:themeColor="text1"/>
          <w:kern w:val="24"/>
          <w:sz w:val="24"/>
          <w:szCs w:val="24"/>
          <w14:textFill>
            <w14:solidFill>
              <w14:schemeClr w14:val="tx1"/>
            </w14:solidFill>
          </w14:textFill>
        </w:rPr>
        <w:t xml:space="preserve">) </w:t>
      </w:r>
      <w:bookmarkStart w:id="0" w:name="_Hlk4081233"/>
      <w:r>
        <w:rPr>
          <w:rFonts w:ascii="Times New Roman" w:hAnsi="Times New Roman" w:cs="Times New Roman"/>
          <w:color w:val="000000" w:themeColor="text1"/>
          <w:kern w:val="24"/>
          <w:sz w:val="24"/>
          <w:szCs w:val="24"/>
          <w14:textFill>
            <w14:solidFill>
              <w14:schemeClr w14:val="tx1"/>
            </w14:solidFill>
          </w14:textFill>
        </w:rPr>
        <w:t>SK-N-BE(2) and SH-EP cells w</w:t>
      </w:r>
      <w:r>
        <w:rPr>
          <w:rFonts w:hint="eastAsia" w:ascii="Times New Roman" w:hAnsi="Times New Roman" w:cs="Times New Roman"/>
          <w:color w:val="000000" w:themeColor="text1"/>
          <w:kern w:val="24"/>
          <w:sz w:val="24"/>
          <w:szCs w:val="24"/>
          <w14:textFill>
            <w14:solidFill>
              <w14:schemeClr w14:val="tx1"/>
            </w14:solidFill>
          </w14:textFill>
        </w:rPr>
        <w:t>ere</w:t>
      </w:r>
      <w:r>
        <w:rPr>
          <w:rFonts w:ascii="Times New Roman" w:hAnsi="Times New Roman" w:cs="Times New Roman"/>
          <w:color w:val="000000" w:themeColor="text1"/>
          <w:kern w:val="24"/>
          <w:sz w:val="24"/>
          <w:szCs w:val="24"/>
          <w14:textFill>
            <w14:solidFill>
              <w14:schemeClr w14:val="tx1"/>
            </w14:solidFill>
          </w14:textFill>
        </w:rPr>
        <w:t xml:space="preserve"> transfected with shRNA and plasmid to knock down and overexpress MSI2 for 48 hours, followed by western blot analysis to confirm the validity of interfering or overexpressing MSI2. β-Actin served as a loading control.</w:t>
      </w:r>
      <w:bookmarkEnd w:id="0"/>
      <w:r>
        <w:rPr>
          <w:rFonts w:ascii="Times New Roman" w:hAnsi="Times New Roman" w:cs="Times New Roman"/>
          <w:color w:val="000000" w:themeColor="text1"/>
          <w:kern w:val="24"/>
          <w:sz w:val="24"/>
          <w:szCs w:val="24"/>
          <w14:textFill>
            <w14:solidFill>
              <w14:schemeClr w14:val="tx1"/>
            </w14:solidFill>
          </w14:textFill>
        </w:rPr>
        <w:t xml:space="preserve"> Images representative of 3 replicates were shown. Data were presented as mean±SEM</w:t>
      </w:r>
      <w:r>
        <w:rPr>
          <w:rFonts w:hint="eastAsia" w:ascii="Times New Roman" w:hAnsi="Times New Roman" w:cs="Times New Roman"/>
          <w:color w:val="000000" w:themeColor="text1"/>
          <w:kern w:val="24"/>
          <w:sz w:val="24"/>
          <w:szCs w:val="24"/>
          <w14:textFill>
            <w14:solidFill>
              <w14:schemeClr w14:val="tx1"/>
            </w14:solidFill>
          </w14:textFill>
        </w:rPr>
        <w:t>.</w:t>
      </w:r>
      <w:r>
        <w:rPr>
          <w:rFonts w:ascii="Times New Roman" w:hAnsi="Times New Roman" w:cs="Times New Roman"/>
          <w:color w:val="000000" w:themeColor="text1"/>
          <w:kern w:val="24"/>
          <w:sz w:val="24"/>
          <w:szCs w:val="24"/>
          <w14:textFill>
            <w14:solidFill>
              <w14:schemeClr w14:val="tx1"/>
            </w14:solidFill>
          </w14:textFill>
        </w:rPr>
        <w:t xml:space="preserve"> </w:t>
      </w:r>
      <w:bookmarkStart w:id="4" w:name="_GoBack"/>
      <w:bookmarkEnd w:id="4"/>
    </w:p>
    <w:p>
      <w:pPr>
        <w:widowControl/>
        <w:spacing w:line="360" w:lineRule="auto"/>
        <w:ind w:left="210" w:leftChars="100"/>
        <w:rPr>
          <w:rFonts w:ascii="Times New Roman" w:hAnsi="Times New Roman" w:cs="Times New Roman"/>
          <w:color w:val="000000" w:themeColor="text1"/>
          <w:kern w:val="24"/>
          <w:sz w:val="24"/>
          <w:szCs w:val="24"/>
          <w14:textFill>
            <w14:solidFill>
              <w14:schemeClr w14:val="tx1"/>
            </w14:solidFill>
          </w14:textFill>
        </w:rPr>
      </w:pPr>
      <w:r>
        <w:rPr>
          <w:rFonts w:ascii="Times New Roman" w:hAnsi="Times New Roman" w:cs="Times New Roman"/>
          <w:b/>
          <w:color w:val="000000" w:themeColor="text1"/>
          <w:kern w:val="24"/>
          <w:sz w:val="24"/>
          <w:szCs w:val="24"/>
          <w14:textFill>
            <w14:solidFill>
              <w14:schemeClr w14:val="tx1"/>
            </w14:solidFill>
          </w14:textFill>
        </w:rPr>
        <w:t xml:space="preserve">Fig.S2 </w:t>
      </w:r>
      <w:r>
        <w:rPr>
          <w:rFonts w:ascii="Times New Roman" w:hAnsi="Times New Roman" w:cs="Times New Roman"/>
          <w:color w:val="000000" w:themeColor="text1"/>
          <w:kern w:val="24"/>
          <w:sz w:val="24"/>
          <w:szCs w:val="24"/>
          <w14:textFill>
            <w14:solidFill>
              <w14:schemeClr w14:val="tx1"/>
            </w14:solidFill>
          </w14:textFill>
        </w:rPr>
        <w:t>(A)</w:t>
      </w:r>
      <w:bookmarkStart w:id="1" w:name="_Hlk529714887"/>
      <w:r>
        <w:rPr>
          <w:rFonts w:ascii="Times New Roman" w:hAnsi="Times New Roman" w:cs="Times New Roman"/>
          <w:color w:val="000000" w:themeColor="text1"/>
          <w:kern w:val="24"/>
          <w:sz w:val="24"/>
          <w:szCs w:val="24"/>
          <w14:textFill>
            <w14:solidFill>
              <w14:schemeClr w14:val="tx1"/>
            </w14:solidFill>
          </w14:textFill>
        </w:rPr>
        <w:t xml:space="preserve"> GESA analysis of the correlation between MSI2 and pentose phosphate pathway in NB database. (B)</w:t>
      </w:r>
      <w:r>
        <w:rPr>
          <w:rFonts w:ascii="宋体" w:hAnsi="宋体" w:eastAsia="宋体" w:cs="宋体"/>
          <w:kern w:val="0"/>
          <w:sz w:val="24"/>
          <w:szCs w:val="24"/>
        </w:rPr>
        <w:t xml:space="preserve"> </w:t>
      </w:r>
      <w:r>
        <w:rPr>
          <w:rFonts w:ascii="Times New Roman" w:hAnsi="Times New Roman" w:cs="Times New Roman"/>
          <w:color w:val="000000" w:themeColor="text1"/>
          <w:kern w:val="24"/>
          <w:sz w:val="24"/>
          <w:szCs w:val="24"/>
          <w14:textFill>
            <w14:solidFill>
              <w14:schemeClr w14:val="tx1"/>
            </w14:solidFill>
          </w14:textFill>
        </w:rPr>
        <w:t xml:space="preserve">GESA analysis of the correlation between MSI2 and glycolysis in NB database. </w:t>
      </w:r>
      <w:bookmarkEnd w:id="1"/>
    </w:p>
    <w:p>
      <w:pPr>
        <w:widowControl/>
        <w:spacing w:line="360" w:lineRule="auto"/>
        <w:ind w:left="225" w:leftChars="50" w:hanging="120" w:hangingChars="50"/>
        <w:rPr>
          <w:rFonts w:ascii="Times New Roman" w:hAnsi="Times New Roman" w:eastAsia="宋体" w:cs="Times New Roman"/>
          <w:color w:val="000000" w:themeColor="text1"/>
          <w:kern w:val="24"/>
          <w:sz w:val="24"/>
          <w:szCs w:val="24"/>
          <w14:textFill>
            <w14:solidFill>
              <w14:schemeClr w14:val="tx1"/>
            </w14:solidFill>
          </w14:textFill>
        </w:rPr>
      </w:pPr>
      <w:r>
        <w:rPr>
          <w:rFonts w:ascii="Times New Roman" w:hAnsi="Times New Roman" w:cs="Times New Roman"/>
          <w:b/>
          <w:color w:val="000000" w:themeColor="text1"/>
          <w:kern w:val="24"/>
          <w:sz w:val="24"/>
          <w:szCs w:val="24"/>
          <w14:textFill>
            <w14:solidFill>
              <w14:schemeClr w14:val="tx1"/>
            </w14:solidFill>
          </w14:textFill>
        </w:rPr>
        <w:t xml:space="preserve"> Fig.S3 </w:t>
      </w:r>
      <w:r>
        <w:rPr>
          <w:rFonts w:ascii="Times New Roman" w:hAnsi="Times New Roman" w:cs="Times New Roman"/>
          <w:color w:val="000000" w:themeColor="text1"/>
          <w:kern w:val="24"/>
          <w:sz w:val="24"/>
          <w:szCs w:val="24"/>
          <w14:textFill>
            <w14:solidFill>
              <w14:schemeClr w14:val="tx1"/>
            </w14:solidFill>
          </w14:textFill>
        </w:rPr>
        <w:t>(A) Representative image of G6PD staining on NB TMA</w:t>
      </w:r>
      <w:r>
        <w:rPr>
          <w:rFonts w:ascii="宋体" w:hAnsi="宋体" w:eastAsia="宋体" w:cs="宋体"/>
          <w:kern w:val="0"/>
          <w:sz w:val="24"/>
          <w:szCs w:val="24"/>
        </w:rPr>
        <w:t xml:space="preserve"> </w:t>
      </w:r>
      <w:r>
        <w:rPr>
          <w:rFonts w:ascii="Times New Roman" w:hAnsi="Times New Roman" w:cs="Times New Roman"/>
          <w:color w:val="000000" w:themeColor="text1"/>
          <w:kern w:val="24"/>
          <w:sz w:val="24"/>
          <w:szCs w:val="24"/>
          <w14:textFill>
            <w14:solidFill>
              <w14:schemeClr w14:val="tx1"/>
            </w14:solidFill>
          </w14:textFill>
        </w:rPr>
        <w:t xml:space="preserve">tissue by immunohistochemistry assay. (B)HEK-293T cell was transfected with MSI2 overexpressing plasmid or corresponding empty vector plasmid, luciferase reporters containing G6pd promoter and renilla luciferase plasmid for 48h, then followed by fluorescence detection. Renilla luciferase was used to assess the transfection control. (C) Western blotting analysis of G6PD protein levels in different NB cell lines. </w:t>
      </w:r>
      <w:bookmarkStart w:id="2" w:name="_Hlk529714979"/>
      <w:r>
        <w:rPr>
          <w:rFonts w:ascii="Times New Roman" w:hAnsi="Times New Roman" w:cs="Times New Roman"/>
          <w:color w:val="000000" w:themeColor="text1"/>
          <w:kern w:val="24"/>
          <w:sz w:val="24"/>
          <w:szCs w:val="24"/>
          <w14:textFill>
            <w14:solidFill>
              <w14:schemeClr w14:val="tx1"/>
            </w14:solidFill>
          </w14:textFill>
        </w:rPr>
        <w:t xml:space="preserve">β-Actin served as a loading control. </w:t>
      </w:r>
      <w:bookmarkStart w:id="3" w:name="_Hlk4923949"/>
      <w:r>
        <w:rPr>
          <w:rFonts w:ascii="Times New Roman" w:hAnsi="Times New Roman" w:cs="Times New Roman"/>
          <w:color w:val="000000" w:themeColor="text1"/>
          <w:kern w:val="24"/>
          <w:sz w:val="24"/>
          <w:szCs w:val="24"/>
          <w14:textFill>
            <w14:solidFill>
              <w14:schemeClr w14:val="tx1"/>
            </w14:solidFill>
          </w14:textFill>
        </w:rPr>
        <w:t>Images representative of 3 replicates were shown. Data were presented as mean±SEM</w:t>
      </w:r>
      <w:r>
        <w:rPr>
          <w:rFonts w:hint="eastAsia" w:ascii="Times New Roman" w:hAnsi="Times New Roman" w:cs="Times New Roman"/>
          <w:color w:val="000000" w:themeColor="text1"/>
          <w:kern w:val="24"/>
          <w:sz w:val="24"/>
          <w:szCs w:val="24"/>
          <w14:textFill>
            <w14:solidFill>
              <w14:schemeClr w14:val="tx1"/>
            </w14:solidFill>
          </w14:textFill>
        </w:rPr>
        <w:t>.</w:t>
      </w:r>
      <w:r>
        <w:rPr>
          <w:rFonts w:ascii="Times New Roman" w:hAnsi="Times New Roman" w:cs="Times New Roman"/>
          <w:color w:val="000000" w:themeColor="text1"/>
          <w:kern w:val="24"/>
          <w:sz w:val="24"/>
          <w:szCs w:val="24"/>
          <w14:textFill>
            <w14:solidFill>
              <w14:schemeClr w14:val="tx1"/>
            </w14:solidFill>
          </w14:textFill>
        </w:rPr>
        <w:t xml:space="preserve"> </w:t>
      </w:r>
      <w:r>
        <w:rPr>
          <w:rFonts w:ascii="Times New Roman" w:hAnsi="Times New Roman" w:cs="Times New Roman"/>
          <w:color w:val="000000" w:themeColor="text1"/>
          <w:kern w:val="24"/>
          <w:sz w:val="24"/>
          <w:szCs w:val="24"/>
          <w:vertAlign w:val="superscript"/>
          <w14:textFill>
            <w14:solidFill>
              <w14:schemeClr w14:val="tx1"/>
            </w14:solidFill>
          </w14:textFill>
        </w:rPr>
        <w:t>*</w:t>
      </w:r>
      <w:r>
        <w:rPr>
          <w:rFonts w:ascii="Times New Roman" w:hAnsi="Times New Roman" w:cs="Times New Roman"/>
          <w:i/>
          <w:color w:val="000000" w:themeColor="text1"/>
          <w:kern w:val="24"/>
          <w:sz w:val="24"/>
          <w:szCs w:val="24"/>
          <w14:textFill>
            <w14:solidFill>
              <w14:schemeClr w14:val="tx1"/>
            </w14:solidFill>
          </w14:textFill>
        </w:rPr>
        <w:t>p</w:t>
      </w:r>
      <w:r>
        <w:rPr>
          <w:rFonts w:ascii="Times New Roman" w:hAnsi="Times New Roman" w:cs="Times New Roman"/>
          <w:color w:val="000000" w:themeColor="text1"/>
          <w:kern w:val="24"/>
          <w:sz w:val="24"/>
          <w:szCs w:val="24"/>
          <w14:textFill>
            <w14:solidFill>
              <w14:schemeClr w14:val="tx1"/>
            </w14:solidFill>
          </w14:textFill>
        </w:rPr>
        <w:t>&lt; 0.05.</w:t>
      </w:r>
      <w:bookmarkEnd w:id="3"/>
    </w:p>
    <w:bookmarkEnd w:id="2"/>
    <w:p>
      <w:pPr>
        <w:widowControl/>
        <w:spacing w:line="360" w:lineRule="auto"/>
        <w:ind w:left="210" w:leftChars="100"/>
        <w:rPr>
          <w:rFonts w:ascii="Times New Roman" w:hAnsi="Times New Roman" w:cs="Times New Roman"/>
          <w:color w:val="000000" w:themeColor="text1"/>
          <w:kern w:val="24"/>
          <w:sz w:val="24"/>
          <w:szCs w:val="24"/>
          <w14:textFill>
            <w14:solidFill>
              <w14:schemeClr w14:val="tx1"/>
            </w14:solidFill>
          </w14:textFill>
        </w:rPr>
      </w:pPr>
      <w:r>
        <w:rPr>
          <w:rFonts w:ascii="Times New Roman" w:hAnsi="Times New Roman" w:cs="Times New Roman"/>
          <w:b/>
          <w:color w:val="000000" w:themeColor="text1"/>
          <w:kern w:val="24"/>
          <w:sz w:val="24"/>
          <w:szCs w:val="24"/>
          <w14:textFill>
            <w14:solidFill>
              <w14:schemeClr w14:val="tx1"/>
            </w14:solidFill>
          </w14:textFill>
        </w:rPr>
        <w:t>Fig.S4</w:t>
      </w:r>
      <w:r>
        <w:rPr>
          <w:rFonts w:ascii="Times New Roman" w:hAnsi="Times New Roman" w:cs="Times New Roman"/>
          <w:color w:val="000000" w:themeColor="text1"/>
          <w:kern w:val="24"/>
          <w:sz w:val="24"/>
          <w:szCs w:val="24"/>
          <w14:textFill>
            <w14:solidFill>
              <w14:schemeClr w14:val="tx1"/>
            </w14:solidFill>
          </w14:textFill>
        </w:rPr>
        <w:t xml:space="preserve"> (A)</w:t>
      </w:r>
      <w:r>
        <w:rPr>
          <w:rFonts w:ascii="宋体" w:hAnsi="宋体" w:eastAsia="宋体" w:cs="宋体"/>
          <w:kern w:val="0"/>
          <w:sz w:val="24"/>
          <w:szCs w:val="24"/>
        </w:rPr>
        <w:t xml:space="preserve"> </w:t>
      </w:r>
      <w:r>
        <w:rPr>
          <w:rFonts w:ascii="Times New Roman" w:hAnsi="Times New Roman" w:cs="Times New Roman"/>
          <w:color w:val="000000" w:themeColor="text1"/>
          <w:kern w:val="24"/>
          <w:sz w:val="24"/>
          <w:szCs w:val="24"/>
          <w14:textFill>
            <w14:solidFill>
              <w14:schemeClr w14:val="tx1"/>
            </w14:solidFill>
          </w14:textFill>
        </w:rPr>
        <w:t>qPCR analysis of c-Myc mRNA levels in the NB cells transfected with interfering MSI2 shRNA and overexpressing MSI2 plasmid for 48h.</w:t>
      </w:r>
      <w:r>
        <w:rPr>
          <w:rFonts w:ascii="宋体" w:hAnsi="宋体" w:eastAsia="宋体" w:cs="宋体"/>
          <w:kern w:val="0"/>
          <w:sz w:val="24"/>
          <w:szCs w:val="24"/>
        </w:rPr>
        <w:t xml:space="preserve"> </w:t>
      </w:r>
      <w:r>
        <w:rPr>
          <w:rFonts w:ascii="Times New Roman" w:hAnsi="Times New Roman" w:cs="Times New Roman"/>
          <w:color w:val="000000" w:themeColor="text1"/>
          <w:kern w:val="24"/>
          <w:sz w:val="24"/>
          <w:szCs w:val="24"/>
          <w14:textFill>
            <w14:solidFill>
              <w14:schemeClr w14:val="tx1"/>
            </w14:solidFill>
          </w14:textFill>
        </w:rPr>
        <w:t>(B) W</w:t>
      </w:r>
      <w:r>
        <w:rPr>
          <w:rFonts w:hint="eastAsia" w:ascii="Times New Roman" w:hAnsi="Times New Roman" w:cs="Times New Roman"/>
          <w:color w:val="000000" w:themeColor="text1"/>
          <w:kern w:val="24"/>
          <w:sz w:val="24"/>
          <w:szCs w:val="24"/>
          <w14:textFill>
            <w14:solidFill>
              <w14:schemeClr w14:val="tx1"/>
            </w14:solidFill>
          </w14:textFill>
        </w:rPr>
        <w:t>ester</w:t>
      </w:r>
      <w:r>
        <w:rPr>
          <w:rFonts w:ascii="Times New Roman" w:hAnsi="Times New Roman" w:cs="Times New Roman"/>
          <w:color w:val="000000" w:themeColor="text1"/>
          <w:kern w:val="24"/>
          <w:sz w:val="24"/>
          <w:szCs w:val="24"/>
          <w14:textFill>
            <w14:solidFill>
              <w14:schemeClr w14:val="tx1"/>
            </w14:solidFill>
          </w14:textFill>
        </w:rPr>
        <w:t>n blotting analysis of G6PD and c-Myc protein expression in the NB cells transfected with interfering MSI2 shRNA and overexpressing MSI2 plasmid for 48h.</w:t>
      </w:r>
      <w:r>
        <w:rPr>
          <w:rFonts w:ascii="Times New Roman" w:hAnsi="Times New Roman" w:eastAsia="宋体" w:cs="Times New Roman"/>
          <w:color w:val="000000" w:themeColor="text1"/>
          <w:kern w:val="24"/>
          <w:sz w:val="24"/>
          <w:szCs w:val="24"/>
          <w:lang w:val="el-GR"/>
          <w14:textFill>
            <w14:solidFill>
              <w14:schemeClr w14:val="tx1"/>
            </w14:solidFill>
          </w14:textFill>
        </w:rPr>
        <w:t xml:space="preserve"> β-</w:t>
      </w:r>
      <w:r>
        <w:rPr>
          <w:rFonts w:ascii="Times New Roman" w:hAnsi="Times New Roman" w:eastAsia="宋体" w:cs="Times New Roman"/>
          <w:color w:val="000000" w:themeColor="text1"/>
          <w:kern w:val="24"/>
          <w:sz w:val="24"/>
          <w:szCs w:val="24"/>
          <w14:textFill>
            <w14:solidFill>
              <w14:schemeClr w14:val="tx1"/>
            </w14:solidFill>
          </w14:textFill>
        </w:rPr>
        <w:t xml:space="preserve">Actin served as a loading control. (C-D) </w:t>
      </w:r>
      <w:r>
        <w:rPr>
          <w:rFonts w:ascii="Times New Roman" w:hAnsi="Times New Roman" w:cs="Times New Roman"/>
          <w:color w:val="000000" w:themeColor="text1"/>
          <w:kern w:val="24"/>
          <w:sz w:val="24"/>
          <w:szCs w:val="24"/>
          <w14:textFill>
            <w14:solidFill>
              <w14:schemeClr w14:val="tx1"/>
            </w14:solidFill>
          </w14:textFill>
        </w:rPr>
        <w:t>SK-N-BE(2) and SH-EP cells w</w:t>
      </w:r>
      <w:r>
        <w:rPr>
          <w:rFonts w:hint="eastAsia" w:ascii="Times New Roman" w:hAnsi="Times New Roman" w:cs="Times New Roman"/>
          <w:color w:val="000000" w:themeColor="text1"/>
          <w:kern w:val="24"/>
          <w:sz w:val="24"/>
          <w:szCs w:val="24"/>
          <w14:textFill>
            <w14:solidFill>
              <w14:schemeClr w14:val="tx1"/>
            </w14:solidFill>
          </w14:textFill>
        </w:rPr>
        <w:t>ere</w:t>
      </w:r>
      <w:r>
        <w:rPr>
          <w:rFonts w:ascii="Times New Roman" w:hAnsi="Times New Roman" w:cs="Times New Roman"/>
          <w:color w:val="000000" w:themeColor="text1"/>
          <w:kern w:val="24"/>
          <w:sz w:val="24"/>
          <w:szCs w:val="24"/>
          <w14:textFill>
            <w14:solidFill>
              <w14:schemeClr w14:val="tx1"/>
            </w14:solidFill>
          </w14:textFill>
        </w:rPr>
        <w:t xml:space="preserve"> transfected with shRNA and plasmid to knock down and overexpress c-Myc for 48 hours, followed by western blot analysis to confirm the validity of interfering or overexpressing MSI2. β-Actin served as a loading control. (E) W</w:t>
      </w:r>
      <w:r>
        <w:rPr>
          <w:rFonts w:hint="eastAsia" w:ascii="Times New Roman" w:hAnsi="Times New Roman" w:cs="Times New Roman"/>
          <w:color w:val="000000" w:themeColor="text1"/>
          <w:kern w:val="24"/>
          <w:sz w:val="24"/>
          <w:szCs w:val="24"/>
          <w14:textFill>
            <w14:solidFill>
              <w14:schemeClr w14:val="tx1"/>
            </w14:solidFill>
          </w14:textFill>
        </w:rPr>
        <w:t>ester</w:t>
      </w:r>
      <w:r>
        <w:rPr>
          <w:rFonts w:ascii="Times New Roman" w:hAnsi="Times New Roman" w:cs="Times New Roman"/>
          <w:color w:val="000000" w:themeColor="text1"/>
          <w:kern w:val="24"/>
          <w:sz w:val="24"/>
          <w:szCs w:val="24"/>
          <w14:textFill>
            <w14:solidFill>
              <w14:schemeClr w14:val="tx1"/>
            </w14:solidFill>
          </w14:textFill>
        </w:rPr>
        <w:t>n blotting analysis of G6PD protein expression in the NB cells transfected with interfering c-Myc shRNA and overexpressing c-Myc plasmid for 48h.</w:t>
      </w:r>
      <w:r>
        <w:rPr>
          <w:rFonts w:ascii="Times New Roman" w:hAnsi="Times New Roman" w:eastAsia="宋体" w:cs="Times New Roman"/>
          <w:color w:val="000000" w:themeColor="text1"/>
          <w:kern w:val="24"/>
          <w:sz w:val="24"/>
          <w:szCs w:val="24"/>
          <w:lang w:val="el-GR"/>
          <w14:textFill>
            <w14:solidFill>
              <w14:schemeClr w14:val="tx1"/>
            </w14:solidFill>
          </w14:textFill>
        </w:rPr>
        <w:t xml:space="preserve"> β-</w:t>
      </w:r>
      <w:r>
        <w:rPr>
          <w:rFonts w:ascii="Times New Roman" w:hAnsi="Times New Roman" w:eastAsia="宋体" w:cs="Times New Roman"/>
          <w:color w:val="000000" w:themeColor="text1"/>
          <w:kern w:val="24"/>
          <w:sz w:val="24"/>
          <w:szCs w:val="24"/>
          <w14:textFill>
            <w14:solidFill>
              <w14:schemeClr w14:val="tx1"/>
            </w14:solidFill>
          </w14:textFill>
        </w:rPr>
        <w:t>Actin served as a loading control.</w:t>
      </w:r>
      <w:r>
        <w:rPr>
          <w:rFonts w:ascii="Times New Roman" w:hAnsi="Times New Roman" w:cs="Times New Roman"/>
          <w:color w:val="000000" w:themeColor="text1"/>
          <w:kern w:val="24"/>
          <w:sz w:val="24"/>
          <w:szCs w:val="24"/>
          <w14:textFill>
            <w14:solidFill>
              <w14:schemeClr w14:val="tx1"/>
            </w14:solidFill>
          </w14:textFill>
        </w:rPr>
        <w:t xml:space="preserve"> (F) HEK-293T cell was transfected with MSI2 overexpressing plasmid or corresponding empty vector plasmid, luciferase reporters containing MYC promoter and renilla luciferase plasmid for 48h, then followed by fluorescence detection. Renilla luciferase was used to assess the transfection control.</w:t>
      </w:r>
      <w:r>
        <w:rPr>
          <w:rFonts w:hint="eastAsia" w:ascii="Times New Roman" w:hAnsi="Times New Roman" w:cs="Times New Roman"/>
          <w:color w:val="000000" w:themeColor="text1"/>
          <w:kern w:val="24"/>
          <w:sz w:val="24"/>
          <w:szCs w:val="24"/>
          <w14:textFill>
            <w14:solidFill>
              <w14:schemeClr w14:val="tx1"/>
            </w14:solidFill>
          </w14:textFill>
        </w:rPr>
        <w:t xml:space="preserve"> </w:t>
      </w:r>
      <w:r>
        <w:rPr>
          <w:rFonts w:ascii="Times New Roman" w:hAnsi="Times New Roman" w:cs="Times New Roman"/>
          <w:color w:val="000000" w:themeColor="text1"/>
          <w:kern w:val="24"/>
          <w:sz w:val="24"/>
          <w:szCs w:val="24"/>
          <w14:textFill>
            <w14:solidFill>
              <w14:schemeClr w14:val="tx1"/>
            </w14:solidFill>
          </w14:textFill>
        </w:rPr>
        <w:t>Data were presented as mean±SEM</w:t>
      </w:r>
      <w:r>
        <w:rPr>
          <w:rFonts w:hint="eastAsia" w:ascii="Times New Roman" w:hAnsi="Times New Roman" w:cs="Times New Roman"/>
          <w:color w:val="000000" w:themeColor="text1"/>
          <w:kern w:val="24"/>
          <w:sz w:val="24"/>
          <w:szCs w:val="24"/>
          <w14:textFill>
            <w14:solidFill>
              <w14:schemeClr w14:val="tx1"/>
            </w14:solidFill>
          </w14:textFill>
        </w:rPr>
        <w:t>.</w:t>
      </w:r>
      <w:r>
        <w:rPr>
          <w:rFonts w:ascii="Times New Roman" w:hAnsi="Times New Roman" w:cs="Times New Roman"/>
          <w:color w:val="000000" w:themeColor="text1"/>
          <w:kern w:val="24"/>
          <w:sz w:val="24"/>
          <w:szCs w:val="24"/>
          <w14:textFill>
            <w14:solidFill>
              <w14:schemeClr w14:val="tx1"/>
            </w14:solidFill>
          </w14:textFill>
        </w:rPr>
        <w:t xml:space="preserve"> </w:t>
      </w:r>
      <w:r>
        <w:rPr>
          <w:rFonts w:ascii="Times New Roman" w:hAnsi="Times New Roman" w:cs="Times New Roman"/>
          <w:color w:val="000000" w:themeColor="text1"/>
          <w:kern w:val="24"/>
          <w:sz w:val="24"/>
          <w:szCs w:val="24"/>
          <w:vertAlign w:val="superscript"/>
          <w14:textFill>
            <w14:solidFill>
              <w14:schemeClr w14:val="tx1"/>
            </w14:solidFill>
          </w14:textFill>
        </w:rPr>
        <w:t>*</w:t>
      </w:r>
      <w:r>
        <w:rPr>
          <w:rFonts w:ascii="Times New Roman" w:hAnsi="Times New Roman" w:cs="Times New Roman"/>
          <w:i/>
          <w:color w:val="000000" w:themeColor="text1"/>
          <w:kern w:val="24"/>
          <w:sz w:val="24"/>
          <w:szCs w:val="24"/>
          <w14:textFill>
            <w14:solidFill>
              <w14:schemeClr w14:val="tx1"/>
            </w14:solidFill>
          </w14:textFill>
        </w:rPr>
        <w:t>p</w:t>
      </w:r>
      <w:r>
        <w:rPr>
          <w:rFonts w:ascii="Times New Roman" w:hAnsi="Times New Roman" w:cs="Times New Roman"/>
          <w:color w:val="000000" w:themeColor="text1"/>
          <w:kern w:val="24"/>
          <w:sz w:val="24"/>
          <w:szCs w:val="24"/>
          <w14:textFill>
            <w14:solidFill>
              <w14:schemeClr w14:val="tx1"/>
            </w14:solidFill>
          </w14:textFill>
        </w:rPr>
        <w:t>&lt; 0.05,</w:t>
      </w:r>
      <w:r>
        <w:rPr>
          <w:rFonts w:ascii="Times New Roman" w:hAnsi="Times New Roman" w:cs="Times New Roman"/>
          <w:color w:val="000000" w:themeColor="text1"/>
          <w:kern w:val="24"/>
          <w:sz w:val="24"/>
          <w:szCs w:val="24"/>
          <w:vertAlign w:val="superscript"/>
          <w14:textFill>
            <w14:solidFill>
              <w14:schemeClr w14:val="tx1"/>
            </w14:solidFill>
          </w14:textFill>
        </w:rPr>
        <w:t xml:space="preserve"> **</w:t>
      </w:r>
      <w:r>
        <w:rPr>
          <w:rFonts w:ascii="Times New Roman" w:hAnsi="Times New Roman" w:cs="Times New Roman"/>
          <w:i/>
          <w:color w:val="000000" w:themeColor="text1"/>
          <w:kern w:val="24"/>
          <w:sz w:val="24"/>
          <w:szCs w:val="24"/>
          <w14:textFill>
            <w14:solidFill>
              <w14:schemeClr w14:val="tx1"/>
            </w14:solidFill>
          </w14:textFill>
        </w:rPr>
        <w:t>p</w:t>
      </w:r>
      <w:r>
        <w:rPr>
          <w:rFonts w:ascii="Times New Roman" w:hAnsi="Times New Roman" w:cs="Times New Roman"/>
          <w:color w:val="000000" w:themeColor="text1"/>
          <w:kern w:val="24"/>
          <w:sz w:val="24"/>
          <w:szCs w:val="24"/>
          <w14:textFill>
            <w14:solidFill>
              <w14:schemeClr w14:val="tx1"/>
            </w14:solidFill>
          </w14:textFill>
        </w:rPr>
        <w:t xml:space="preserve">&lt; 0.01, </w:t>
      </w:r>
      <w:r>
        <w:rPr>
          <w:rFonts w:ascii="Times New Roman" w:hAnsi="Times New Roman" w:cs="Times New Roman"/>
          <w:color w:val="000000" w:themeColor="text1"/>
          <w:kern w:val="24"/>
          <w:sz w:val="24"/>
          <w:szCs w:val="24"/>
          <w:vertAlign w:val="superscript"/>
          <w14:textFill>
            <w14:solidFill>
              <w14:schemeClr w14:val="tx1"/>
            </w14:solidFill>
          </w14:textFill>
        </w:rPr>
        <w:t>***</w:t>
      </w:r>
      <w:r>
        <w:rPr>
          <w:rFonts w:ascii="Times New Roman" w:hAnsi="Times New Roman" w:cs="Times New Roman"/>
          <w:i/>
          <w:color w:val="000000" w:themeColor="text1"/>
          <w:kern w:val="24"/>
          <w:sz w:val="24"/>
          <w:szCs w:val="24"/>
          <w14:textFill>
            <w14:solidFill>
              <w14:schemeClr w14:val="tx1"/>
            </w14:solidFill>
          </w14:textFill>
        </w:rPr>
        <w:t>p</w:t>
      </w:r>
      <w:r>
        <w:rPr>
          <w:rFonts w:ascii="Times New Roman" w:hAnsi="Times New Roman" w:cs="Times New Roman"/>
          <w:color w:val="000000" w:themeColor="text1"/>
          <w:kern w:val="24"/>
          <w:sz w:val="24"/>
          <w:szCs w:val="24"/>
          <w14:textFill>
            <w14:solidFill>
              <w14:schemeClr w14:val="tx1"/>
            </w14:solidFill>
          </w14:textFill>
        </w:rPr>
        <w:t>&lt; 0.01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1YTMwNjY2MjgyZTMxMTRkYTIwNTFkMDQ0OGE5YmIifQ=="/>
  </w:docVars>
  <w:rsids>
    <w:rsidRoot w:val="00380060"/>
    <w:rsid w:val="000023D3"/>
    <w:rsid w:val="000128B3"/>
    <w:rsid w:val="000301A3"/>
    <w:rsid w:val="0009056B"/>
    <w:rsid w:val="000C567D"/>
    <w:rsid w:val="0010159C"/>
    <w:rsid w:val="00107F5F"/>
    <w:rsid w:val="001E5AC0"/>
    <w:rsid w:val="002D1180"/>
    <w:rsid w:val="00380060"/>
    <w:rsid w:val="00484B55"/>
    <w:rsid w:val="004B0B26"/>
    <w:rsid w:val="004D7543"/>
    <w:rsid w:val="00503167"/>
    <w:rsid w:val="00540326"/>
    <w:rsid w:val="00541CF6"/>
    <w:rsid w:val="00560B50"/>
    <w:rsid w:val="005E3C1C"/>
    <w:rsid w:val="0063099A"/>
    <w:rsid w:val="006327E3"/>
    <w:rsid w:val="00635AEF"/>
    <w:rsid w:val="00653BAE"/>
    <w:rsid w:val="00663235"/>
    <w:rsid w:val="00680755"/>
    <w:rsid w:val="00684F9A"/>
    <w:rsid w:val="00741964"/>
    <w:rsid w:val="0077754A"/>
    <w:rsid w:val="007B61E1"/>
    <w:rsid w:val="00833EC0"/>
    <w:rsid w:val="008A44BF"/>
    <w:rsid w:val="008F054F"/>
    <w:rsid w:val="009557CB"/>
    <w:rsid w:val="009877E9"/>
    <w:rsid w:val="009E1758"/>
    <w:rsid w:val="00A67A83"/>
    <w:rsid w:val="00A87E1F"/>
    <w:rsid w:val="00AE6F16"/>
    <w:rsid w:val="00B22E42"/>
    <w:rsid w:val="00B55D0F"/>
    <w:rsid w:val="00BE6BF4"/>
    <w:rsid w:val="00C03A36"/>
    <w:rsid w:val="00C07766"/>
    <w:rsid w:val="00C50C53"/>
    <w:rsid w:val="00C556D8"/>
    <w:rsid w:val="00C726F8"/>
    <w:rsid w:val="00CC1F72"/>
    <w:rsid w:val="00D01E8C"/>
    <w:rsid w:val="00D14F39"/>
    <w:rsid w:val="00D23BCF"/>
    <w:rsid w:val="00D556E8"/>
    <w:rsid w:val="00D75E3A"/>
    <w:rsid w:val="00E20E66"/>
    <w:rsid w:val="00E8381A"/>
    <w:rsid w:val="00EE27C8"/>
    <w:rsid w:val="00F336A3"/>
    <w:rsid w:val="00F42BC9"/>
    <w:rsid w:val="2E8227DB"/>
    <w:rsid w:val="4BA83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4"/>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框文本 字符"/>
    <w:basedOn w:val="9"/>
    <w:link w:val="3"/>
    <w:semiHidden/>
    <w:uiPriority w:val="99"/>
    <w:rPr>
      <w:sz w:val="18"/>
      <w:szCs w:val="18"/>
    </w:rPr>
  </w:style>
  <w:style w:type="character" w:customStyle="1" w:styleId="15">
    <w:name w:val="批注主题 字符"/>
    <w:basedOn w:val="13"/>
    <w:link w:val="6"/>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372</Words>
  <Characters>2141</Characters>
  <Lines>17</Lines>
  <Paragraphs>5</Paragraphs>
  <TotalTime>2</TotalTime>
  <ScaleCrop>false</ScaleCrop>
  <LinksUpToDate>false</LinksUpToDate>
  <CharactersWithSpaces>2511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2019-04-25T10:36:00Z</dcterms:created>
  <dc:creator>dreamsummit</dc:creator>
  <cp:lastModifiedBy>江平</cp:lastModifiedBy>
  <cp:lastPrinted>2019-04-25T10:31:00Z</cp:lastPrinted>
  <dcterms:modified xsi:type="dcterms:W3CDTF">2023-06-06T14:00:18Z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C3022DBBDC124F6D9BC8A080AC2584DE_12</vt:lpwstr>
  </property>
</Properties>
</file>