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C6A55">
      <w:pPr>
        <w:spacing w:line="360" w:lineRule="auto"/>
        <w:ind w:firstLine="320" w:firstLineChars="100"/>
        <w:jc w:val="center"/>
        <w:rPr>
          <w:rFonts w:ascii="Times New Roman" w:hAnsi="Times New Roman" w:eastAsia="Times New Roman" w:cs="Times New Roman"/>
          <w:b/>
          <w:sz w:val="32"/>
          <w:szCs w:val="32"/>
        </w:rPr>
      </w:pPr>
      <w:bookmarkStart w:id="0" w:name="_heading=h.gjdgxs" w:colFirst="0" w:colLast="0"/>
      <w:bookmarkEnd w:id="0"/>
      <w:r>
        <w:rPr>
          <w:rFonts w:ascii="Times New Roman" w:hAnsi="Times New Roman" w:eastAsia="Times New Roman" w:cs="Times New Roman"/>
          <w:b/>
          <w:sz w:val="32"/>
          <w:szCs w:val="32"/>
        </w:rPr>
        <w:t>Supplementary Material Content</w:t>
      </w:r>
    </w:p>
    <w:p w14:paraId="74382A66">
      <w:pPr>
        <w:spacing w:line="360" w:lineRule="auto"/>
        <w:rPr>
          <w:rFonts w:ascii="Times New Roman" w:hAnsi="Times New Roman" w:eastAsia="Times New Roman" w:cs="Times New Roman"/>
          <w:b/>
        </w:rPr>
      </w:pPr>
      <w:r>
        <w:rPr>
          <w:rFonts w:ascii="Times New Roman" w:hAnsi="Times New Roman" w:eastAsia="Times New Roman" w:cs="Times New Roman"/>
          <w:b/>
        </w:rPr>
        <w:t>Appendix 1.</w:t>
      </w:r>
      <w:r>
        <w:rPr>
          <w:rFonts w:ascii="Times New Roman" w:hAnsi="Times New Roman" w:eastAsia="Times New Roman" w:cs="Times New Roman"/>
        </w:rPr>
        <w:t xml:space="preserve"> Zhejiang Dialysis Quality Control Platform (ZDQCP)</w:t>
      </w:r>
    </w:p>
    <w:p w14:paraId="29BF7DFF">
      <w:pPr>
        <w:spacing w:line="360" w:lineRule="auto"/>
        <w:rPr>
          <w:rFonts w:ascii="Times New Roman" w:hAnsi="Times New Roman" w:eastAsia="Times New Roman" w:cs="Times New Roman"/>
        </w:rPr>
      </w:pPr>
      <w:r>
        <w:rPr>
          <w:rFonts w:ascii="Times New Roman" w:hAnsi="Times New Roman" w:eastAsia="Times New Roman" w:cs="Times New Roman"/>
          <w:b/>
        </w:rPr>
        <w:t>Appendix 2.</w:t>
      </w:r>
      <w:r>
        <w:rPr>
          <w:rFonts w:ascii="Times New Roman" w:hAnsi="Times New Roman" w:eastAsia="Times New Roman" w:cs="Times New Roman"/>
        </w:rPr>
        <w:t xml:space="preserve"> </w:t>
      </w:r>
      <w:r>
        <w:rPr>
          <w:rFonts w:ascii="Times New Roman" w:hAnsi="Times New Roman" w:cs="Times New Roman"/>
        </w:rPr>
        <w:t>Detailed HEWIC Predictor Algorithm</w:t>
      </w:r>
    </w:p>
    <w:p w14:paraId="32516B8A">
      <w:pPr>
        <w:spacing w:line="360" w:lineRule="auto"/>
        <w:rPr>
          <w:rFonts w:ascii="Times New Roman" w:hAnsi="Times New Roman" w:eastAsia="Times New Roman" w:cs="Times New Roman"/>
        </w:rPr>
      </w:pPr>
      <w:bookmarkStart w:id="1" w:name="_heading=h.30j0zll" w:colFirst="0" w:colLast="0"/>
      <w:bookmarkEnd w:id="1"/>
      <w:r>
        <w:rPr>
          <w:rFonts w:ascii="Times New Roman" w:hAnsi="Times New Roman" w:eastAsia="Times New Roman" w:cs="Times New Roman"/>
          <w:b/>
        </w:rPr>
        <w:t>Appendix 3.</w:t>
      </w:r>
      <w:r>
        <w:rPr>
          <w:rFonts w:ascii="Times New Roman" w:hAnsi="Times New Roman" w:eastAsia="Times New Roman" w:cs="Times New Roman"/>
        </w:rPr>
        <w:t xml:space="preserve"> </w:t>
      </w:r>
      <w:r>
        <w:rPr>
          <w:rFonts w:ascii="Times New Roman" w:hAnsi="Times New Roman" w:cs="Times New Roman"/>
        </w:rPr>
        <w:t>HEWIC</w:t>
      </w:r>
      <w:r>
        <w:rPr>
          <w:rFonts w:ascii="Times New Roman" w:hAnsi="Times New Roman" w:eastAsia="Times New Roman" w:cs="Times New Roman"/>
        </w:rPr>
        <w:t xml:space="preserve"> Intervener Supported Clinical Pathways</w:t>
      </w:r>
    </w:p>
    <w:p w14:paraId="7897670B">
      <w:pPr>
        <w:spacing w:line="360" w:lineRule="auto"/>
        <w:rPr>
          <w:rFonts w:ascii="Times New Roman" w:hAnsi="Times New Roman" w:cs="Times New Roman"/>
        </w:rPr>
      </w:pPr>
      <w:r>
        <w:rPr>
          <w:rFonts w:ascii="Times New Roman" w:hAnsi="Times New Roman" w:eastAsia="Times New Roman" w:cs="Times New Roman"/>
          <w:b/>
        </w:rPr>
        <w:t>Appendix 4.</w:t>
      </w:r>
      <w:r>
        <w:rPr>
          <w:rFonts w:ascii="Times New Roman" w:hAnsi="Times New Roman" w:eastAsia="Times New Roman" w:cs="Times New Roman"/>
        </w:rPr>
        <w:t xml:space="preserve"> </w:t>
      </w:r>
      <w:r>
        <w:rPr>
          <w:rFonts w:ascii="Times New Roman" w:hAnsi="Times New Roman" w:cs="Times New Roman"/>
          <w:shd w:val="clear" w:color="auto" w:fill="FFFFFF"/>
        </w:rPr>
        <w:t>Consistency assessment of HEWIC</w:t>
      </w:r>
    </w:p>
    <w:p w14:paraId="63590FFF">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Appendix </w:t>
      </w:r>
      <w:r>
        <w:rPr>
          <w:rFonts w:ascii="Times New Roman" w:hAnsi="Times New Roman" w:cs="Times New Roman"/>
          <w:b/>
        </w:rPr>
        <w:t>5</w:t>
      </w:r>
      <w:r>
        <w:rPr>
          <w:rFonts w:ascii="Times New Roman" w:hAnsi="Times New Roman" w:eastAsia="Times New Roman" w:cs="Times New Roman"/>
          <w:b/>
        </w:rPr>
        <w:t>.</w:t>
      </w:r>
      <w:r>
        <w:rPr>
          <w:rFonts w:ascii="Times New Roman" w:hAnsi="Times New Roman" w:eastAsia="Times New Roman" w:cs="Times New Roman"/>
        </w:rPr>
        <w:t xml:space="preserve"> Additional AI intervention Group Clinical Staff Responses</w:t>
      </w:r>
    </w:p>
    <w:p w14:paraId="6AC7A557">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1. </w:t>
      </w:r>
      <w:r>
        <w:rPr>
          <w:rFonts w:ascii="Times New Roman" w:hAnsi="Times New Roman" w:eastAsia="Times New Roman" w:cs="Times New Roman"/>
        </w:rPr>
        <w:t>Patient demographic characterization of the retrospective dataset.</w:t>
      </w:r>
    </w:p>
    <w:p w14:paraId="081EF68A">
      <w:pPr>
        <w:spacing w:line="360" w:lineRule="auto"/>
        <w:rPr>
          <w:rFonts w:ascii="Times New Roman" w:hAnsi="Times New Roman" w:eastAsia="Times New Roman" w:cs="Times New Roman"/>
        </w:rPr>
      </w:pPr>
      <w:r>
        <w:rPr>
          <w:rFonts w:ascii="Times New Roman" w:hAnsi="Times New Roman" w:eastAsia="Times New Roman" w:cs="Times New Roman"/>
          <w:b/>
        </w:rPr>
        <w:t>Supplementary Table 2.</w:t>
      </w:r>
      <w:r>
        <w:rPr>
          <w:rFonts w:ascii="Times New Roman" w:hAnsi="Times New Roman" w:eastAsia="Times New Roman" w:cs="Times New Roman"/>
        </w:rPr>
        <w:t xml:space="preserve"> Input and output variables of </w:t>
      </w:r>
      <w:r>
        <w:rPr>
          <w:rFonts w:ascii="Times New Roman" w:hAnsi="Times New Roman" w:cs="Times New Roman"/>
        </w:rPr>
        <w:t>HEWIC.</w:t>
      </w:r>
    </w:p>
    <w:p w14:paraId="26E4D03F">
      <w:pPr>
        <w:pStyle w:val="2"/>
        <w:spacing w:before="0" w:after="0" w:line="360" w:lineRule="auto"/>
        <w:jc w:val="both"/>
        <w:rPr>
          <w:rFonts w:ascii="Times New Roman" w:hAnsi="Times New Roman" w:eastAsia="Times New Roman" w:cs="Times New Roman"/>
          <w:b w:val="0"/>
          <w:bCs/>
          <w:sz w:val="40"/>
          <w:szCs w:val="40"/>
        </w:rPr>
      </w:pPr>
      <w:bookmarkStart w:id="2" w:name="_heading=h.krx71ijyhldl" w:colFirst="0" w:colLast="0"/>
      <w:bookmarkEnd w:id="2"/>
      <w:r>
        <w:rPr>
          <w:rFonts w:ascii="Times New Roman" w:hAnsi="Times New Roman" w:eastAsia="Times New Roman" w:cs="Times New Roman"/>
          <w:sz w:val="24"/>
          <w:szCs w:val="24"/>
        </w:rPr>
        <w:t xml:space="preserve">Supplementary Table 3. </w:t>
      </w:r>
      <w:r>
        <w:rPr>
          <w:rFonts w:ascii="Times New Roman" w:hAnsi="Times New Roman" w:eastAsia="Times New Roman" w:cs="Times New Roman"/>
          <w:b w:val="0"/>
          <w:bCs/>
          <w:sz w:val="24"/>
          <w:szCs w:val="24"/>
        </w:rPr>
        <w:t>Routine laboratory examination results of the retrospective dataset.</w:t>
      </w:r>
    </w:p>
    <w:p w14:paraId="3315B8A2">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w:t>
      </w:r>
      <w:r>
        <w:rPr>
          <w:rFonts w:ascii="Times New Roman" w:hAnsi="Times New Roman" w:cs="Times New Roman"/>
          <w:b/>
        </w:rPr>
        <w:t>4</w:t>
      </w:r>
      <w:r>
        <w:rPr>
          <w:rFonts w:ascii="Times New Roman" w:hAnsi="Times New Roman" w:eastAsia="Times New Roman" w:cs="Times New Roman"/>
          <w:b/>
        </w:rPr>
        <w:t>.</w:t>
      </w:r>
      <w:r>
        <w:rPr>
          <w:rFonts w:ascii="Times New Roman" w:hAnsi="Times New Roman" w:eastAsia="Times New Roman" w:cs="Times New Roman"/>
        </w:rPr>
        <w:t xml:space="preserve"> Comparison of model’s performance on the retrospective test set.</w:t>
      </w:r>
    </w:p>
    <w:p w14:paraId="6358FE15">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w:t>
      </w:r>
      <w:r>
        <w:rPr>
          <w:rFonts w:ascii="Times New Roman" w:hAnsi="Times New Roman" w:cs="Times New Roman"/>
          <w:b/>
        </w:rPr>
        <w:t>5</w:t>
      </w:r>
      <w:r>
        <w:rPr>
          <w:rFonts w:ascii="Times New Roman" w:hAnsi="Times New Roman" w:eastAsia="Times New Roman" w:cs="Times New Roman"/>
          <w:b/>
        </w:rPr>
        <w:t xml:space="preserve">. </w:t>
      </w:r>
      <w:r>
        <w:rPr>
          <w:rFonts w:ascii="Times New Roman" w:hAnsi="Times New Roman" w:eastAsia="Times New Roman" w:cs="Times New Roman"/>
        </w:rPr>
        <w:t xml:space="preserve">Sensitivity and specificity of </w:t>
      </w:r>
      <w:r>
        <w:rPr>
          <w:rFonts w:ascii="Times New Roman" w:hAnsi="Times New Roman" w:cs="Times New Roman"/>
        </w:rPr>
        <w:t>HEWIC</w:t>
      </w:r>
      <w:r>
        <w:rPr>
          <w:rFonts w:ascii="Times New Roman" w:hAnsi="Times New Roman" w:eastAsia="Times New Roman" w:cs="Times New Roman"/>
        </w:rPr>
        <w:t xml:space="preserve"> on the retrospective dataset under different thresholds.</w:t>
      </w:r>
    </w:p>
    <w:p w14:paraId="681866A9">
      <w:pPr>
        <w:spacing w:line="360" w:lineRule="auto"/>
        <w:rPr>
          <w:rFonts w:ascii="Times New Roman" w:hAnsi="Times New Roman" w:eastAsia="Times New Roman" w:cs="Times New Roman"/>
        </w:rPr>
      </w:pPr>
      <w:r>
        <w:rPr>
          <w:rFonts w:ascii="Times New Roman" w:hAnsi="Times New Roman" w:eastAsia="Times New Roman" w:cs="Times New Roman"/>
          <w:b/>
        </w:rPr>
        <w:t>Supplementary Table 6.</w:t>
      </w:r>
      <w:r>
        <w:rPr>
          <w:rFonts w:ascii="Times New Roman" w:hAnsi="Times New Roman" w:eastAsia="Times New Roman" w:cs="Times New Roman"/>
        </w:rPr>
        <w:t xml:space="preserve"> Mortality rates for intervention and control clinics at baseline and in follow-up period.</w:t>
      </w:r>
    </w:p>
    <w:p w14:paraId="0B2744FA">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w:t>
      </w:r>
      <w:r>
        <w:rPr>
          <w:rFonts w:ascii="Times New Roman" w:hAnsi="Times New Roman" w:cs="Times New Roman"/>
          <w:b/>
        </w:rPr>
        <w:t>7</w:t>
      </w:r>
      <w:r>
        <w:rPr>
          <w:rFonts w:ascii="Times New Roman" w:hAnsi="Times New Roman" w:eastAsia="Times New Roman" w:cs="Times New Roman"/>
          <w:b/>
        </w:rPr>
        <w:t>.</w:t>
      </w:r>
      <w:r>
        <w:rPr>
          <w:rFonts w:ascii="Times New Roman" w:hAnsi="Times New Roman" w:cs="Times New Roman"/>
          <w:b/>
        </w:rPr>
        <w:t xml:space="preserve"> </w:t>
      </w:r>
      <w:r>
        <w:rPr>
          <w:rFonts w:ascii="Times New Roman" w:hAnsi="Times New Roman" w:eastAsia="Times New Roman" w:cs="Times New Roman"/>
        </w:rPr>
        <w:t>Specific mortality rates during the study period for each dialysis center.</w:t>
      </w:r>
    </w:p>
    <w:p w14:paraId="7C8DEDA7">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w:t>
      </w:r>
      <w:r>
        <w:rPr>
          <w:rFonts w:ascii="Times New Roman" w:hAnsi="Times New Roman" w:cs="Times New Roman"/>
          <w:b/>
        </w:rPr>
        <w:t>8</w:t>
      </w:r>
      <w:r>
        <w:rPr>
          <w:rFonts w:ascii="Times New Roman" w:hAnsi="Times New Roman" w:eastAsia="Times New Roman" w:cs="Times New Roman"/>
          <w:b/>
        </w:rPr>
        <w:t>.</w:t>
      </w:r>
      <w:r>
        <w:rPr>
          <w:rFonts w:ascii="Times New Roman" w:hAnsi="Times New Roman" w:cs="Times New Roman"/>
          <w:b/>
        </w:rPr>
        <w:t xml:space="preserve"> </w:t>
      </w:r>
      <w:r>
        <w:rPr>
          <w:rFonts w:ascii="Times New Roman" w:hAnsi="Times New Roman" w:cs="Times New Roman"/>
        </w:rPr>
        <w:t>P</w:t>
      </w:r>
      <w:r>
        <w:rPr>
          <w:rFonts w:ascii="Times New Roman" w:hAnsi="Times New Roman" w:eastAsia="Times New Roman" w:cs="Times New Roman"/>
        </w:rPr>
        <w:t>articipating dialysis center</w:t>
      </w:r>
      <w:r>
        <w:rPr>
          <w:rFonts w:ascii="Times New Roman" w:hAnsi="Times New Roman" w:cs="Times New Roman"/>
        </w:rPr>
        <w:t xml:space="preserve"> and </w:t>
      </w:r>
      <w:r>
        <w:rPr>
          <w:rFonts w:ascii="Times New Roman" w:hAnsi="Times New Roman" w:eastAsia="Times New Roman" w:cs="Times New Roman"/>
        </w:rPr>
        <w:t>clinicians</w:t>
      </w:r>
      <w:r>
        <w:rPr>
          <w:rFonts w:ascii="Times New Roman" w:hAnsi="Times New Roman" w:cs="Times New Roman"/>
        </w:rPr>
        <w:t xml:space="preserve"> </w:t>
      </w:r>
      <w:r>
        <w:rPr>
          <w:rFonts w:ascii="Times New Roman" w:hAnsi="Times New Roman" w:eastAsia="Times New Roman" w:cs="Times New Roman"/>
        </w:rPr>
        <w:t>of the RCT.</w:t>
      </w:r>
    </w:p>
    <w:p w14:paraId="6BE320C4">
      <w:pPr>
        <w:spacing w:line="360" w:lineRule="auto"/>
        <w:jc w:val="both"/>
        <w:rPr>
          <w:rFonts w:ascii="Times New Roman" w:hAnsi="Times New Roman" w:eastAsia="Times New Roman" w:cs="Times New Roman"/>
          <w:bCs/>
        </w:rPr>
      </w:pPr>
      <w:r>
        <w:rPr>
          <w:rFonts w:ascii="Times New Roman" w:hAnsi="Times New Roman" w:eastAsia="Times New Roman" w:cs="Times New Roman"/>
          <w:b/>
        </w:rPr>
        <w:t>Supplementary Figure 1</w:t>
      </w:r>
      <w:r>
        <w:rPr>
          <w:rFonts w:ascii="Times New Roman" w:hAnsi="Times New Roman" w:cs="Times New Roman"/>
          <w:b/>
        </w:rPr>
        <w:t>.</w:t>
      </w:r>
      <w:r>
        <w:rPr>
          <w:rFonts w:ascii="Times New Roman" w:hAnsi="Times New Roman" w:eastAsia="Times New Roman" w:cs="Times New Roman"/>
          <w:b/>
        </w:rPr>
        <w:t xml:space="preserve"> </w:t>
      </w:r>
      <w:r>
        <w:rPr>
          <w:rFonts w:ascii="Times New Roman" w:hAnsi="Times New Roman" w:eastAsia="Times New Roman" w:cs="Times New Roman"/>
          <w:bCs/>
        </w:rPr>
        <w:t>HEWIC performance in hospitals with different HRDI on the retrospective test set.</w:t>
      </w:r>
    </w:p>
    <w:p w14:paraId="036CFE36">
      <w:pPr>
        <w:spacing w:line="360" w:lineRule="auto"/>
        <w:jc w:val="both"/>
        <w:rPr>
          <w:rFonts w:ascii="Times New Roman" w:hAnsi="Times New Roman" w:eastAsia="Times New Roman" w:cs="Times New Roman"/>
          <w:bCs/>
        </w:rPr>
      </w:pPr>
      <w:r>
        <w:rPr>
          <w:rFonts w:ascii="Times New Roman" w:hAnsi="Times New Roman" w:eastAsia="Times New Roman" w:cs="Times New Roman"/>
          <w:b/>
        </w:rPr>
        <w:t>Supplementary Figure 2</w:t>
      </w:r>
      <w:r>
        <w:rPr>
          <w:rFonts w:ascii="Times New Roman" w:hAnsi="Times New Roman" w:cs="Times New Roman"/>
          <w:b/>
        </w:rPr>
        <w:t>.</w:t>
      </w:r>
      <w:r>
        <w:rPr>
          <w:rFonts w:ascii="Times New Roman" w:hAnsi="Times New Roman" w:eastAsia="Times New Roman" w:cs="Times New Roman"/>
          <w:b/>
        </w:rPr>
        <w:t xml:space="preserve"> </w:t>
      </w:r>
      <w:r>
        <w:rPr>
          <w:rFonts w:ascii="Times New Roman" w:hAnsi="Times New Roman" w:eastAsia="Times New Roman" w:cs="Times New Roman"/>
          <w:bCs/>
        </w:rPr>
        <w:t>HEWIC performance in hospitals with different ranks on the retrospective test set.</w:t>
      </w:r>
    </w:p>
    <w:p w14:paraId="07610C9A">
      <w:pPr>
        <w:spacing w:line="360" w:lineRule="auto"/>
        <w:jc w:val="both"/>
        <w:rPr>
          <w:rFonts w:ascii="Times New Roman" w:hAnsi="Times New Roman" w:eastAsia="Times New Roman" w:cs="Times New Roman"/>
          <w:bCs/>
        </w:rPr>
      </w:pPr>
      <w:r>
        <w:rPr>
          <w:rFonts w:ascii="Times New Roman" w:hAnsi="Times New Roman" w:eastAsia="Times New Roman" w:cs="Times New Roman"/>
          <w:b/>
        </w:rPr>
        <w:t>Supplementary Figure 3</w:t>
      </w:r>
      <w:r>
        <w:rPr>
          <w:rFonts w:ascii="Times New Roman" w:hAnsi="Times New Roman" w:cs="Times New Roman"/>
          <w:b/>
        </w:rPr>
        <w:t>.</w:t>
      </w:r>
      <w:r>
        <w:rPr>
          <w:rFonts w:ascii="Times New Roman" w:hAnsi="Times New Roman" w:eastAsia="Times New Roman" w:cs="Times New Roman"/>
          <w:b/>
        </w:rPr>
        <w:t xml:space="preserve"> </w:t>
      </w:r>
      <w:r>
        <w:rPr>
          <w:rFonts w:ascii="Times New Roman" w:hAnsi="Times New Roman" w:eastAsia="Times New Roman" w:cs="Times New Roman"/>
          <w:bCs/>
        </w:rPr>
        <w:t>HEWIC performance in hospitals with different years on the retrospective test set.</w:t>
      </w:r>
    </w:p>
    <w:p w14:paraId="312D1F27">
      <w:pPr>
        <w:spacing w:line="360" w:lineRule="auto"/>
        <w:jc w:val="both"/>
        <w:rPr>
          <w:rFonts w:ascii="Times New Roman" w:hAnsi="Times New Roman" w:eastAsia="Times New Roman" w:cs="Times New Roman"/>
          <w:bCs/>
        </w:rPr>
      </w:pPr>
      <w:r>
        <w:rPr>
          <w:rFonts w:ascii="Times New Roman" w:hAnsi="Times New Roman" w:eastAsia="Times New Roman" w:cs="Times New Roman"/>
          <w:b/>
        </w:rPr>
        <w:t>Supplementary Figure 4</w:t>
      </w:r>
      <w:r>
        <w:rPr>
          <w:rFonts w:ascii="Times New Roman" w:hAnsi="Times New Roman" w:cs="Times New Roman"/>
          <w:b/>
        </w:rPr>
        <w:t>.</w:t>
      </w:r>
      <w:r>
        <w:rPr>
          <w:rFonts w:ascii="Times New Roman" w:hAnsi="Times New Roman" w:eastAsia="Times New Roman" w:cs="Times New Roman"/>
          <w:b/>
        </w:rPr>
        <w:t xml:space="preserve"> </w:t>
      </w:r>
      <w:r>
        <w:rPr>
          <w:rFonts w:ascii="Times New Roman" w:hAnsi="Times New Roman" w:eastAsia="Times New Roman" w:cs="Times New Roman"/>
          <w:bCs/>
        </w:rPr>
        <w:t xml:space="preserve">Secondary endpoints at </w:t>
      </w:r>
      <w:r>
        <w:rPr>
          <w:rFonts w:hint="eastAsia" w:ascii="Times New Roman" w:hAnsi="Times New Roman" w:cs="Times New Roman"/>
          <w:bCs/>
          <w:lang w:val="en-US" w:eastAsia="zh-CN"/>
        </w:rPr>
        <w:t xml:space="preserve">the </w:t>
      </w:r>
      <w:r>
        <w:rPr>
          <w:rFonts w:ascii="Times New Roman" w:hAnsi="Times New Roman" w:eastAsia="Times New Roman" w:cs="Times New Roman"/>
          <w:bCs/>
        </w:rPr>
        <w:t xml:space="preserve">baseline and in </w:t>
      </w:r>
      <w:r>
        <w:rPr>
          <w:rFonts w:hint="eastAsia" w:ascii="Times New Roman" w:hAnsi="Times New Roman" w:cs="Times New Roman"/>
          <w:bCs/>
          <w:lang w:val="en-US" w:eastAsia="zh-CN"/>
        </w:rPr>
        <w:t xml:space="preserve">the </w:t>
      </w:r>
      <w:r>
        <w:rPr>
          <w:rFonts w:ascii="Times New Roman" w:hAnsi="Times New Roman" w:eastAsia="Times New Roman" w:cs="Times New Roman"/>
          <w:bCs/>
        </w:rPr>
        <w:t>follow-up period.</w:t>
      </w:r>
    </w:p>
    <w:p w14:paraId="2B10DF48">
      <w:pPr>
        <w:spacing w:line="360" w:lineRule="auto"/>
        <w:ind w:firstLine="482"/>
        <w:jc w:val="both"/>
        <w:rPr>
          <w:rFonts w:ascii="Times New Roman" w:hAnsi="Times New Roman" w:eastAsia="Times New Roman" w:cs="Times New Roman"/>
          <w:b/>
        </w:rPr>
      </w:pPr>
      <w:r>
        <w:rPr>
          <w:rFonts w:ascii="Times New Roman" w:hAnsi="Times New Roman" w:cs="Times New Roman"/>
        </w:rPr>
        <w:br w:type="page"/>
      </w:r>
    </w:p>
    <w:p w14:paraId="20008986">
      <w:pPr>
        <w:spacing w:line="360" w:lineRule="auto"/>
        <w:jc w:val="both"/>
        <w:rPr>
          <w:rFonts w:ascii="Times New Roman" w:hAnsi="Times New Roman" w:eastAsia="Times New Roman" w:cs="Times New Roman"/>
          <w:b/>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sectPr>
      </w:pPr>
    </w:p>
    <w:p w14:paraId="15C17128">
      <w:pPr>
        <w:spacing w:line="360" w:lineRule="auto"/>
        <w:jc w:val="both"/>
        <w:rPr>
          <w:rFonts w:ascii="Times New Roman" w:hAnsi="Times New Roman" w:eastAsia="Times New Roman" w:cs="Times New Roman"/>
        </w:rPr>
      </w:pPr>
      <w:r>
        <w:rPr>
          <w:rFonts w:ascii="Times New Roman" w:hAnsi="Times New Roman" w:eastAsia="Times New Roman" w:cs="Times New Roman"/>
          <w:b/>
          <w:sz w:val="28"/>
          <w:szCs w:val="28"/>
        </w:rPr>
        <w:t>Appendix 1. Zhejiang Dialysis Quality Control Platform (ZDQCP)</w:t>
      </w:r>
    </w:p>
    <w:p w14:paraId="391EB9D6">
      <w:pPr>
        <w:pBdr>
          <w:top w:val="none" w:color="E3E3E3" w:sz="0" w:space="0"/>
          <w:left w:val="none" w:color="E3E3E3" w:sz="0" w:space="0"/>
          <w:bottom w:val="none" w:color="E3E3E3" w:sz="0" w:space="0"/>
          <w:right w:val="none" w:color="E3E3E3" w:sz="0" w:space="0"/>
          <w:between w:val="none" w:color="E3E3E3" w:sz="0" w:space="0"/>
        </w:pBdr>
        <w:shd w:val="clear" w:color="auto" w:fill="FFFFFF"/>
        <w:spacing w:line="360" w:lineRule="auto"/>
        <w:ind w:firstLine="480" w:firstLineChars="200"/>
        <w:jc w:val="both"/>
        <w:rPr>
          <w:rFonts w:ascii="Times New Roman" w:hAnsi="Times New Roman" w:eastAsia="Times New Roman" w:cs="Times New Roman"/>
        </w:rPr>
      </w:pPr>
      <w:r>
        <w:rPr>
          <w:rFonts w:ascii="Times New Roman" w:hAnsi="Times New Roman" w:eastAsia="Times New Roman" w:cs="Times New Roman"/>
        </w:rPr>
        <w:t xml:space="preserve">The Zhejiang Dialysis Quality Control Center was established in December 2006, approved by the Zhejiang Provincial Health Department, and affiliated with the First Affiliated Hospital of Zhejiang University. Jianghua Chen (M.D.) has been serving as the chairman since its establishment. Since 2007, the center has been engaged in the province-wide registration and reporting of blood dialysis information, establishing the Zhejiang Dialysis Quality Control Platform. All medical data of dialysis patients are stored in real-time on the platform, and the Zhejiang Dialysis Quality Control Center conducts statistical analysis and publicizes relevant data. </w:t>
      </w:r>
    </w:p>
    <w:p w14:paraId="6ACC2A52">
      <w:pPr>
        <w:pBdr>
          <w:top w:val="none" w:color="E3E3E3" w:sz="0" w:space="0"/>
          <w:left w:val="none" w:color="E3E3E3" w:sz="0" w:space="0"/>
          <w:bottom w:val="none" w:color="E3E3E3" w:sz="0" w:space="0"/>
          <w:right w:val="none" w:color="E3E3E3" w:sz="0" w:space="0"/>
          <w:between w:val="none" w:color="E3E3E3" w:sz="0" w:space="0"/>
        </w:pBdr>
        <w:shd w:val="clear" w:color="auto" w:fill="FFFFFF"/>
        <w:spacing w:line="360" w:lineRule="auto"/>
        <w:ind w:firstLine="480" w:firstLineChars="200"/>
        <w:jc w:val="both"/>
        <w:rPr>
          <w:rFonts w:ascii="Times New Roman" w:hAnsi="Times New Roman" w:eastAsia="Times New Roman" w:cs="Times New Roman"/>
        </w:rPr>
      </w:pPr>
      <w:r>
        <w:rPr>
          <w:rFonts w:ascii="Times New Roman" w:hAnsi="Times New Roman" w:eastAsia="Times New Roman" w:cs="Times New Roman"/>
        </w:rPr>
        <w:t>As of the end of 2021, the database has covered 333 hemodialysis centers</w:t>
      </w:r>
      <w:r>
        <w:rPr>
          <w:rFonts w:hint="eastAsia" w:ascii="Times New Roman" w:hAnsi="Times New Roman" w:cs="Times New Roman"/>
          <w:lang w:val="en-US" w:eastAsia="zh-CN"/>
        </w:rPr>
        <w:t xml:space="preserve"> </w:t>
      </w:r>
      <w:r>
        <w:rPr>
          <w:rFonts w:ascii="Times New Roman" w:hAnsi="Times New Roman" w:eastAsia="Times New Roman" w:cs="Times New Roman"/>
        </w:rPr>
        <w:t>across the province, encompassing all dialysis centers in Zhejiang Province. It has recorded a total of 97,827 patient visits. The Zhejiang Dialysis Quality Control Platform incorporates data networks related to hospital names, hospital locations, hospital grades, and patient visit volumes, as shown in Table</w:t>
      </w:r>
      <w:r>
        <w:rPr>
          <w:rFonts w:ascii="Times New Roman" w:hAnsi="Times New Roman" w:cs="Times New Roman"/>
        </w:rPr>
        <w:t xml:space="preserve"> </w:t>
      </w:r>
      <w:r>
        <w:rPr>
          <w:rFonts w:hint="eastAsia" w:ascii="Times New Roman" w:hAnsi="Times New Roman" w:cs="Times New Roman"/>
        </w:rPr>
        <w:t>A</w:t>
      </w:r>
      <w:r>
        <w:rPr>
          <w:rFonts w:ascii="Times New Roman" w:hAnsi="Times New Roman" w:cs="Times New Roman"/>
        </w:rPr>
        <w:t>1.1</w:t>
      </w:r>
      <w:r>
        <w:rPr>
          <w:rFonts w:ascii="Times New Roman" w:hAnsi="Times New Roman" w:eastAsia="Times New Roman" w:cs="Times New Roman"/>
        </w:rPr>
        <w:t xml:space="preserve"> below.</w:t>
      </w:r>
    </w:p>
    <w:p w14:paraId="358074FD">
      <w:pPr>
        <w:pBdr>
          <w:top w:val="none" w:color="E3E3E3" w:sz="0" w:space="0"/>
          <w:left w:val="none" w:color="E3E3E3" w:sz="0" w:space="0"/>
          <w:bottom w:val="none" w:color="E3E3E3" w:sz="0" w:space="0"/>
          <w:right w:val="none" w:color="E3E3E3" w:sz="0" w:space="0"/>
          <w:between w:val="none" w:color="E3E3E3" w:sz="0" w:space="0"/>
        </w:pBdr>
        <w:shd w:val="clear" w:color="auto" w:fill="FFFFFF"/>
        <w:spacing w:line="360" w:lineRule="auto"/>
        <w:jc w:val="both"/>
        <w:rPr>
          <w:rFonts w:ascii="Times New Roman" w:hAnsi="Times New Roman" w:cs="Times New Roman"/>
        </w:rPr>
      </w:pPr>
      <w:r>
        <w:rPr>
          <w:rFonts w:ascii="Times New Roman" w:hAnsi="Times New Roman" w:eastAsia="Times New Roman" w:cs="Times New Roman"/>
        </w:rPr>
        <w:t xml:space="preserve">Table </w:t>
      </w:r>
      <w:r>
        <w:rPr>
          <w:rFonts w:ascii="Times New Roman" w:hAnsi="Times New Roman" w:cs="Times New Roman"/>
        </w:rPr>
        <w:t>A1.1 Participating units in the platform of Zhejiang Dialysis Quality Control Centre by the end of 2021.</w:t>
      </w:r>
    </w:p>
    <w:tbl>
      <w:tblPr>
        <w:tblStyle w:val="13"/>
        <w:tblW w:w="5000" w:type="pct"/>
        <w:jc w:val="center"/>
        <w:tblLayout w:type="autofit"/>
        <w:tblCellMar>
          <w:top w:w="0" w:type="dxa"/>
          <w:left w:w="108" w:type="dxa"/>
          <w:bottom w:w="0" w:type="dxa"/>
          <w:right w:w="108" w:type="dxa"/>
        </w:tblCellMar>
      </w:tblPr>
      <w:tblGrid>
        <w:gridCol w:w="6881"/>
        <w:gridCol w:w="2071"/>
        <w:gridCol w:w="1314"/>
        <w:gridCol w:w="1411"/>
        <w:gridCol w:w="2497"/>
      </w:tblGrid>
      <w:tr w14:paraId="6032A4A1">
        <w:tblPrEx>
          <w:tblCellMar>
            <w:top w:w="0" w:type="dxa"/>
            <w:left w:w="108" w:type="dxa"/>
            <w:bottom w:w="0" w:type="dxa"/>
            <w:right w:w="108" w:type="dxa"/>
          </w:tblCellMar>
        </w:tblPrEx>
        <w:trPr>
          <w:jc w:val="center"/>
        </w:trPr>
        <w:tc>
          <w:tcPr>
            <w:tcW w:w="2467" w:type="pct"/>
            <w:tcBorders>
              <w:top w:val="single" w:color="000000" w:themeColor="text1" w:sz="4" w:space="0"/>
              <w:left w:val="single" w:color="FEFEFE" w:sz="4" w:space="0"/>
              <w:bottom w:val="single" w:color="000000" w:themeColor="text1" w:sz="4" w:space="0"/>
              <w:right w:val="single" w:color="FEFEFE" w:sz="4" w:space="0"/>
            </w:tcBorders>
            <w:shd w:val="clear" w:color="auto" w:fill="FEFEFE"/>
            <w:noWrap/>
            <w:vAlign w:val="center"/>
          </w:tcPr>
          <w:p w14:paraId="1C14E8A7">
            <w:pPr>
              <w:jc w:val="both"/>
              <w:textAlignment w:val="center"/>
              <w:rPr>
                <w:rFonts w:ascii="Times New Roman" w:hAnsi="Times New Roman" w:cs="Times New Roman"/>
                <w:b/>
                <w:bCs/>
                <w:sz w:val="21"/>
                <w:szCs w:val="21"/>
              </w:rPr>
            </w:pPr>
            <w:r>
              <w:rPr>
                <w:rFonts w:ascii="Times New Roman" w:hAnsi="Times New Roman" w:cs="Times New Roman"/>
                <w:b/>
                <w:bCs/>
                <w:sz w:val="21"/>
                <w:szCs w:val="21"/>
                <w:lang w:bidi="ar"/>
              </w:rPr>
              <w:t>Hospital</w:t>
            </w:r>
          </w:p>
        </w:tc>
        <w:tc>
          <w:tcPr>
            <w:tcW w:w="741" w:type="pct"/>
            <w:tcBorders>
              <w:top w:val="single" w:color="000000" w:themeColor="text1" w:sz="4" w:space="0"/>
              <w:left w:val="single" w:color="FEFEFE" w:sz="4" w:space="0"/>
              <w:bottom w:val="single" w:color="000000" w:themeColor="text1" w:sz="4" w:space="0"/>
              <w:right w:val="single" w:color="FEFEFE" w:sz="4" w:space="0"/>
            </w:tcBorders>
            <w:shd w:val="clear" w:color="auto" w:fill="FEFEFE"/>
            <w:noWrap/>
            <w:vAlign w:val="center"/>
          </w:tcPr>
          <w:p w14:paraId="692E00DE">
            <w:pPr>
              <w:jc w:val="both"/>
              <w:textAlignment w:val="center"/>
              <w:rPr>
                <w:rFonts w:ascii="Times New Roman" w:hAnsi="Times New Roman" w:cs="Times New Roman"/>
                <w:b/>
                <w:bCs/>
                <w:sz w:val="21"/>
                <w:szCs w:val="21"/>
                <w:lang w:bidi="ar"/>
              </w:rPr>
            </w:pPr>
            <w:r>
              <w:rPr>
                <w:rFonts w:ascii="Times New Roman" w:hAnsi="Times New Roman" w:cs="Times New Roman"/>
                <w:b/>
                <w:bCs/>
                <w:sz w:val="21"/>
                <w:szCs w:val="21"/>
                <w:lang w:bidi="ar"/>
              </w:rPr>
              <w:t>Attribution Region</w:t>
            </w:r>
          </w:p>
        </w:tc>
        <w:tc>
          <w:tcPr>
            <w:tcW w:w="469" w:type="pct"/>
            <w:tcBorders>
              <w:top w:val="single" w:color="000000" w:themeColor="text1" w:sz="4" w:space="0"/>
              <w:left w:val="single" w:color="FEFEFE" w:sz="4" w:space="0"/>
              <w:bottom w:val="single" w:color="000000" w:themeColor="text1" w:sz="4" w:space="0"/>
              <w:right w:val="single" w:color="FEFEFE" w:sz="4" w:space="0"/>
            </w:tcBorders>
            <w:shd w:val="clear" w:color="auto" w:fill="FEFEFE"/>
            <w:noWrap/>
            <w:vAlign w:val="center"/>
          </w:tcPr>
          <w:p w14:paraId="24E43950">
            <w:pPr>
              <w:jc w:val="both"/>
              <w:textAlignment w:val="center"/>
              <w:rPr>
                <w:rFonts w:ascii="Times New Roman" w:hAnsi="Times New Roman" w:cs="Times New Roman"/>
                <w:b/>
                <w:bCs/>
                <w:sz w:val="21"/>
                <w:szCs w:val="21"/>
              </w:rPr>
            </w:pPr>
            <w:r>
              <w:rPr>
                <w:rFonts w:ascii="Times New Roman" w:hAnsi="Times New Roman" w:cs="Times New Roman"/>
                <w:b/>
                <w:bCs/>
                <w:sz w:val="21"/>
                <w:szCs w:val="21"/>
                <w:lang w:bidi="ar"/>
              </w:rPr>
              <w:t>Hospital Grade</w:t>
            </w:r>
          </w:p>
        </w:tc>
        <w:tc>
          <w:tcPr>
            <w:tcW w:w="476" w:type="pct"/>
            <w:tcBorders>
              <w:top w:val="single" w:color="000000" w:themeColor="text1" w:sz="4" w:space="0"/>
              <w:left w:val="single" w:color="FEFEFE" w:sz="4" w:space="0"/>
              <w:bottom w:val="single" w:color="000000" w:themeColor="text1" w:sz="4" w:space="0"/>
              <w:right w:val="single" w:color="FEFEFE" w:sz="4" w:space="0"/>
            </w:tcBorders>
            <w:shd w:val="clear" w:color="auto" w:fill="FEFEFE"/>
            <w:noWrap/>
            <w:vAlign w:val="center"/>
          </w:tcPr>
          <w:p w14:paraId="627784C8">
            <w:pPr>
              <w:jc w:val="both"/>
              <w:textAlignment w:val="center"/>
              <w:rPr>
                <w:rFonts w:ascii="Times New Roman" w:hAnsi="Times New Roman" w:cs="Times New Roman"/>
                <w:b/>
                <w:bCs/>
                <w:sz w:val="21"/>
                <w:szCs w:val="21"/>
              </w:rPr>
            </w:pPr>
            <w:r>
              <w:rPr>
                <w:rFonts w:ascii="Times New Roman" w:hAnsi="Times New Roman" w:cs="Times New Roman"/>
                <w:b/>
                <w:bCs/>
                <w:sz w:val="21"/>
                <w:szCs w:val="21"/>
                <w:lang w:bidi="ar"/>
              </w:rPr>
              <w:t>Hospital Ownership</w:t>
            </w:r>
          </w:p>
        </w:tc>
        <w:tc>
          <w:tcPr>
            <w:tcW w:w="844" w:type="pct"/>
            <w:tcBorders>
              <w:top w:val="single" w:color="000000" w:themeColor="text1" w:sz="4" w:space="0"/>
              <w:left w:val="single" w:color="FEFEFE" w:sz="4" w:space="0"/>
              <w:bottom w:val="single" w:color="000000" w:themeColor="text1" w:sz="4" w:space="0"/>
              <w:right w:val="single" w:color="FEFEFE" w:sz="4" w:space="0"/>
            </w:tcBorders>
            <w:shd w:val="clear" w:color="auto" w:fill="FEFEFE"/>
            <w:noWrap/>
            <w:vAlign w:val="center"/>
          </w:tcPr>
          <w:p w14:paraId="1E2DDAE1">
            <w:pPr>
              <w:jc w:val="both"/>
              <w:textAlignment w:val="center"/>
              <w:rPr>
                <w:rFonts w:ascii="Times New Roman" w:hAnsi="Times New Roman" w:cs="Times New Roman"/>
                <w:b/>
                <w:bCs/>
                <w:sz w:val="21"/>
                <w:szCs w:val="21"/>
              </w:rPr>
            </w:pPr>
            <w:r>
              <w:rPr>
                <w:rFonts w:ascii="Times New Roman" w:hAnsi="Times New Roman" w:cs="Times New Roman"/>
                <w:b/>
                <w:bCs/>
                <w:sz w:val="21"/>
                <w:szCs w:val="21"/>
                <w:lang w:bidi="ar"/>
              </w:rPr>
              <w:t>Total number of hemodialysis patients</w:t>
            </w:r>
          </w:p>
        </w:tc>
      </w:tr>
      <w:tr w14:paraId="4B1A61E9">
        <w:tblPrEx>
          <w:tblCellMar>
            <w:top w:w="0" w:type="dxa"/>
            <w:left w:w="108" w:type="dxa"/>
            <w:bottom w:w="0" w:type="dxa"/>
            <w:right w:w="108" w:type="dxa"/>
          </w:tblCellMar>
        </w:tblPrEx>
        <w:trPr>
          <w:jc w:val="center"/>
        </w:trPr>
        <w:tc>
          <w:tcPr>
            <w:tcW w:w="2467" w:type="pct"/>
            <w:tcBorders>
              <w:top w:val="single" w:color="000000" w:themeColor="text1" w:sz="4" w:space="0"/>
              <w:left w:val="single" w:color="FEFEFE" w:sz="4" w:space="0"/>
              <w:bottom w:val="single" w:color="FEFEFE" w:sz="4" w:space="0"/>
              <w:right w:val="single" w:color="FEFEFE" w:sz="4" w:space="0"/>
            </w:tcBorders>
            <w:shd w:val="clear" w:color="auto" w:fill="F0F0F0"/>
            <w:noWrap/>
            <w:vAlign w:val="center"/>
          </w:tcPr>
          <w:p w14:paraId="11E2AB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Chun'an County Second People's Hospital</w:t>
            </w:r>
          </w:p>
        </w:tc>
        <w:tc>
          <w:tcPr>
            <w:tcW w:w="741" w:type="pct"/>
            <w:tcBorders>
              <w:top w:val="single" w:color="000000" w:themeColor="text1" w:sz="4" w:space="0"/>
              <w:left w:val="single" w:color="FEFEFE" w:sz="4" w:space="0"/>
              <w:bottom w:val="single" w:color="FEFEFE" w:sz="4" w:space="0"/>
              <w:right w:val="single" w:color="FEFEFE" w:sz="4" w:space="0"/>
            </w:tcBorders>
            <w:shd w:val="clear" w:color="auto" w:fill="F0F0F0"/>
            <w:noWrap/>
            <w:vAlign w:val="center"/>
          </w:tcPr>
          <w:p w14:paraId="3FE78B3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000000" w:themeColor="text1" w:sz="4" w:space="0"/>
              <w:left w:val="single" w:color="FEFEFE" w:sz="4" w:space="0"/>
              <w:bottom w:val="single" w:color="FEFEFE" w:sz="4" w:space="0"/>
              <w:right w:val="single" w:color="FEFEFE" w:sz="4" w:space="0"/>
            </w:tcBorders>
            <w:shd w:val="clear" w:color="auto" w:fill="F0F0F0"/>
            <w:noWrap/>
            <w:vAlign w:val="center"/>
          </w:tcPr>
          <w:p w14:paraId="30D549C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000000" w:themeColor="text1" w:sz="4" w:space="0"/>
              <w:left w:val="single" w:color="FEFEFE" w:sz="4" w:space="0"/>
              <w:bottom w:val="single" w:color="FEFEFE" w:sz="4" w:space="0"/>
              <w:right w:val="single" w:color="FEFEFE" w:sz="4" w:space="0"/>
            </w:tcBorders>
            <w:shd w:val="clear" w:color="auto" w:fill="F0F0F0"/>
            <w:noWrap/>
            <w:vAlign w:val="center"/>
          </w:tcPr>
          <w:p w14:paraId="017B132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000000" w:themeColor="text1" w:sz="4" w:space="0"/>
              <w:left w:val="single" w:color="FEFEFE" w:sz="4" w:space="0"/>
              <w:bottom w:val="single" w:color="FEFEFE" w:sz="4" w:space="0"/>
              <w:right w:val="single" w:color="FEFEFE" w:sz="4" w:space="0"/>
            </w:tcBorders>
            <w:shd w:val="clear" w:color="auto" w:fill="F0F0F0"/>
            <w:noWrap/>
            <w:vAlign w:val="center"/>
          </w:tcPr>
          <w:p w14:paraId="6999C4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141</w:t>
            </w:r>
          </w:p>
        </w:tc>
      </w:tr>
      <w:tr w14:paraId="5D6C052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E2AF6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Chun'an County First People's Hospital (Zhejiang Provincial People's Hospital Chun'an Branch)</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149B63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E01C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7C056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B11B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393</w:t>
            </w:r>
          </w:p>
        </w:tc>
      </w:tr>
      <w:tr w14:paraId="5D2A51E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40F974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Chun'an County Weiping Central Health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2AF89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8EF6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8C763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EA0E2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36</w:t>
            </w:r>
          </w:p>
        </w:tc>
      </w:tr>
      <w:tr w14:paraId="6F9B914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94EC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Chun'an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520A0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58794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E3169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A8D2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176</w:t>
            </w:r>
          </w:p>
        </w:tc>
      </w:tr>
      <w:tr w14:paraId="119C6D2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E2139E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Fuyang City Central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B7C03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355E1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BDF4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473A8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64</w:t>
            </w:r>
          </w:p>
        </w:tc>
      </w:tr>
      <w:tr w14:paraId="013CB56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139E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Chenghong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AF875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E8E75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006F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C1072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202</w:t>
            </w:r>
          </w:p>
        </w:tc>
      </w:tr>
      <w:tr w14:paraId="5FD4F84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08979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Fuyang Yile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ABA3B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B57D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AF197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17064B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w:t>
            </w:r>
          </w:p>
        </w:tc>
      </w:tr>
      <w:tr w14:paraId="313ADBD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45AB4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Guliantongji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C8F42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F4B2D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1C42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2AC7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88</w:t>
            </w:r>
          </w:p>
        </w:tc>
      </w:tr>
      <w:tr w14:paraId="0CC14FA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0FB2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Kangjing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74370F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51CE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72DB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54F1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374</w:t>
            </w:r>
          </w:p>
        </w:tc>
      </w:tr>
      <w:tr w14:paraId="002EA54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19B48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Qingchun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305AD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1AC1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89B66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2875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203</w:t>
            </w:r>
          </w:p>
        </w:tc>
      </w:tr>
      <w:tr w14:paraId="62B3E94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8863B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Renyu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366878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6912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D02EB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072F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99</w:t>
            </w:r>
          </w:p>
        </w:tc>
      </w:tr>
      <w:tr w14:paraId="6F03342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0A145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Normal University Affiliated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BB915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C2BB5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9A26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BD2BF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344</w:t>
            </w:r>
          </w:p>
        </w:tc>
      </w:tr>
      <w:tr w14:paraId="288FEB2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F4C6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Ninth Hospital (Xiaoshan Fourth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75287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9E41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430D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5F92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119</w:t>
            </w:r>
          </w:p>
        </w:tc>
      </w:tr>
      <w:tr w14:paraId="5816318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3C72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E0B5C8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E9C8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B874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5634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223</w:t>
            </w:r>
          </w:p>
        </w:tc>
      </w:tr>
      <w:tr w14:paraId="70B7DD8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76EB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28DCB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A90B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5350E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6FD7D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361</w:t>
            </w:r>
          </w:p>
        </w:tc>
      </w:tr>
      <w:tr w14:paraId="6222682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BA1A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Fuyang District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9E0CC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5D15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60A9B2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EE40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230</w:t>
            </w:r>
          </w:p>
        </w:tc>
      </w:tr>
      <w:tr w14:paraId="704DDD6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0288C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Fuyang District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45B6E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E874E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7EAE59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97674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456</w:t>
            </w:r>
          </w:p>
        </w:tc>
      </w:tr>
      <w:tr w14:paraId="13759F5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3470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Fuyang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DADF6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BBA05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82512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7123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308</w:t>
            </w:r>
          </w:p>
        </w:tc>
      </w:tr>
      <w:tr w14:paraId="10CB02F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6ED2F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Red Cross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9FA84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07196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67A44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15C8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464</w:t>
            </w:r>
          </w:p>
        </w:tc>
      </w:tr>
      <w:tr w14:paraId="5511D02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3DC52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Armed Police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C03F1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40D6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35FBC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DB2B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28</w:t>
            </w:r>
          </w:p>
        </w:tc>
      </w:tr>
      <w:tr w14:paraId="0A42782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6C239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Xixi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9F32F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744F3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1068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791C6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210</w:t>
            </w:r>
          </w:p>
        </w:tc>
      </w:tr>
      <w:tr w14:paraId="672C71C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3082B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Xiaoshan District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7A150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85C8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7ABB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6921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212</w:t>
            </w:r>
          </w:p>
        </w:tc>
      </w:tr>
      <w:tr w14:paraId="60BD308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16CD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Xiaoshan District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D5421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547F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CA5D51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EBCA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149</w:t>
            </w:r>
          </w:p>
        </w:tc>
      </w:tr>
      <w:tr w14:paraId="2778358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FAD61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Xiaoshan District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F3717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55B9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EB67A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99801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888</w:t>
            </w:r>
          </w:p>
        </w:tc>
      </w:tr>
      <w:tr w14:paraId="5C525CD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A979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Xiaoshan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B8EC5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4FD0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F3F5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2D2E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219</w:t>
            </w:r>
          </w:p>
        </w:tc>
      </w:tr>
      <w:tr w14:paraId="3701D8D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EC005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First Hospital Tonglu Branch</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B26DA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24DEE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892CB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18499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126</w:t>
            </w:r>
          </w:p>
        </w:tc>
      </w:tr>
      <w:tr w14:paraId="2B61106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E83D9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Yuhang District Xingqiao Street Community Health Service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48FBE5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8707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C2FBE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B406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73</w:t>
            </w:r>
          </w:p>
        </w:tc>
      </w:tr>
      <w:tr w14:paraId="57072B0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BE43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2FDB9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0901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90776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414B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1299</w:t>
            </w:r>
          </w:p>
        </w:tc>
      </w:tr>
      <w:tr w14:paraId="3C04C1B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0AA7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Wenzhong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8B6783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2E59B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3511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EF5E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w:t>
            </w:r>
          </w:p>
        </w:tc>
      </w:tr>
      <w:tr w14:paraId="58501FF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88B4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Xingkang Medical Outpatient Department</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74A6E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34624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AB46F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CF21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93</w:t>
            </w:r>
          </w:p>
        </w:tc>
      </w:tr>
      <w:tr w14:paraId="023EA18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4E741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Yuhang Bang'er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D8792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ACFA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C2058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F703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w:t>
            </w:r>
          </w:p>
        </w:tc>
      </w:tr>
      <w:tr w14:paraId="6D7206E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C7DB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Jiande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9327E2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1EFB4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9AD3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ABCF0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378</w:t>
            </w:r>
          </w:p>
        </w:tc>
      </w:tr>
      <w:tr w14:paraId="0BB655F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7F04D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Jiande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E86B0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5E4E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067EB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38EB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45</w:t>
            </w:r>
          </w:p>
        </w:tc>
      </w:tr>
      <w:tr w14:paraId="7A8BC6B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0BCF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Jiande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20558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87DA48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1CFD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2E1F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112</w:t>
            </w:r>
          </w:p>
        </w:tc>
      </w:tr>
      <w:tr w14:paraId="148363F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F52A7C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Jiande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FA722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FA103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4DFEB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311F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594</w:t>
            </w:r>
          </w:p>
        </w:tc>
      </w:tr>
      <w:tr w14:paraId="6DD296E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9FD3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PLA Joint Logistics Support Force 903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839E9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68D76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E1D94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D5881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154</w:t>
            </w:r>
          </w:p>
        </w:tc>
      </w:tr>
      <w:tr w14:paraId="3112BAA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F5364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Jinbei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430FBF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63F24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6145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1BC54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92</w:t>
            </w:r>
          </w:p>
        </w:tc>
      </w:tr>
      <w:tr w14:paraId="74570E0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9049A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District Second People's Hospital Medical Community</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657A9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1D73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CDE7AB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169B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114</w:t>
            </w:r>
          </w:p>
        </w:tc>
      </w:tr>
      <w:tr w14:paraId="7CFF304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C20E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District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B96DC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B5DD0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EC94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185E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101</w:t>
            </w:r>
          </w:p>
        </w:tc>
      </w:tr>
      <w:tr w14:paraId="1506683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EBB6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Saikang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1C490C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CF32B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D5446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AE9E9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23</w:t>
            </w:r>
          </w:p>
        </w:tc>
      </w:tr>
      <w:tr w14:paraId="4A35812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D8AE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Changhai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0A3427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38E9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C5094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6470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119</w:t>
            </w:r>
          </w:p>
        </w:tc>
      </w:tr>
      <w:tr w14:paraId="2CA6972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A7C7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Lin'an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9F29A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0E36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4DA6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F4993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821</w:t>
            </w:r>
          </w:p>
        </w:tc>
      </w:tr>
      <w:tr w14:paraId="117AE5E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020B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Linping District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79BD5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6221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9CC2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E183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628</w:t>
            </w:r>
          </w:p>
        </w:tc>
      </w:tr>
      <w:tr w14:paraId="6066DA4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D1AB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Linping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BE607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88AC1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3F0B4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9FA4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307</w:t>
            </w:r>
          </w:p>
        </w:tc>
      </w:tr>
      <w:tr w14:paraId="029A410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D09A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Shulan (Hangzhou)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B2D0C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FFEC8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22FF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5AB95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493</w:t>
            </w:r>
          </w:p>
        </w:tc>
      </w:tr>
      <w:tr w14:paraId="24AC8EC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BC82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Tonglu Fuchun River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E573B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95CAB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8F8D8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03537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124</w:t>
            </w:r>
          </w:p>
        </w:tc>
      </w:tr>
      <w:tr w14:paraId="5057B7A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EEF1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Tonglu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B2356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EB77B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1230B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4E495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350</w:t>
            </w:r>
          </w:p>
        </w:tc>
      </w:tr>
      <w:tr w14:paraId="3AADD2D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02C66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Tonglu County Jiangnan Town Central Health Center</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73222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F1DAE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68AF1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12861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w:t>
            </w:r>
          </w:p>
        </w:tc>
      </w:tr>
      <w:tr w14:paraId="24A8163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7DDFA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Tonglu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F95B2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2A2F4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6456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A680C2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136</w:t>
            </w:r>
          </w:p>
        </w:tc>
      </w:tr>
      <w:tr w14:paraId="1A5DA70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F68AC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Yuhang District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AA80E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20BC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FEFEB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26EC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278</w:t>
            </w:r>
          </w:p>
        </w:tc>
      </w:tr>
      <w:tr w14:paraId="772EC34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5DEB06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Yuhang District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235ED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F9AF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DFDB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ED64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256</w:t>
            </w:r>
          </w:p>
        </w:tc>
      </w:tr>
      <w:tr w14:paraId="1B12A2F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076A8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Public Security Border Defense Corps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8F1CD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52C68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9772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71CE8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w:t>
            </w:r>
          </w:p>
        </w:tc>
      </w:tr>
      <w:tr w14:paraId="26295A8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02E8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Healthcare Group Hangzhou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AF787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AE0E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16D571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B2530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169</w:t>
            </w:r>
          </w:p>
        </w:tc>
      </w:tr>
      <w:tr w14:paraId="4593D25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823B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Xiaoshan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2C4E9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Hangzhou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CF5D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5254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B8202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551</w:t>
            </w:r>
          </w:p>
        </w:tc>
      </w:tr>
      <w:tr w14:paraId="440E6C0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F8C4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Anji County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AA345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A7C9C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F574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E7686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354</w:t>
            </w:r>
          </w:p>
        </w:tc>
      </w:tr>
      <w:tr w14:paraId="3E2A7EE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53A0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Anji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51E0D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2B87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EF7DD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BC26D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553</w:t>
            </w:r>
          </w:p>
        </w:tc>
      </w:tr>
      <w:tr w14:paraId="26B97ED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53A00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Anji County Tianzihu Town Central Health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30637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64F4B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0E0A6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B28C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w:t>
            </w:r>
          </w:p>
        </w:tc>
      </w:tr>
      <w:tr w14:paraId="0CA8C6A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447A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Deqing County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29576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00C02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BC9C2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BEED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133</w:t>
            </w:r>
          </w:p>
        </w:tc>
      </w:tr>
      <w:tr w14:paraId="31ACEF1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D98E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Deqing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43111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F340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EEE7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2F6E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567</w:t>
            </w:r>
          </w:p>
        </w:tc>
      </w:tr>
      <w:tr w14:paraId="625D8FD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5C4F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Deqing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A5CB99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48886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A6D51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4A2A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138</w:t>
            </w:r>
          </w:p>
        </w:tc>
      </w:tr>
      <w:tr w14:paraId="522D458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6387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Anji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5861D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4AD7FB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0891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BB15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224</w:t>
            </w:r>
          </w:p>
        </w:tc>
      </w:tr>
      <w:tr w14:paraId="6C3CE5E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D2018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9045B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CF82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DBCB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13F8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520</w:t>
            </w:r>
          </w:p>
        </w:tc>
      </w:tr>
      <w:tr w14:paraId="070E8C6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4BC9E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Traffic Hospital (Huzhou Sixth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8E2CD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5B004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27A6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81CE1C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209</w:t>
            </w:r>
          </w:p>
        </w:tc>
      </w:tr>
      <w:tr w14:paraId="3EF0919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2DF21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Nantaihu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AE051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0568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91104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29716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58</w:t>
            </w:r>
          </w:p>
        </w:tc>
      </w:tr>
      <w:tr w14:paraId="47DD8F0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0E8D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Nanxun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4C9A1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8C09B7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1994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6F460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243</w:t>
            </w:r>
          </w:p>
        </w:tc>
      </w:tr>
      <w:tr w14:paraId="56A2866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9C499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Nanxun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51AF4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BE07A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37F8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3393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w:t>
            </w:r>
          </w:p>
        </w:tc>
      </w:tr>
      <w:tr w14:paraId="663ACAB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40C1C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Wuxing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B4F63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C5635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5079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62329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163</w:t>
            </w:r>
          </w:p>
        </w:tc>
      </w:tr>
      <w:tr w14:paraId="6B253C4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802A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Wuxing District Integrated Traditional Chinese and Western Medicine Hospital (Huzhou Fourth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ED02B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8D25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DA159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7BDEF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94</w:t>
            </w:r>
          </w:p>
        </w:tc>
      </w:tr>
      <w:tr w14:paraId="1CC885F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87A4B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4C6469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8DCC7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EAD0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5BBF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383</w:t>
            </w:r>
          </w:p>
        </w:tc>
      </w:tr>
      <w:tr w14:paraId="5A950C5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C8E76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62C9A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DF57C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3718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BA85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600</w:t>
            </w:r>
          </w:p>
        </w:tc>
      </w:tr>
      <w:tr w14:paraId="701B1E8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07F1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Huzhou Shushan Geriatric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2CA76A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37BD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6D3AC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75CB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w:t>
            </w:r>
          </w:p>
        </w:tc>
      </w:tr>
      <w:tr w14:paraId="72B4BF8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6EE5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Lianshi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73C61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84270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DAA9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93A88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90</w:t>
            </w:r>
          </w:p>
        </w:tc>
      </w:tr>
      <w:tr w14:paraId="116819B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243C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Nanxun District Linghu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41B08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1EFF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37937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22004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112</w:t>
            </w:r>
          </w:p>
        </w:tc>
      </w:tr>
      <w:tr w14:paraId="0E35BD4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1B00DA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Shulan (Anji)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A0876A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BD3E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01B6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0CE1C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w:t>
            </w:r>
          </w:p>
        </w:tc>
      </w:tr>
      <w:tr w14:paraId="32CBFB4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EAA02D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3C9E1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8AC9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6D973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4E10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133</w:t>
            </w:r>
          </w:p>
        </w:tc>
      </w:tr>
      <w:tr w14:paraId="660EE55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74949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Guotai Rehabilitation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76042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894F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BE1E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A60B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122</w:t>
            </w:r>
          </w:p>
        </w:tc>
      </w:tr>
      <w:tr w14:paraId="05721B0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80624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County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469EA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4024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C0AFA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21F4A4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74</w:t>
            </w:r>
          </w:p>
        </w:tc>
      </w:tr>
      <w:tr w14:paraId="53D8E0C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583B81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County Lincheng Town Health Center</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39D49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A9E7F3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8233A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703B2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w:t>
            </w:r>
          </w:p>
        </w:tc>
      </w:tr>
      <w:tr w14:paraId="54EA412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3501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86CE9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B0107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9751D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CECD6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313</w:t>
            </w:r>
          </w:p>
        </w:tc>
      </w:tr>
      <w:tr w14:paraId="0DCBFEF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D33CA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Changxing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CBB72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3F1CA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3A19E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000B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616</w:t>
            </w:r>
          </w:p>
        </w:tc>
      </w:tr>
      <w:tr w14:paraId="4EEABCD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0199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Zhebei Mingzhou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6DBE0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Huzhou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1FBE4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BD46C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5F1D1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169</w:t>
            </w:r>
          </w:p>
        </w:tc>
      </w:tr>
      <w:tr w14:paraId="7FBF981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E5A54C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Haining Kanghua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73084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111E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D863B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7710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400</w:t>
            </w:r>
          </w:p>
        </w:tc>
      </w:tr>
      <w:tr w14:paraId="00852F1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3ABC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Haining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C4EA37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E0B4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79E19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0D0AC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359</w:t>
            </w:r>
          </w:p>
        </w:tc>
      </w:tr>
      <w:tr w14:paraId="753B37D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06B9E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Haining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B15F3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9E35A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67C3A9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6E188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227</w:t>
            </w:r>
          </w:p>
        </w:tc>
      </w:tr>
      <w:tr w14:paraId="671CB63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DB0A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Haining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28FC4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632B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7763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3E324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137</w:t>
            </w:r>
          </w:p>
        </w:tc>
      </w:tr>
      <w:tr w14:paraId="70DCDEB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8690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Haiyan Bang'er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63684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A35DF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258397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A1BD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81</w:t>
            </w:r>
          </w:p>
        </w:tc>
      </w:tr>
      <w:tr w14:paraId="69C7B6C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5865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Haiyan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33009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AA242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39C5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628C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317</w:t>
            </w:r>
          </w:p>
        </w:tc>
      </w:tr>
      <w:tr w14:paraId="39095B2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BAD2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Haiyan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32B70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BA588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7640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A0F5F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165</w:t>
            </w:r>
          </w:p>
        </w:tc>
      </w:tr>
      <w:tr w14:paraId="66740F4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FBA1A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Jiashan Dongfang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74F7A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4EA5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35D09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90BB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91</w:t>
            </w:r>
          </w:p>
        </w:tc>
      </w:tr>
      <w:tr w14:paraId="0480719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7A20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Jiashan County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458F6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9B3F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DF1C1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455F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67</w:t>
            </w:r>
          </w:p>
        </w:tc>
      </w:tr>
      <w:tr w14:paraId="1BAB15A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E933B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Jiashan County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15C731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B7D15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E688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0FFEB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426</w:t>
            </w:r>
          </w:p>
        </w:tc>
      </w:tr>
      <w:tr w14:paraId="6FCE477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69C4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Jiashan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9D107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8CC80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E243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37193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227</w:t>
            </w:r>
          </w:p>
        </w:tc>
      </w:tr>
      <w:tr w14:paraId="6416475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9871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Jiaxing Geriatric Medical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53A48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DB0E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D7A18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5CFB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132</w:t>
            </w:r>
          </w:p>
        </w:tc>
      </w:tr>
      <w:tr w14:paraId="3E75960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BB45E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Jiaxing City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76317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55A8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3DA8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A8800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467</w:t>
            </w:r>
          </w:p>
        </w:tc>
      </w:tr>
      <w:tr w14:paraId="728B823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0A99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Jiaxing City First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BF5F0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AD722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00F72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160A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331</w:t>
            </w:r>
          </w:p>
        </w:tc>
      </w:tr>
      <w:tr w14:paraId="43D3BD5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1033E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Jiaxing City First Hospital Xiangjiadang Branch</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A310C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C7C4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DBF8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D22B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253</w:t>
            </w:r>
          </w:p>
        </w:tc>
      </w:tr>
      <w:tr w14:paraId="0205C92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140F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Jiaxing City Kaiyi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94E18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9D5DB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206B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C9E9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49</w:t>
            </w:r>
          </w:p>
        </w:tc>
      </w:tr>
      <w:tr w14:paraId="4E96301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30226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Pinghu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499123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5CF8D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C210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C0BDF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150</w:t>
            </w:r>
          </w:p>
        </w:tc>
      </w:tr>
      <w:tr w14:paraId="0512AC6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C0A4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Pinghu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756AC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8EE9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7935D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6C4EA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669</w:t>
            </w:r>
          </w:p>
        </w:tc>
      </w:tr>
      <w:tr w14:paraId="26EEADE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6B7F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Pinghu Xinhua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05F8F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2CAB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AC74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F4FF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100</w:t>
            </w:r>
          </w:p>
        </w:tc>
      </w:tr>
      <w:tr w14:paraId="1E36FC6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924C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Tongxiang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07EBC2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90589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8AF2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9222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478</w:t>
            </w:r>
          </w:p>
        </w:tc>
      </w:tr>
      <w:tr w14:paraId="45400C0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7E019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Tongxiang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10CA1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2596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1D6DE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0F19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246</w:t>
            </w:r>
          </w:p>
        </w:tc>
      </w:tr>
      <w:tr w14:paraId="593AD71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19D3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Pinghu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D61A8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C541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6FBB9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7DABF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75</w:t>
            </w:r>
          </w:p>
        </w:tc>
      </w:tr>
      <w:tr w14:paraId="4385482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15AFF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Provincial Veterans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06B40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35FEF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82EB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952A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105</w:t>
            </w:r>
          </w:p>
        </w:tc>
      </w:tr>
      <w:tr w14:paraId="4C36C84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2EF5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Tongxiang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39FA64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EB9E00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D56E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EE90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213</w:t>
            </w:r>
          </w:p>
        </w:tc>
      </w:tr>
      <w:tr w14:paraId="404ABC2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ADBBD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New An International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0BC02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DD6A57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9629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C150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532</w:t>
            </w:r>
          </w:p>
        </w:tc>
      </w:tr>
      <w:tr w14:paraId="3ABA65F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215A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Chinese Medical University Affiliated Jiaxing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A6E42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D8BF4F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41EC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28D6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386</w:t>
            </w:r>
          </w:p>
        </w:tc>
      </w:tr>
      <w:tr w14:paraId="135E22A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E575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Chinese People's Armed Police Force Maritime Police General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E86D2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Jiaxing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B0CD1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B87C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9BFD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206</w:t>
            </w:r>
          </w:p>
        </w:tc>
      </w:tr>
      <w:tr w14:paraId="26D4BDF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63D1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Dongyang Guangfu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978937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BD07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D8951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DBF1B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19</w:t>
            </w:r>
          </w:p>
        </w:tc>
      </w:tr>
      <w:tr w14:paraId="6C14C91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8887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Dongyang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BC1F6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0E22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4B0E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7A33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681</w:t>
            </w:r>
          </w:p>
        </w:tc>
      </w:tr>
      <w:tr w14:paraId="27A5F9E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749E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Dongyang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8EABDE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0851C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B510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653CB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706</w:t>
            </w:r>
          </w:p>
        </w:tc>
      </w:tr>
      <w:tr w14:paraId="1834758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70DF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Hangzhou Medical College Affiliated Yiwu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2C77A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F8631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FE66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B169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78</w:t>
            </w:r>
          </w:p>
        </w:tc>
      </w:tr>
      <w:tr w14:paraId="394EE77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8D7B4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Hengdian Wenrong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BF5EA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A03E2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7C81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66EF23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130</w:t>
            </w:r>
          </w:p>
        </w:tc>
      </w:tr>
      <w:tr w14:paraId="03997F4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11D4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Guangfu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E116B3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4C0D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A8274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F6DD6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357</w:t>
            </w:r>
          </w:p>
        </w:tc>
      </w:tr>
      <w:tr w14:paraId="4A3B195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2B3C69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Lianji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D670D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EB498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4140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5C7D2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114</w:t>
            </w:r>
          </w:p>
        </w:tc>
      </w:tr>
      <w:tr w14:paraId="52FD1A9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46F68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City Fifth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6CFC3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150C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95CB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0BC4DB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49</w:t>
            </w:r>
          </w:p>
        </w:tc>
      </w:tr>
      <w:tr w14:paraId="2023F34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F157B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City Jindong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BFC6E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3E4C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FE61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E59F7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w:t>
            </w:r>
          </w:p>
        </w:tc>
      </w:tr>
      <w:tr w14:paraId="170FD64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E378F4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7F828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ABEA38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940D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0D85A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344</w:t>
            </w:r>
          </w:p>
        </w:tc>
      </w:tr>
      <w:tr w14:paraId="7AFC55C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9C9E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723D3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A2BB1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EF90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9324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534</w:t>
            </w:r>
          </w:p>
        </w:tc>
      </w:tr>
      <w:tr w14:paraId="4703450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D7306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0CF8B5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2272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59B4A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989E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329</w:t>
            </w:r>
          </w:p>
        </w:tc>
      </w:tr>
      <w:tr w14:paraId="537415D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7C1C4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Wenrong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B55EC9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A6349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1721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66310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488</w:t>
            </w:r>
          </w:p>
        </w:tc>
      </w:tr>
      <w:tr w14:paraId="5E4B77C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7769E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Jinhua Wucheng District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A5432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0DF6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C7A29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B469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100</w:t>
            </w:r>
          </w:p>
        </w:tc>
      </w:tr>
      <w:tr w14:paraId="20DEB27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3EB76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Lanxi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10EDE6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771C8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8DBA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E39F7A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464</w:t>
            </w:r>
          </w:p>
        </w:tc>
      </w:tr>
      <w:tr w14:paraId="4141873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A7034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Lanxi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94327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961B3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2400B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3D5DB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962</w:t>
            </w:r>
          </w:p>
        </w:tc>
      </w:tr>
      <w:tr w14:paraId="76EB1E6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9ECBF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Pan'an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7CEF5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F5DC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1DDD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B586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230</w:t>
            </w:r>
          </w:p>
        </w:tc>
      </w:tr>
      <w:tr w14:paraId="7164305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F982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Pan'an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00D38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BF78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979B3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E03B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w:t>
            </w:r>
          </w:p>
        </w:tc>
      </w:tr>
      <w:tr w14:paraId="38F1B3F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B9EA0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Pujiang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8C427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DEFF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0C73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8B0FD4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488</w:t>
            </w:r>
          </w:p>
        </w:tc>
      </w:tr>
      <w:tr w14:paraId="35B4215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91AEC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Pujiang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EEAA39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91D0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E5D0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8A9CF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306</w:t>
            </w:r>
          </w:p>
        </w:tc>
      </w:tr>
      <w:tr w14:paraId="255500A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700B9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Wuyi County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79FC9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DC31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360229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1CFE4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362</w:t>
            </w:r>
          </w:p>
        </w:tc>
      </w:tr>
      <w:tr w14:paraId="4F12909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906EC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Wuyi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A5D87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6E27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EF4AE2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CAD32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163</w:t>
            </w:r>
          </w:p>
        </w:tc>
      </w:tr>
      <w:tr w14:paraId="593E7C4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6412D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Wuyi Xieshi Orthopedic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756FE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537A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85574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71B52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43</w:t>
            </w:r>
          </w:p>
        </w:tc>
      </w:tr>
      <w:tr w14:paraId="0E9526D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322F4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Wucheng District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94C397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465E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B4A7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8042F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146</w:t>
            </w:r>
          </w:p>
        </w:tc>
      </w:tr>
      <w:tr w14:paraId="7085730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FEDEC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Yiwu Chouzhou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B5D46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A3732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84738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95016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185</w:t>
            </w:r>
          </w:p>
        </w:tc>
      </w:tr>
      <w:tr w14:paraId="5652C44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9AC4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Yiwu Fuyuan Private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83D18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0A54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53DE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874A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279</w:t>
            </w:r>
          </w:p>
        </w:tc>
      </w:tr>
      <w:tr w14:paraId="2D50844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40078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Yiwu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36E4B1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43AB4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0E178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AAAA3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744</w:t>
            </w:r>
          </w:p>
        </w:tc>
      </w:tr>
      <w:tr w14:paraId="3D3BBD5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EE72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Yiwu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B13D9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95C5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8B8E1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B95D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129</w:t>
            </w:r>
          </w:p>
        </w:tc>
      </w:tr>
      <w:tr w14:paraId="1DC4731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DC73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Yongkang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45D46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4F139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2FEAF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5584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373</w:t>
            </w:r>
          </w:p>
        </w:tc>
      </w:tr>
      <w:tr w14:paraId="187482F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807B9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School of Medicine Affiliated Fourth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1162B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03BA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82316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1101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593</w:t>
            </w:r>
          </w:p>
        </w:tc>
      </w:tr>
      <w:tr w14:paraId="0C9EEA8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D11F4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Yongkang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9AA206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A9733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B706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7AF1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527</w:t>
            </w:r>
          </w:p>
        </w:tc>
      </w:tr>
      <w:tr w14:paraId="65A3692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9845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Yiwu Tianxiang Medical Oriental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ABBD7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Jinhua</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903C6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6ACB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1E5B5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119</w:t>
            </w:r>
          </w:p>
        </w:tc>
      </w:tr>
      <w:tr w14:paraId="2DFA865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051B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Jinyun County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F2BD7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5C45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E0E2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5E62A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91</w:t>
            </w:r>
          </w:p>
        </w:tc>
      </w:tr>
      <w:tr w14:paraId="594B679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EFFA4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Jinyun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51AD4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712B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97E14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AA17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142</w:t>
            </w:r>
          </w:p>
        </w:tc>
      </w:tr>
      <w:tr w14:paraId="271826F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CD0F3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Jingning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21110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9844C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93D9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FE192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341</w:t>
            </w:r>
          </w:p>
        </w:tc>
      </w:tr>
      <w:tr w14:paraId="2DB69D4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9CA3B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Lishui Overseas Chinese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842256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A102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E5450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95750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184</w:t>
            </w:r>
          </w:p>
        </w:tc>
      </w:tr>
      <w:tr w14:paraId="4709603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1BD691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Lishui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747FB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53DD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6B318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57C40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w:t>
            </w:r>
          </w:p>
        </w:tc>
      </w:tr>
      <w:tr w14:paraId="6D7B9B8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BE20D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Lishui City Suichang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FE845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26D1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3A06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516F9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395</w:t>
            </w:r>
          </w:p>
        </w:tc>
      </w:tr>
      <w:tr w14:paraId="6C2D17B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0B40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Lishui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A3EAE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76F5F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C69C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73CA8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1008</w:t>
            </w:r>
          </w:p>
        </w:tc>
      </w:tr>
      <w:tr w14:paraId="6F54002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F3F2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Lishui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1986D2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A13C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9ADC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B0D11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295</w:t>
            </w:r>
          </w:p>
        </w:tc>
      </w:tr>
      <w:tr w14:paraId="4BC48F2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496CF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Longquan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8AA154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FE77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28BF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53E6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548</w:t>
            </w:r>
          </w:p>
        </w:tc>
      </w:tr>
      <w:tr w14:paraId="195EE45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EB598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Longquan City Comprehensive Welfare Institute Minsheng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7B78A7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46F7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93C8A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8535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122</w:t>
            </w:r>
          </w:p>
        </w:tc>
      </w:tr>
      <w:tr w14:paraId="4A1C625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69FC3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Qingtian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FD054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C0129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96F61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6C91A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361</w:t>
            </w:r>
          </w:p>
        </w:tc>
      </w:tr>
      <w:tr w14:paraId="11D663E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DF5D0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Qingtian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A4B40C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0184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3ADF7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29CBB9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105</w:t>
            </w:r>
          </w:p>
        </w:tc>
      </w:tr>
      <w:tr w14:paraId="68AB3E5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C2938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Qingyuan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A2148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FB71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2F441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542F6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258</w:t>
            </w:r>
          </w:p>
        </w:tc>
      </w:tr>
      <w:tr w14:paraId="50772D1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84354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Songyang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FBAC5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0E97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E9825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3A8E7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420</w:t>
            </w:r>
          </w:p>
        </w:tc>
      </w:tr>
      <w:tr w14:paraId="366AAF8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70898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Suichang Kangqiao Hemodialysis Center Co., Ltd.</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CF509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53DF3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A70E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E5513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85</w:t>
            </w:r>
          </w:p>
        </w:tc>
      </w:tr>
      <w:tr w14:paraId="755248A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DDDA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Yunhe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0E09D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9BFC2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2470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F627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229</w:t>
            </w:r>
          </w:p>
        </w:tc>
      </w:tr>
      <w:tr w14:paraId="4FBF790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B9E4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Lishui Jinyun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68FD25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684BA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0505B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B85C7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260</w:t>
            </w:r>
          </w:p>
        </w:tc>
      </w:tr>
      <w:tr w14:paraId="039ABEE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F91CA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Lishui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23668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Lishui</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202C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52F34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64AEE0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647</w:t>
            </w:r>
          </w:p>
        </w:tc>
      </w:tr>
      <w:tr w14:paraId="31BD22D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29AE3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Beilun District People's Hospital Zhe One Hospital Beilun Branch</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0B5E0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23942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F7730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104019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603</w:t>
            </w:r>
          </w:p>
        </w:tc>
      </w:tr>
      <w:tr w14:paraId="106BC3C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ED91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Cilin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F4CD9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7F389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AB28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3474A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288</w:t>
            </w:r>
          </w:p>
        </w:tc>
      </w:tr>
      <w:tr w14:paraId="5BF0D66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4230B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Cixi Mingfeng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538F4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AC9C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09BC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86A1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358</w:t>
            </w:r>
          </w:p>
        </w:tc>
      </w:tr>
      <w:tr w14:paraId="7738C44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15DCC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Cixi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8165C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2A833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F7F1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F1E7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641</w:t>
            </w:r>
          </w:p>
        </w:tc>
      </w:tr>
      <w:tr w14:paraId="3DDD770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CE64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Fenghua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01EA0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87BEE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88DE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BA58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347</w:t>
            </w:r>
          </w:p>
        </w:tc>
      </w:tr>
      <w:tr w14:paraId="271126D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42C0FB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University Affiliated First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631CC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547E9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8A82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AC372A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632</w:t>
            </w:r>
          </w:p>
        </w:tc>
      </w:tr>
      <w:tr w14:paraId="7421D5A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0AC6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University Affiliated Hospital (City Third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68BE9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649A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9251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46F49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214</w:t>
            </w:r>
          </w:p>
        </w:tc>
      </w:tr>
      <w:tr w14:paraId="492BA86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0DC26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Liberation Army 113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E8C55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E64F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7B252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4C96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151</w:t>
            </w:r>
          </w:p>
        </w:tc>
      </w:tr>
      <w:tr w14:paraId="2503701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E84A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Development Zone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8DCDA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16EAF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41C0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88B13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w:t>
            </w:r>
          </w:p>
        </w:tc>
      </w:tr>
      <w:tr w14:paraId="625517E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EECA9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Urology and Nephrology Hospital (Ningbo Yinzhou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DDCB5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CF42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B284D7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31B7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1185</w:t>
            </w:r>
          </w:p>
        </w:tc>
      </w:tr>
      <w:tr w14:paraId="38D0BFA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83931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AF022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F30E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8401C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1446B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341</w:t>
            </w:r>
          </w:p>
        </w:tc>
      </w:tr>
      <w:tr w14:paraId="267838C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54E1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Fenghua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24A994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2E7CF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21CBBF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36435F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29</w:t>
            </w:r>
          </w:p>
        </w:tc>
      </w:tr>
      <w:tr w14:paraId="16B4BA6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D25F1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Hangzhou Bay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B517B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5CC0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4429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F525B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129</w:t>
            </w:r>
          </w:p>
        </w:tc>
      </w:tr>
      <w:tr w14:paraId="0458559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5F712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Huaxin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E84FBC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BBB8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A274C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669B1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105</w:t>
            </w:r>
          </w:p>
        </w:tc>
      </w:tr>
      <w:tr w14:paraId="693F80B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D836F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Xiangshan County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C20CB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F6E47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AE92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3F8E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291</w:t>
            </w:r>
          </w:p>
        </w:tc>
      </w:tr>
      <w:tr w14:paraId="6796A4A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39B0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Medical Center Li Huili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4410E9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ED916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4641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38C2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461</w:t>
            </w:r>
          </w:p>
        </w:tc>
      </w:tr>
      <w:tr w14:paraId="371B9FF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93703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Yinzhou District Qianhu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9A336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B2E5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16E1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6CC4FB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w:t>
            </w:r>
          </w:p>
        </w:tc>
      </w:tr>
      <w:tr w14:paraId="1BEA38A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D470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Yinzhou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F9C51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0AED2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038DD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8E3D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443</w:t>
            </w:r>
          </w:p>
        </w:tc>
      </w:tr>
      <w:tr w14:paraId="6258D44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38B9E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E396F9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79FA6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87E4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4403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332</w:t>
            </w:r>
          </w:p>
        </w:tc>
      </w:tr>
      <w:tr w14:paraId="3D2407E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D46E7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Xiangshan County Red Cross Overseas Chinese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9E16A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D70B1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D01FD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62F3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187</w:t>
            </w:r>
          </w:p>
        </w:tc>
      </w:tr>
      <w:tr w14:paraId="00C9248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5129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Yinzhou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B2E16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7D2F1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883571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1B03A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56</w:t>
            </w:r>
          </w:p>
        </w:tc>
      </w:tr>
      <w:tr w14:paraId="51728C8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8BCC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Yuyao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3D9CC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B594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10DF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69A1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316</w:t>
            </w:r>
          </w:p>
        </w:tc>
      </w:tr>
      <w:tr w14:paraId="6D4998E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286AFB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Ningbo Zhenhai Longsai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10366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030F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8374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317A6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w:t>
            </w:r>
          </w:p>
        </w:tc>
      </w:tr>
      <w:tr w14:paraId="27412F6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7CF7C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Ninghai First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3B010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A38B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B273BF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354F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325</w:t>
            </w:r>
          </w:p>
        </w:tc>
      </w:tr>
      <w:tr w14:paraId="58A9006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C339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Ninghai County Meilin Street Community Health Service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E7A77D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B5391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F815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B5F78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w:t>
            </w:r>
          </w:p>
        </w:tc>
      </w:tr>
      <w:tr w14:paraId="39D1903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68112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Ninghai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0C0386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40E8F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3616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18C8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226</w:t>
            </w:r>
          </w:p>
        </w:tc>
      </w:tr>
      <w:tr w14:paraId="67E39E2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96C8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Shulan (Ningbo) Maternity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A42D7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71C32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59094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0C6061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17</w:t>
            </w:r>
          </w:p>
        </w:tc>
      </w:tr>
      <w:tr w14:paraId="3755117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363D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Xiangshan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E88F4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CC8B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2FF54C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64351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102</w:t>
            </w:r>
          </w:p>
        </w:tc>
      </w:tr>
      <w:tr w14:paraId="020D332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8CBE5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Yinzhou People's Hospital Medical Community Baihe Branch</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36F69A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434CEC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EEBC4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BAE5C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w:t>
            </w:r>
          </w:p>
        </w:tc>
      </w:tr>
      <w:tr w14:paraId="2B1C505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6EF8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Bang'er Orthopedic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3EBCA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D858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BC1D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C49F3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w:t>
            </w:r>
          </w:p>
        </w:tc>
      </w:tr>
      <w:tr w14:paraId="25242C3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8436B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City Fourth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6DDFA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2B04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C6710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EE9D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111</w:t>
            </w:r>
          </w:p>
        </w:tc>
      </w:tr>
      <w:tr w14:paraId="509C4F3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C164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City Maternal and Child Health Hospital (Yuyao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48650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158B47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0FAA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AFD406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97</w:t>
            </w:r>
          </w:p>
        </w:tc>
      </w:tr>
      <w:tr w14:paraId="061A57F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96BE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City Liangnong Central Health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D257A6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D6ACB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ADEC9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5AF29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w:t>
            </w:r>
          </w:p>
        </w:tc>
      </w:tr>
      <w:tr w14:paraId="2AC9B32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AE4E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City People's Hospital Mazhu Branch</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03199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FA85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DEC92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D783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181</w:t>
            </w:r>
          </w:p>
        </w:tc>
      </w:tr>
      <w:tr w14:paraId="779D05E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6EAA7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Yuyao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321F1E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4AAB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9878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5E9C3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295</w:t>
            </w:r>
          </w:p>
        </w:tc>
      </w:tr>
      <w:tr w14:paraId="6958570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F994F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Mingzhou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D58EC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D3D64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2CFC4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AC55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313</w:t>
            </w:r>
          </w:p>
        </w:tc>
      </w:tr>
      <w:tr w14:paraId="47FD941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0E9C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Zhenhai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4A428B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Ningbo</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BAE64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21C81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C05724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194</w:t>
            </w:r>
          </w:p>
        </w:tc>
      </w:tr>
      <w:tr w14:paraId="49E1C4B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626F3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Changshan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F60D0F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3DFFA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868F9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3FD5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w:t>
            </w:r>
          </w:p>
        </w:tc>
      </w:tr>
      <w:tr w14:paraId="18238BD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4552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Changshan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80181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294B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4908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BD93D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451</w:t>
            </w:r>
          </w:p>
        </w:tc>
      </w:tr>
      <w:tr w14:paraId="41E5416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B9098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Changshan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AE758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DE8EF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1F36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7DA3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51</w:t>
            </w:r>
          </w:p>
        </w:tc>
      </w:tr>
      <w:tr w14:paraId="5C0B0AA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309F2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Huachi Geriatric Rehabilitation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A0E8B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0D44B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1136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6E7F0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w:t>
            </w:r>
          </w:p>
        </w:tc>
      </w:tr>
      <w:tr w14:paraId="3CF185A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A37D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Jiangshan Bang'er Orthopedic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24E89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FAC9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0207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D802D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105</w:t>
            </w:r>
          </w:p>
        </w:tc>
      </w:tr>
      <w:tr w14:paraId="67D681F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A18D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Jiangshan Beilin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CD5A7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13692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B50D2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C655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233</w:t>
            </w:r>
          </w:p>
        </w:tc>
      </w:tr>
      <w:tr w14:paraId="71E8695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45FC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Jiangshan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F0394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D163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F2875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A3EAFB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479</w:t>
            </w:r>
          </w:p>
        </w:tc>
      </w:tr>
      <w:tr w14:paraId="00BADA5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1DB7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Jiangshan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24BA1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04AF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E08BB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A5D19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240</w:t>
            </w:r>
          </w:p>
        </w:tc>
      </w:tr>
      <w:tr w14:paraId="3407426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566C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Kaihua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952B5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AC171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AFF6A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A109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165</w:t>
            </w:r>
          </w:p>
        </w:tc>
      </w:tr>
      <w:tr w14:paraId="280C1A3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58A8F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Kecheng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B5E2A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C499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44C25D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5536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w:t>
            </w:r>
          </w:p>
        </w:tc>
      </w:tr>
      <w:tr w14:paraId="0105C33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5771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Longyou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CA43F5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1EEE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C00F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18C3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323</w:t>
            </w:r>
          </w:p>
        </w:tc>
      </w:tr>
      <w:tr w14:paraId="726152C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1ECB4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Longyou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96A3D4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BD15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DD41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6324A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150</w:t>
            </w:r>
          </w:p>
        </w:tc>
      </w:tr>
      <w:tr w14:paraId="5FE4D1E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AB1E90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Longyou Yijia Hemodialysis Center</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4461C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6781F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F1611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271F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w:t>
            </w:r>
          </w:p>
        </w:tc>
      </w:tr>
      <w:tr w14:paraId="05062C9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5648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Jiu'an Cardiovascular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11E2F8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11AF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7CEAF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4FC3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w:t>
            </w:r>
          </w:p>
        </w:tc>
      </w:tr>
      <w:tr w14:paraId="428C089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E854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Kecheng Airen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F011D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EA14A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26AAC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7153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37</w:t>
            </w:r>
          </w:p>
        </w:tc>
      </w:tr>
      <w:tr w14:paraId="3340269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3368A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Kecheng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42543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7A586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217E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EC81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546</w:t>
            </w:r>
          </w:p>
        </w:tc>
      </w:tr>
      <w:tr w14:paraId="68D4900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15B7D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Kecheng Xin'an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39868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EB76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02D53C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F3E6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62</w:t>
            </w:r>
          </w:p>
        </w:tc>
      </w:tr>
      <w:tr w14:paraId="4CB53C9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A6E6B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ECCEF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CCE2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01C08A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83AD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406</w:t>
            </w:r>
          </w:p>
        </w:tc>
      </w:tr>
      <w:tr w14:paraId="11EC001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FE223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Kecheng Xuerong Hospital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72296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AA3C3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4D5CD6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934995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50</w:t>
            </w:r>
          </w:p>
        </w:tc>
      </w:tr>
      <w:tr w14:paraId="564C97F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CCC4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Quhua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BAC2B6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0ADC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CAA7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83CC9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274</w:t>
            </w:r>
          </w:p>
        </w:tc>
      </w:tr>
      <w:tr w14:paraId="2299224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6EDA2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Qujiang Kangren Nursing Home Co., Ltd.</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EB350C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2E90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6B41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B4A13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122</w:t>
            </w:r>
          </w:p>
        </w:tc>
      </w:tr>
      <w:tr w14:paraId="5FE7849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7C3F3B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Qujiang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68FCE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BC2D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730F8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CCB577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w:t>
            </w:r>
          </w:p>
        </w:tc>
      </w:tr>
      <w:tr w14:paraId="3586868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D6613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E5C0B9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C366C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E610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B19BD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560</w:t>
            </w:r>
          </w:p>
        </w:tc>
      </w:tr>
      <w:tr w14:paraId="3D1BA1C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4E3AC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Quzhou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4B713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4341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3B0C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94EBFA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241</w:t>
            </w:r>
          </w:p>
        </w:tc>
      </w:tr>
      <w:tr w14:paraId="48D8823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819C13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Shulan (Quzhou)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15E26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9B3C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6210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0DB4A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48</w:t>
            </w:r>
          </w:p>
        </w:tc>
      </w:tr>
      <w:tr w14:paraId="5AEFD83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0996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Quzhou City Kaihua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D926D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Quzhou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B449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369C2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B6634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509</w:t>
            </w:r>
          </w:p>
        </w:tc>
      </w:tr>
      <w:tr w14:paraId="6B2195C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4682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Shangyu Maternal and Child Health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211339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8F51F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ED547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19FD9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w:t>
            </w:r>
          </w:p>
        </w:tc>
      </w:tr>
      <w:tr w14:paraId="54154EB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27C58B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Shangyu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64921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4550E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3C8DF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1E5E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251</w:t>
            </w:r>
          </w:p>
        </w:tc>
      </w:tr>
      <w:tr w14:paraId="6BE2137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079EE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Kebei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BA59D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15C18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AE673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EBB20B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w:t>
            </w:r>
          </w:p>
        </w:tc>
      </w:tr>
      <w:tr w14:paraId="71A70DE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11D5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36D4E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917A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810AF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3251BC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542</w:t>
            </w:r>
          </w:p>
        </w:tc>
      </w:tr>
      <w:tr w14:paraId="3CBC67A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CC95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Keqiao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3961FE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153B5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362A5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A7605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183</w:t>
            </w:r>
          </w:p>
        </w:tc>
      </w:tr>
      <w:tr w14:paraId="673A578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E0EE6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Li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258CA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91A9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2DD9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EE8A3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228</w:t>
            </w:r>
          </w:p>
        </w:tc>
      </w:tr>
      <w:tr w14:paraId="5D905AC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3C71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E82DD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3401D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37D3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DAB3E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720</w:t>
            </w:r>
          </w:p>
        </w:tc>
      </w:tr>
      <w:tr w14:paraId="3E934F4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F7356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Shangyu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C7566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498B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6834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A10D9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588</w:t>
            </w:r>
          </w:p>
        </w:tc>
      </w:tr>
      <w:tr w14:paraId="4BE8307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54D5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9BA54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20029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1009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368DB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476</w:t>
            </w:r>
          </w:p>
        </w:tc>
      </w:tr>
      <w:tr w14:paraId="3E19846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978CB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Shaoxing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FEE3C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75678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120A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3AE2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226</w:t>
            </w:r>
          </w:p>
        </w:tc>
      </w:tr>
      <w:tr w14:paraId="0A533A9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F8C3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Shengzhou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6B111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7A63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4E23D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C2841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721</w:t>
            </w:r>
          </w:p>
        </w:tc>
      </w:tr>
      <w:tr w14:paraId="7CE2715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FC1FA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Shengzhou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563CB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6492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4A68B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9F8C9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118</w:t>
            </w:r>
          </w:p>
        </w:tc>
      </w:tr>
      <w:tr w14:paraId="5C7E663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622548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Shengzhou Siji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11443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72B9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5307D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61C2E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409</w:t>
            </w:r>
          </w:p>
        </w:tc>
      </w:tr>
      <w:tr w14:paraId="54CEF4C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82521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Xinchang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39467C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5E2A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A122E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2C403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470</w:t>
            </w:r>
          </w:p>
        </w:tc>
      </w:tr>
      <w:tr w14:paraId="116CADC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91F8D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Xinchang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50556C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8DF13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F5E4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45AFB6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268</w:t>
            </w:r>
          </w:p>
        </w:tc>
      </w:tr>
      <w:tr w14:paraId="632A24C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53D7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New Century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7B6D0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125A8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52763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30689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144</w:t>
            </w:r>
          </w:p>
        </w:tc>
      </w:tr>
      <w:tr w14:paraId="6939A4C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2D0D2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Zhuji City Fourth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01B44C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29CC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A3884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AFFA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29</w:t>
            </w:r>
          </w:p>
        </w:tc>
      </w:tr>
      <w:tr w14:paraId="7DE541B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73EC0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Zhuji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132415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01E2C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64BD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C620C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656</w:t>
            </w:r>
          </w:p>
        </w:tc>
      </w:tr>
      <w:tr w14:paraId="1E5891E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F181E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Zhuji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47532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A4E40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1DE0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0281F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86</w:t>
            </w:r>
          </w:p>
        </w:tc>
      </w:tr>
      <w:tr w14:paraId="260ED8E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E1242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Zhuji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33E17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Shaoxing</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5DD6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E07E7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591F3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715</w:t>
            </w:r>
          </w:p>
        </w:tc>
      </w:tr>
      <w:tr w14:paraId="6C56A7B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A39C4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School of Medicine Affiliated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AF873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E33B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8178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EFBC8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382</w:t>
            </w:r>
          </w:p>
        </w:tc>
      </w:tr>
      <w:tr w14:paraId="6A124AC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6D36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School of Medicine Affiliated First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CA115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608858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F88C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D4423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2759</w:t>
            </w:r>
          </w:p>
        </w:tc>
      </w:tr>
      <w:tr w14:paraId="2D97BA5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CA879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School of Medicine Affiliated Children's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C0452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92ADEB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ADCBC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6F297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w:t>
            </w:r>
          </w:p>
        </w:tc>
      </w:tr>
      <w:tr w14:paraId="487FBC8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D36C5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University School of Medicine Affiliated Sir Run Run Shaw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F071A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447C3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5E297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68974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382</w:t>
            </w:r>
          </w:p>
        </w:tc>
      </w:tr>
      <w:tr w14:paraId="32B1CE5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717D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Provincial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F823D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582F0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B4D73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54E94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334</w:t>
            </w:r>
          </w:p>
        </w:tc>
      </w:tr>
      <w:tr w14:paraId="195ACCE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4569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Provincial Tongde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3FB656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E6F09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CC33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8E020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329</w:t>
            </w:r>
          </w:p>
        </w:tc>
      </w:tr>
      <w:tr w14:paraId="4AD61FE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B73A05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Provincial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DB356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9D47D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D950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F0541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220</w:t>
            </w:r>
          </w:p>
        </w:tc>
      </w:tr>
      <w:tr w14:paraId="3C35D1B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39230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Provincial Traditional Chinese Medicine Hospital, Xiasha Campus</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4DA56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CF2F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5CDA4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2E74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212</w:t>
            </w:r>
          </w:p>
        </w:tc>
      </w:tr>
      <w:tr w14:paraId="1997F27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BA47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53B99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0342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190DE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36D50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306</w:t>
            </w:r>
          </w:p>
        </w:tc>
      </w:tr>
      <w:tr w14:paraId="6FCC3AC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3CDBF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Chinese Medical University Affiliated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CEDFA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6601F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6689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1A91D0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159</w:t>
            </w:r>
          </w:p>
        </w:tc>
      </w:tr>
      <w:tr w14:paraId="32CD438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F915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Chinese Medical University Affiliated Third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AD600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Provincial Directly Administered</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4A6E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8D2C6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EDEDE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w:t>
            </w:r>
          </w:p>
        </w:tc>
      </w:tr>
      <w:tr w14:paraId="4B9BBBB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7A4BF9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Linhai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565E5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6D233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EBD9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E0407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315</w:t>
            </w:r>
          </w:p>
        </w:tc>
      </w:tr>
      <w:tr w14:paraId="4969206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07D9DD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Linhai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E1D480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461F9B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DB6610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B66C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235</w:t>
            </w:r>
          </w:p>
        </w:tc>
      </w:tr>
      <w:tr w14:paraId="43965BC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0CF4B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Anmin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91526D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B80B4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3AB48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NA</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1903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w:t>
            </w:r>
          </w:p>
        </w:tc>
      </w:tr>
      <w:tr w14:paraId="71CA6C5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4C476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Enze Medical Center (Group) Luqiao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5BE6E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B6E7E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EAEED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D9A63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653</w:t>
            </w:r>
          </w:p>
        </w:tc>
      </w:tr>
      <w:tr w14:paraId="57660ED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AB0F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Orthopedic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686855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B56A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BB68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91E7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73</w:t>
            </w:r>
          </w:p>
        </w:tc>
      </w:tr>
      <w:tr w14:paraId="73DB96F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5414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Boai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9662B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5660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CA69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5366C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331</w:t>
            </w:r>
          </w:p>
        </w:tc>
      </w:tr>
      <w:tr w14:paraId="1732F42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3B920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5E83B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EEF30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7EDD8D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AA56C2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814</w:t>
            </w:r>
          </w:p>
        </w:tc>
      </w:tr>
      <w:tr w14:paraId="7CDD731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8CD49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Huangyan District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694D17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635224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70689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669332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218</w:t>
            </w:r>
          </w:p>
        </w:tc>
      </w:tr>
      <w:tr w14:paraId="757AC0E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95B54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Li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857BF1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4B3A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615522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FDCBA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378</w:t>
            </w:r>
          </w:p>
        </w:tc>
      </w:tr>
      <w:tr w14:paraId="6233646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148164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Luqiao District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8C1F2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B92ED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A7D1F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2E9C6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145</w:t>
            </w:r>
          </w:p>
        </w:tc>
      </w:tr>
      <w:tr w14:paraId="2E91C0C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89E96D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0E438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42329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B9BB7C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E7115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448</w:t>
            </w:r>
          </w:p>
        </w:tc>
      </w:tr>
      <w:tr w14:paraId="424E6ED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9C66C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Taizhou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1FE91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A3ECA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5FC250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24DD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119</w:t>
            </w:r>
          </w:p>
        </w:tc>
      </w:tr>
      <w:tr w14:paraId="2747E7A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FE1C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Tiantai Heji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A4766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05F76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64570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96C355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107</w:t>
            </w:r>
          </w:p>
        </w:tc>
      </w:tr>
      <w:tr w14:paraId="08C389B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8E0A3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Tiantai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29D98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8C22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027A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0F3D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633</w:t>
            </w:r>
          </w:p>
        </w:tc>
      </w:tr>
      <w:tr w14:paraId="5FE83C9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87F9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Wenling City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B793F7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8482C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79A28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1425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848</w:t>
            </w:r>
          </w:p>
        </w:tc>
      </w:tr>
      <w:tr w14:paraId="19B3667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B692E1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Wenling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D1B16C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44CC7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65EA9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E4B2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913</w:t>
            </w:r>
          </w:p>
        </w:tc>
      </w:tr>
      <w:tr w14:paraId="5967F10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6F5CF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Xianju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4E593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9C1FCA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2078DA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6D235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552</w:t>
            </w:r>
          </w:p>
        </w:tc>
      </w:tr>
      <w:tr w14:paraId="3730B80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95E89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Yuhuan County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09B7C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4DC714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F3D4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3EE05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187</w:t>
            </w:r>
          </w:p>
        </w:tc>
      </w:tr>
      <w:tr w14:paraId="2916C8D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0FCE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Yuhuan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7BE4D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07937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9B19B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999C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341</w:t>
            </w:r>
          </w:p>
        </w:tc>
      </w:tr>
      <w:tr w14:paraId="6FC50EB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A23221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Yuhuan Integrated Traditional Chinese and Western Medicine Nephropathy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DEB0B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2EC58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5BE25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30632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131</w:t>
            </w:r>
          </w:p>
        </w:tc>
      </w:tr>
      <w:tr w14:paraId="1B4BA55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5D157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Sanmen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B21E92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EF95D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84A82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32CF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404</w:t>
            </w:r>
          </w:p>
        </w:tc>
      </w:tr>
      <w:tr w14:paraId="49DD1F5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11FAC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Zhejiang Province Taizhou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CCE82C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Taizhou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7BE8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8054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341AED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856</w:t>
            </w:r>
          </w:p>
        </w:tc>
      </w:tr>
      <w:tr w14:paraId="4FAEDB2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307E6A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Cangnan Huimin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129832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98E56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4A66F4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07A0C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138</w:t>
            </w:r>
          </w:p>
        </w:tc>
      </w:tr>
      <w:tr w14:paraId="7946A34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1AA5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Cangnan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35CAD3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6D3C2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AAA28C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CEADD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229</w:t>
            </w:r>
          </w:p>
        </w:tc>
      </w:tr>
      <w:tr w14:paraId="7B49484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F23F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Fifth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984465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28B948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CD005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692DD8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319</w:t>
            </w:r>
          </w:p>
        </w:tc>
      </w:tr>
      <w:tr w14:paraId="085DC11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679E1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Development Zone Tongle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328DCC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1A9B06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5E052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B7B9C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434</w:t>
            </w:r>
          </w:p>
        </w:tc>
      </w:tr>
      <w:tr w14:paraId="7F1752D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C618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9966D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0BE5D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07CE3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1EB51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485</w:t>
            </w:r>
          </w:p>
        </w:tc>
      </w:tr>
      <w:tr w14:paraId="7CB1E57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CD1A2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City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14A483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C247F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4EC51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EBC3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493</w:t>
            </w:r>
          </w:p>
        </w:tc>
      </w:tr>
      <w:tr w14:paraId="3D75B04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BC6E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F8679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6AA0DF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4E703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84747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721</w:t>
            </w:r>
          </w:p>
        </w:tc>
      </w:tr>
      <w:tr w14:paraId="5F5C0CF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6F7AD7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6C59D3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2E418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9457A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F4187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82</w:t>
            </w:r>
          </w:p>
        </w:tc>
      </w:tr>
      <w:tr w14:paraId="61B4D1E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96A10F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Yueqing Yining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5196DC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9659C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FE9D8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EF12E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186</w:t>
            </w:r>
          </w:p>
        </w:tc>
      </w:tr>
      <w:tr w14:paraId="10EC319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E473C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Longgang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3AD810">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7FA2D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96374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BD40C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466</w:t>
            </w:r>
          </w:p>
        </w:tc>
      </w:tr>
      <w:tr w14:paraId="7FBE201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366E6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Longgang New City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36406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50B6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7E26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486BAE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51</w:t>
            </w:r>
          </w:p>
        </w:tc>
      </w:tr>
      <w:tr w14:paraId="0BC1F15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BE2E8B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Longgang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06181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D6BD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321DC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DADB3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250</w:t>
            </w:r>
          </w:p>
        </w:tc>
      </w:tr>
      <w:tr w14:paraId="5FFF1FA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A5584A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Dekang Hemodialysis Center</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CDFA6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0BA95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6D493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F9EF3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433</w:t>
            </w:r>
          </w:p>
        </w:tc>
      </w:tr>
      <w:tr w14:paraId="547EC14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96F5CB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Jianankang Rehabilitation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44675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B3C66E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7450CB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052C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224</w:t>
            </w:r>
          </w:p>
        </w:tc>
      </w:tr>
      <w:tr w14:paraId="04FD3D5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C9A59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Runde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E1B7A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4EF41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8F78E5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C1D8ED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44</w:t>
            </w:r>
          </w:p>
        </w:tc>
      </w:tr>
      <w:tr w14:paraId="6FDFEF8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26589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County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22797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99AC2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2FBA3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06B87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432</w:t>
            </w:r>
          </w:p>
        </w:tc>
      </w:tr>
      <w:tr w14:paraId="44119AC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F49B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County Xiaojiang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EEB5F8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BCF37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9D42CB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BC51DB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118</w:t>
            </w:r>
          </w:p>
        </w:tc>
      </w:tr>
      <w:tr w14:paraId="4FCABB0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26C491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Pingyang County Chang Geng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F3DE8E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1CBA1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1AD0F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CFE68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395</w:t>
            </w:r>
          </w:p>
        </w:tc>
      </w:tr>
      <w:tr w14:paraId="4C59DF3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76D9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Second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95607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A310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BE97D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2D2CE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158</w:t>
            </w:r>
          </w:p>
        </w:tc>
      </w:tr>
      <w:tr w14:paraId="69B7FBC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ED568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0C165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6C2EE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F5073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5EBE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247</w:t>
            </w:r>
          </w:p>
        </w:tc>
      </w:tr>
      <w:tr w14:paraId="4FAB8A7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242A64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Maternal and Child Health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F2F43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8F17A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8B34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362C8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61</w:t>
            </w:r>
          </w:p>
        </w:tc>
      </w:tr>
      <w:tr w14:paraId="07D3CFD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EAE1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People's Hospital (Wenzhou Medical University Affiliated Third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7E06E6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7F86D5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87801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94A70B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1296</w:t>
            </w:r>
          </w:p>
        </w:tc>
      </w:tr>
      <w:tr w14:paraId="6078B6A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3D9220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Tangxia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BFB45D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1B397D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1D4A5D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EAEC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266</w:t>
            </w:r>
          </w:p>
        </w:tc>
      </w:tr>
      <w:tr w14:paraId="4AA21A7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039BE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Ruian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80BD1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E302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F0794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6A43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462</w:t>
            </w:r>
          </w:p>
        </w:tc>
      </w:tr>
      <w:tr w14:paraId="056F1C9E">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7DEB7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Taishun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393D4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F0363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5DA88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216881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204</w:t>
            </w:r>
          </w:p>
        </w:tc>
      </w:tr>
      <w:tr w14:paraId="4B23DFA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A999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Binhai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F71295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4B06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0409E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9FBC79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157</w:t>
            </w:r>
          </w:p>
        </w:tc>
      </w:tr>
      <w:tr w14:paraId="3612DF5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485C7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Cangnan Jincheng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50F332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2AC37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A99E46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DC2F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176</w:t>
            </w:r>
          </w:p>
        </w:tc>
      </w:tr>
      <w:tr w14:paraId="3CD7693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0F593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Cangnan County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DF2EF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D1956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26C27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9FF291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462</w:t>
            </w:r>
          </w:p>
        </w:tc>
      </w:tr>
      <w:tr w14:paraId="748B19E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EEC160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Cangnan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21518F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6B14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FA32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76AB0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674</w:t>
            </w:r>
          </w:p>
        </w:tc>
      </w:tr>
      <w:tr w14:paraId="20A6E0B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76CC8B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Donghua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35E128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AFA191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7A162D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559C9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125</w:t>
            </w:r>
          </w:p>
        </w:tc>
      </w:tr>
      <w:tr w14:paraId="04E8D46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D08160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Kangning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4248A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E968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50A98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8470D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387</w:t>
            </w:r>
          </w:p>
        </w:tc>
      </w:tr>
      <w:tr w14:paraId="1B4E7F7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2A0C8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Geriatric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F30447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9BFF2A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3CC036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4AC268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633</w:t>
            </w:r>
          </w:p>
        </w:tc>
      </w:tr>
      <w:tr w14:paraId="65B8C35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D7C55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Ouhai Yining Geriatric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5E4A569">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FAA7CF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88148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89276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w:t>
            </w:r>
          </w:p>
        </w:tc>
      </w:tr>
      <w:tr w14:paraId="254ED60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C2B2AF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Pingyang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F1CF6D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536622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26080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B2A000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468</w:t>
            </w:r>
          </w:p>
        </w:tc>
      </w:tr>
      <w:tr w14:paraId="2FB7F2A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755C6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Pingyang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65B18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5976E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032EE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CFA771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314</w:t>
            </w:r>
          </w:p>
        </w:tc>
      </w:tr>
      <w:tr w14:paraId="42347C87">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E4617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Dongtou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A7BA43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4579C3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01183D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AFC75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117</w:t>
            </w:r>
          </w:p>
        </w:tc>
      </w:tr>
      <w:tr w14:paraId="49E1C75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9A166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Longwan District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59E1E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F3B4FA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16A93A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AE4D8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304</w:t>
            </w:r>
          </w:p>
        </w:tc>
      </w:tr>
      <w:tr w14:paraId="7E1CC1A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5A8C8B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Lucheng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7280CB5">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67C76D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E8C07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F2CA0A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193</w:t>
            </w:r>
          </w:p>
        </w:tc>
      </w:tr>
      <w:tr w14:paraId="0F79C32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03EBF7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Ouhai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2454712">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6C478D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A5DDC1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D1AA2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252</w:t>
            </w:r>
          </w:p>
        </w:tc>
      </w:tr>
      <w:tr w14:paraId="6F939F8C">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3FB9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0C8E8F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9EE5C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8E137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2DD00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462</w:t>
            </w:r>
          </w:p>
        </w:tc>
      </w:tr>
      <w:tr w14:paraId="75B31C6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D5C9E5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Integrated Traditional Chinese and Western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534543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38E9FB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190EC2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C00CA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612</w:t>
            </w:r>
          </w:p>
        </w:tc>
      </w:tr>
      <w:tr w14:paraId="090F387D">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35521F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405366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706063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D29F15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D1C12F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747</w:t>
            </w:r>
          </w:p>
        </w:tc>
      </w:tr>
      <w:tr w14:paraId="428D94B9">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7F6C8D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City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18380C6">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CF00D42">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399B4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D07E29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778</w:t>
            </w:r>
          </w:p>
        </w:tc>
      </w:tr>
      <w:tr w14:paraId="54D0FD6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8F686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Taishun County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A61B0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367B7E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D07FDE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6A3611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321</w:t>
            </w:r>
          </w:p>
        </w:tc>
      </w:tr>
      <w:tr w14:paraId="355B3DB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0966C4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Wencheng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5C3BB8D">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0FEE41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D8043D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CB70C3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535</w:t>
            </w:r>
          </w:p>
        </w:tc>
      </w:tr>
      <w:tr w14:paraId="0B90387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85A883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Medical University Affiliated Second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297D4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6B8D77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C2E46D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61A8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684</w:t>
            </w:r>
          </w:p>
        </w:tc>
      </w:tr>
      <w:tr w14:paraId="1CD141C0">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6D2AAE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Medical University Affiliated First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F36E48">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7DA9E7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8FF158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0CEA8A8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1395</w:t>
            </w:r>
          </w:p>
        </w:tc>
      </w:tr>
      <w:tr w14:paraId="4B03DAB6">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2D41B0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Yining Geriatric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E1D7877">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BA34B6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9107B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E1A1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193</w:t>
            </w:r>
          </w:p>
        </w:tc>
      </w:tr>
      <w:tr w14:paraId="4C1D0C0A">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DEA5DC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Wenzhou You'an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31D213E">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F9121F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DD0BD6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BFFB70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146</w:t>
            </w:r>
          </w:p>
        </w:tc>
      </w:tr>
      <w:tr w14:paraId="0C683AE5">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163B19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Yongjia Limin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8A03B5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611DB8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21046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Private</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5BB3664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400</w:t>
            </w:r>
          </w:p>
        </w:tc>
      </w:tr>
      <w:tr w14:paraId="3524F46B">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5A8090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Yongjia County Third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6F4754">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A1050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DB400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C34802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87</w:t>
            </w:r>
          </w:p>
        </w:tc>
      </w:tr>
      <w:tr w14:paraId="3BE5CE62">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5C172C7">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Yongjia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95D2831">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5DBA8D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6E9B73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26BB2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449</w:t>
            </w:r>
          </w:p>
        </w:tc>
      </w:tr>
      <w:tr w14:paraId="17A0D928">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A2B66E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Yongjia County Traditional Chinese Medicine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18B6C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Wenzhou</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52946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88B52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69AB1B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356</w:t>
            </w:r>
          </w:p>
        </w:tc>
      </w:tr>
      <w:tr w14:paraId="6B599B3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0B789E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Daishan County First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C33445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05D2292F">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A82A68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13C24B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120</w:t>
            </w:r>
          </w:p>
        </w:tc>
      </w:tr>
      <w:tr w14:paraId="61BB8003">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7A41D76">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Shengsi County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1E0B3693">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F395ECC">
            <w:pPr>
              <w:jc w:val="both"/>
              <w:textAlignment w:val="center"/>
              <w:rPr>
                <w:rFonts w:ascii="Times New Roman" w:hAnsi="Times New Roman" w:cs="Times New Roman"/>
                <w:sz w:val="21"/>
                <w:szCs w:val="21"/>
              </w:rPr>
            </w:pPr>
            <w:r>
              <w:rPr>
                <w:rFonts w:ascii="Times New Roman" w:hAnsi="Times New Roman" w:cs="Times New Roman"/>
                <w:sz w:val="21"/>
                <w:szCs w:val="21"/>
                <w:lang w:bidi="ar"/>
              </w:rPr>
              <w:t>Secondary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6F6973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7D131FE5">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11</w:t>
            </w:r>
          </w:p>
        </w:tc>
      </w:tr>
      <w:tr w14:paraId="3689AF01">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12ADB9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Zhoushan City Dinghai District Central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437FECA">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3363C50">
            <w:pPr>
              <w:jc w:val="both"/>
              <w:textAlignment w:val="center"/>
              <w:rPr>
                <w:rFonts w:ascii="Times New Roman" w:hAnsi="Times New Roman" w:cs="Times New Roman"/>
                <w:sz w:val="21"/>
                <w:szCs w:val="21"/>
              </w:rPr>
            </w:pPr>
            <w:r>
              <w:rPr>
                <w:rFonts w:ascii="Times New Roman" w:hAnsi="Times New Roman" w:cs="Times New Roman"/>
                <w:sz w:val="21"/>
                <w:szCs w:val="21"/>
                <w:lang w:bidi="ar"/>
              </w:rPr>
              <w:t>Unclassified</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12B493FE">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349E4354">
            <w:pPr>
              <w:jc w:val="both"/>
              <w:textAlignment w:val="center"/>
              <w:rPr>
                <w:rFonts w:ascii="Times New Roman" w:hAnsi="Times New Roman" w:cs="Times New Roman"/>
                <w:sz w:val="21"/>
                <w:szCs w:val="21"/>
              </w:rPr>
            </w:pPr>
            <w:r>
              <w:rPr>
                <w:rFonts w:ascii="Times New Roman" w:hAnsi="Times New Roman" w:cs="Times New Roman"/>
                <w:sz w:val="21"/>
                <w:szCs w:val="21"/>
                <w:lang w:bidi="ar"/>
              </w:rPr>
              <w:t>74</w:t>
            </w:r>
          </w:p>
        </w:tc>
      </w:tr>
      <w:tr w14:paraId="46307DE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B0B89C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Zhoushan City Putuo District People's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4B0D3DB">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EBC667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CB4421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A5767A8">
            <w:pPr>
              <w:jc w:val="both"/>
              <w:textAlignment w:val="center"/>
              <w:rPr>
                <w:rFonts w:ascii="Times New Roman" w:hAnsi="Times New Roman" w:cs="Times New Roman"/>
                <w:sz w:val="21"/>
                <w:szCs w:val="21"/>
              </w:rPr>
            </w:pPr>
            <w:r>
              <w:rPr>
                <w:rFonts w:ascii="Times New Roman" w:hAnsi="Times New Roman" w:cs="Times New Roman"/>
                <w:sz w:val="21"/>
                <w:szCs w:val="21"/>
                <w:lang w:bidi="ar"/>
              </w:rPr>
              <w:t>313</w:t>
            </w:r>
          </w:p>
        </w:tc>
      </w:tr>
      <w:tr w14:paraId="27FB2FE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4D5C14DD">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Zhoushan City Traditional Chinese and Bone Injury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099305C">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6FE11D99">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B</w:t>
            </w:r>
          </w:p>
        </w:tc>
        <w:tc>
          <w:tcPr>
            <w:tcW w:w="476"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2A39712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EFEFE"/>
            <w:noWrap/>
            <w:vAlign w:val="center"/>
          </w:tcPr>
          <w:p w14:paraId="78B73863">
            <w:pPr>
              <w:jc w:val="both"/>
              <w:textAlignment w:val="center"/>
              <w:rPr>
                <w:rFonts w:ascii="Times New Roman" w:hAnsi="Times New Roman" w:cs="Times New Roman"/>
                <w:sz w:val="21"/>
                <w:szCs w:val="21"/>
              </w:rPr>
            </w:pPr>
            <w:r>
              <w:rPr>
                <w:rFonts w:ascii="Times New Roman" w:hAnsi="Times New Roman" w:cs="Times New Roman"/>
                <w:sz w:val="21"/>
                <w:szCs w:val="21"/>
                <w:lang w:bidi="ar"/>
              </w:rPr>
              <w:t>186</w:t>
            </w:r>
          </w:p>
        </w:tc>
      </w:tr>
      <w:tr w14:paraId="7811BDFF">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6A691651">
            <w:pPr>
              <w:jc w:val="both"/>
              <w:textAlignment w:val="center"/>
              <w:rPr>
                <w:rFonts w:ascii="Times New Roman" w:hAnsi="Times New Roman" w:cs="Times New Roman"/>
                <w:sz w:val="21"/>
                <w:szCs w:val="21"/>
              </w:rPr>
            </w:pPr>
            <w:r>
              <w:rPr>
                <w:rFonts w:ascii="Times New Roman" w:hAnsi="Times New Roman" w:cs="Times New Roman"/>
                <w:sz w:val="21"/>
                <w:szCs w:val="21"/>
                <w:lang w:bidi="ar"/>
              </w:rPr>
              <w:t>Zhoushan Hospital</w:t>
            </w:r>
          </w:p>
        </w:tc>
        <w:tc>
          <w:tcPr>
            <w:tcW w:w="741"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5C8A0F1F">
            <w:pPr>
              <w:jc w:val="both"/>
              <w:textAlignment w:val="center"/>
              <w:rPr>
                <w:rFonts w:ascii="Times New Roman" w:hAnsi="Times New Roman" w:cs="Times New Roman"/>
                <w:sz w:val="21"/>
                <w:szCs w:val="21"/>
                <w:lang w:bidi="ar"/>
              </w:rPr>
            </w:pPr>
            <w:r>
              <w:rPr>
                <w:rFonts w:ascii="Times New Roman" w:hAnsi="Times New Roman" w:cs="Times New Roman"/>
                <w:sz w:val="21"/>
                <w:szCs w:val="21"/>
                <w:lang w:bidi="ar"/>
              </w:rPr>
              <w:t>Zhoushan</w:t>
            </w:r>
          </w:p>
        </w:tc>
        <w:tc>
          <w:tcPr>
            <w:tcW w:w="469"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3772EF1B">
            <w:pPr>
              <w:jc w:val="both"/>
              <w:textAlignment w:val="center"/>
              <w:rPr>
                <w:rFonts w:ascii="Times New Roman" w:hAnsi="Times New Roman" w:cs="Times New Roman"/>
                <w:sz w:val="21"/>
                <w:szCs w:val="21"/>
              </w:rPr>
            </w:pPr>
            <w:r>
              <w:rPr>
                <w:rFonts w:ascii="Times New Roman" w:hAnsi="Times New Roman" w:cs="Times New Roman"/>
                <w:sz w:val="21"/>
                <w:szCs w:val="21"/>
                <w:lang w:bidi="ar"/>
              </w:rPr>
              <w:t>Tertiary Grade A</w:t>
            </w:r>
          </w:p>
        </w:tc>
        <w:tc>
          <w:tcPr>
            <w:tcW w:w="476"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4F4BA64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Public</w:t>
            </w:r>
          </w:p>
        </w:tc>
        <w:tc>
          <w:tcPr>
            <w:tcW w:w="844" w:type="pct"/>
            <w:tcBorders>
              <w:top w:val="single" w:color="FEFEFE" w:sz="4" w:space="0"/>
              <w:left w:val="single" w:color="FEFEFE" w:sz="4" w:space="0"/>
              <w:bottom w:val="single" w:color="FEFEFE" w:sz="4" w:space="0"/>
              <w:right w:val="single" w:color="FEFEFE" w:sz="4" w:space="0"/>
            </w:tcBorders>
            <w:shd w:val="clear" w:color="auto" w:fill="F0F0F0"/>
            <w:noWrap/>
            <w:vAlign w:val="center"/>
          </w:tcPr>
          <w:p w14:paraId="243749AA">
            <w:pPr>
              <w:jc w:val="both"/>
              <w:textAlignment w:val="center"/>
              <w:rPr>
                <w:rFonts w:ascii="Times New Roman" w:hAnsi="Times New Roman" w:cs="Times New Roman"/>
                <w:sz w:val="21"/>
                <w:szCs w:val="21"/>
              </w:rPr>
            </w:pPr>
            <w:r>
              <w:rPr>
                <w:rFonts w:ascii="Times New Roman" w:hAnsi="Times New Roman" w:cs="Times New Roman"/>
                <w:sz w:val="21"/>
                <w:szCs w:val="21"/>
                <w:lang w:bidi="ar"/>
              </w:rPr>
              <w:t>506</w:t>
            </w:r>
          </w:p>
        </w:tc>
      </w:tr>
      <w:tr w14:paraId="6BAA7744">
        <w:tblPrEx>
          <w:tblCellMar>
            <w:top w:w="0" w:type="dxa"/>
            <w:left w:w="108" w:type="dxa"/>
            <w:bottom w:w="0" w:type="dxa"/>
            <w:right w:w="108" w:type="dxa"/>
          </w:tblCellMar>
        </w:tblPrEx>
        <w:trPr>
          <w:jc w:val="center"/>
        </w:trPr>
        <w:tc>
          <w:tcPr>
            <w:tcW w:w="2467" w:type="pct"/>
            <w:tcBorders>
              <w:top w:val="single" w:color="FEFEFE" w:sz="4" w:space="0"/>
              <w:left w:val="single" w:color="FEFEFE" w:sz="4" w:space="0"/>
              <w:bottom w:val="single" w:color="auto" w:sz="4" w:space="0"/>
              <w:right w:val="single" w:color="FEFEFE" w:sz="4" w:space="0"/>
            </w:tcBorders>
            <w:shd w:val="clear" w:color="auto" w:fill="FFFFFF" w:themeFill="background1"/>
            <w:noWrap/>
            <w:vAlign w:val="center"/>
          </w:tcPr>
          <w:p w14:paraId="268A121D">
            <w:pPr>
              <w:jc w:val="both"/>
              <w:textAlignment w:val="center"/>
              <w:rPr>
                <w:rFonts w:hint="eastAsia" w:ascii="Times New Roman" w:hAnsi="Times New Roman" w:eastAsia="宋体" w:cs="Times New Roman"/>
                <w:b/>
                <w:bCs/>
                <w:sz w:val="21"/>
                <w:szCs w:val="21"/>
                <w:lang w:val="en-US" w:eastAsia="zh-CN" w:bidi="ar"/>
              </w:rPr>
            </w:pPr>
            <w:r>
              <w:rPr>
                <w:rFonts w:hint="eastAsia" w:ascii="Times New Roman" w:hAnsi="Times New Roman" w:cs="Times New Roman"/>
                <w:b/>
                <w:bCs/>
                <w:sz w:val="21"/>
                <w:szCs w:val="21"/>
                <w:lang w:val="en-US" w:eastAsia="zh-CN" w:bidi="ar"/>
              </w:rPr>
              <w:t>Total</w:t>
            </w:r>
          </w:p>
        </w:tc>
        <w:tc>
          <w:tcPr>
            <w:tcW w:w="741" w:type="pct"/>
            <w:tcBorders>
              <w:top w:val="single" w:color="FEFEFE" w:sz="4" w:space="0"/>
              <w:left w:val="single" w:color="FEFEFE" w:sz="4" w:space="0"/>
              <w:bottom w:val="single" w:color="auto" w:sz="4" w:space="0"/>
              <w:right w:val="single" w:color="FEFEFE" w:sz="4" w:space="0"/>
            </w:tcBorders>
            <w:shd w:val="clear" w:color="auto" w:fill="FFFFFF" w:themeFill="background1"/>
            <w:noWrap/>
            <w:vAlign w:val="center"/>
          </w:tcPr>
          <w:p w14:paraId="535473B1">
            <w:pPr>
              <w:jc w:val="both"/>
              <w:textAlignment w:val="center"/>
              <w:rPr>
                <w:rFonts w:ascii="Times New Roman" w:hAnsi="Times New Roman" w:cs="Times New Roman"/>
                <w:b/>
                <w:bCs/>
                <w:sz w:val="21"/>
                <w:szCs w:val="21"/>
                <w:lang w:bidi="ar"/>
              </w:rPr>
            </w:pPr>
          </w:p>
        </w:tc>
        <w:tc>
          <w:tcPr>
            <w:tcW w:w="469" w:type="pct"/>
            <w:tcBorders>
              <w:top w:val="single" w:color="FEFEFE" w:sz="4" w:space="0"/>
              <w:left w:val="single" w:color="FEFEFE" w:sz="4" w:space="0"/>
              <w:bottom w:val="single" w:color="auto" w:sz="4" w:space="0"/>
              <w:right w:val="single" w:color="FEFEFE" w:sz="4" w:space="0"/>
            </w:tcBorders>
            <w:shd w:val="clear" w:color="auto" w:fill="FFFFFF" w:themeFill="background1"/>
            <w:noWrap/>
            <w:vAlign w:val="center"/>
          </w:tcPr>
          <w:p w14:paraId="023396E2">
            <w:pPr>
              <w:jc w:val="both"/>
              <w:textAlignment w:val="center"/>
              <w:rPr>
                <w:rFonts w:ascii="Times New Roman" w:hAnsi="Times New Roman" w:cs="Times New Roman"/>
                <w:b/>
                <w:bCs/>
                <w:sz w:val="21"/>
                <w:szCs w:val="21"/>
                <w:lang w:bidi="ar"/>
              </w:rPr>
            </w:pPr>
          </w:p>
        </w:tc>
        <w:tc>
          <w:tcPr>
            <w:tcW w:w="476" w:type="pct"/>
            <w:tcBorders>
              <w:top w:val="single" w:color="FEFEFE" w:sz="4" w:space="0"/>
              <w:left w:val="single" w:color="FEFEFE" w:sz="4" w:space="0"/>
              <w:bottom w:val="single" w:color="auto" w:sz="4" w:space="0"/>
              <w:right w:val="single" w:color="FEFEFE" w:sz="4" w:space="0"/>
            </w:tcBorders>
            <w:shd w:val="clear" w:color="auto" w:fill="FFFFFF" w:themeFill="background1"/>
            <w:noWrap/>
            <w:vAlign w:val="center"/>
          </w:tcPr>
          <w:p w14:paraId="4185EDE8">
            <w:pPr>
              <w:jc w:val="both"/>
              <w:textAlignment w:val="center"/>
              <w:rPr>
                <w:rFonts w:ascii="Times New Roman" w:hAnsi="Times New Roman" w:cs="Times New Roman"/>
                <w:b/>
                <w:bCs/>
                <w:sz w:val="21"/>
                <w:szCs w:val="21"/>
                <w:lang w:bidi="ar"/>
              </w:rPr>
            </w:pPr>
          </w:p>
        </w:tc>
        <w:tc>
          <w:tcPr>
            <w:tcW w:w="844" w:type="pct"/>
            <w:tcBorders>
              <w:top w:val="single" w:color="FEFEFE" w:sz="4" w:space="0"/>
              <w:left w:val="single" w:color="FEFEFE" w:sz="4" w:space="0"/>
              <w:bottom w:val="single" w:color="auto" w:sz="4" w:space="0"/>
              <w:right w:val="single" w:color="FEFEFE" w:sz="4" w:space="0"/>
            </w:tcBorders>
            <w:shd w:val="clear" w:color="auto" w:fill="FFFFFF" w:themeFill="background1"/>
            <w:noWrap/>
            <w:vAlign w:val="center"/>
          </w:tcPr>
          <w:p w14:paraId="1D078254">
            <w:pPr>
              <w:jc w:val="both"/>
              <w:textAlignment w:val="center"/>
              <w:rPr>
                <w:rFonts w:ascii="Times New Roman" w:hAnsi="Times New Roman" w:cs="Times New Roman"/>
                <w:b/>
                <w:bCs/>
                <w:sz w:val="21"/>
                <w:szCs w:val="21"/>
                <w:lang w:bidi="ar"/>
              </w:rPr>
            </w:pPr>
            <w:r>
              <w:rPr>
                <w:rFonts w:hint="eastAsia" w:ascii="Times New Roman" w:hAnsi="Times New Roman" w:cs="Times New Roman"/>
                <w:b/>
                <w:bCs/>
                <w:sz w:val="21"/>
                <w:szCs w:val="21"/>
                <w:lang w:bidi="ar"/>
              </w:rPr>
              <w:t>97</w:t>
            </w:r>
            <w:r>
              <w:rPr>
                <w:rFonts w:hint="eastAsia" w:ascii="Times New Roman" w:hAnsi="Times New Roman" w:cs="Times New Roman"/>
                <w:b/>
                <w:bCs/>
                <w:sz w:val="21"/>
                <w:szCs w:val="21"/>
                <w:lang w:val="en-US" w:eastAsia="zh-CN" w:bidi="ar"/>
              </w:rPr>
              <w:t xml:space="preserve">, </w:t>
            </w:r>
            <w:r>
              <w:rPr>
                <w:rFonts w:hint="eastAsia" w:ascii="Times New Roman" w:hAnsi="Times New Roman" w:cs="Times New Roman"/>
                <w:b/>
                <w:bCs/>
                <w:sz w:val="21"/>
                <w:szCs w:val="21"/>
                <w:lang w:bidi="ar"/>
              </w:rPr>
              <w:t>827</w:t>
            </w:r>
          </w:p>
        </w:tc>
      </w:tr>
    </w:tbl>
    <w:p w14:paraId="5BB2C52A">
      <w:pPr>
        <w:pStyle w:val="8"/>
        <w:spacing w:before="0" w:after="0" w:line="240" w:lineRule="auto"/>
        <w:jc w:val="distribute"/>
        <w:rPr>
          <w:rFonts w:ascii="Times New Roman" w:hAnsi="Times New Roman" w:cs="Times New Roman"/>
        </w:rPr>
      </w:pPr>
      <w:r>
        <w:rPr>
          <w:rFonts w:ascii="Times New Roman" w:hAnsi="Times New Roman" w:cs="Times New Roman"/>
        </w:rPr>
        <w:tab/>
      </w:r>
    </w:p>
    <w:p w14:paraId="060C47BC">
      <w:pPr>
        <w:spacing w:line="360" w:lineRule="auto"/>
        <w:jc w:val="both"/>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start="1"/>
          <w:cols w:space="720" w:num="1"/>
        </w:sectPr>
      </w:pPr>
    </w:p>
    <w:p w14:paraId="39543698">
      <w:pPr>
        <w:spacing w:line="360"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drawing>
          <wp:inline distT="0" distB="0" distL="114300" distR="114300">
            <wp:extent cx="5259705" cy="4123690"/>
            <wp:effectExtent l="0" t="0" r="0" b="0"/>
            <wp:docPr id="7" name="图片 7" descr="血液透析回顾性队列纳排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血液透析回顾性队列纳排流程图"/>
                    <pic:cNvPicPr>
                      <a:picLocks noChangeAspect="1"/>
                    </pic:cNvPicPr>
                  </pic:nvPicPr>
                  <pic:blipFill>
                    <a:blip r:embed="rId5"/>
                    <a:stretch>
                      <a:fillRect/>
                    </a:stretch>
                  </pic:blipFill>
                  <pic:spPr>
                    <a:xfrm>
                      <a:off x="0" y="0"/>
                      <a:ext cx="5259705" cy="4123690"/>
                    </a:xfrm>
                    <a:prstGeom prst="rect">
                      <a:avLst/>
                    </a:prstGeom>
                  </pic:spPr>
                </pic:pic>
              </a:graphicData>
            </a:graphic>
          </wp:inline>
        </w:drawing>
      </w:r>
    </w:p>
    <w:p w14:paraId="2679FAB0">
      <w:pPr>
        <w:jc w:val="center"/>
        <w:rPr>
          <w:rFonts w:ascii="Times New Roman" w:hAnsi="Times New Roman" w:cs="Times New Roman"/>
        </w:rPr>
      </w:pPr>
      <w:r>
        <w:rPr>
          <w:rFonts w:ascii="Times New Roman" w:hAnsi="Times New Roman" w:cs="Times New Roman"/>
        </w:rPr>
        <w:t xml:space="preserve">Figure </w:t>
      </w:r>
      <w:r>
        <w:rPr>
          <w:rFonts w:hint="eastAsia" w:ascii="Times New Roman" w:hAnsi="Times New Roman" w:cs="Times New Roman"/>
        </w:rPr>
        <w:t>A</w:t>
      </w:r>
      <w:r>
        <w:rPr>
          <w:rFonts w:hint="eastAsia" w:ascii="Times New Roman" w:hAnsi="Times New Roman" w:cs="Times New Roman"/>
          <w:lang w:val="en-US" w:eastAsia="zh-CN"/>
        </w:rPr>
        <w:t>1.1</w:t>
      </w:r>
      <w:r>
        <w:rPr>
          <w:rFonts w:ascii="Times New Roman" w:hAnsi="Times New Roman" w:cs="Times New Roman"/>
        </w:rPr>
        <w:t xml:space="preserve"> </w:t>
      </w:r>
      <w:r>
        <w:rPr>
          <w:rFonts w:hint="eastAsia" w:ascii="Times New Roman" w:hAnsi="Times New Roman" w:cs="Times New Roman"/>
        </w:rPr>
        <w:t>Flowchart of Inclusion and Exclusion Criteria for Retrospective Cohort Used in AI Training</w:t>
      </w:r>
      <w:r>
        <w:rPr>
          <w:rFonts w:ascii="Times New Roman" w:hAnsi="Times New Roman" w:cs="Times New Roman"/>
        </w:rPr>
        <w:t>.</w:t>
      </w:r>
    </w:p>
    <w:p w14:paraId="4B7D64E2">
      <w:pPr>
        <w:spacing w:line="360" w:lineRule="auto"/>
        <w:ind w:firstLine="480" w:firstLineChars="200"/>
        <w:jc w:val="both"/>
        <w:rPr>
          <w:rFonts w:hint="eastAsia" w:ascii="Times New Roman" w:hAnsi="Times New Roman" w:eastAsia="Times New Roman" w:cs="Times New Roman"/>
          <w:color w:val="000000"/>
        </w:rPr>
      </w:pPr>
    </w:p>
    <w:p w14:paraId="69FED1D4">
      <w:pPr>
        <w:spacing w:line="360" w:lineRule="auto"/>
        <w:ind w:firstLine="480" w:firstLineChars="200"/>
        <w:jc w:val="both"/>
        <w:rPr>
          <w:rFonts w:hint="eastAsia" w:ascii="Times New Roman" w:hAnsi="Times New Roman" w:eastAsia="Times New Roman" w:cs="Times New Roman"/>
          <w:color w:val="000000"/>
        </w:rPr>
      </w:pPr>
      <w:r>
        <w:rPr>
          <w:rFonts w:hint="eastAsia" w:ascii="Times New Roman" w:hAnsi="Times New Roman" w:eastAsia="Times New Roman" w:cs="Times New Roman"/>
          <w:color w:val="000000"/>
        </w:rPr>
        <w:t xml:space="preserve">In establishing the retrospective cohort used for AI training, 14,284 individuals with temporary dialysis (total dialysis time less than seven days) and 20,044 individuals with incomplete dialysis data (less than one dialysis record per month or less than one major lab result per quarter) were excluded. The data of the remaining 63,499 patients </w:t>
      </w:r>
      <w:r>
        <w:rPr>
          <w:rFonts w:hint="eastAsia" w:ascii="Times New Roman" w:hAnsi="Times New Roman" w:cs="Times New Roman"/>
          <w:color w:val="000000"/>
          <w:lang w:val="en-US" w:eastAsia="zh-CN"/>
        </w:rPr>
        <w:t xml:space="preserve">with </w:t>
      </w:r>
      <w:r>
        <w:rPr>
          <w:rFonts w:ascii="Times New Roman" w:hAnsi="Times New Roman" w:eastAsia="Times New Roman" w:cs="Times New Roman"/>
        </w:rPr>
        <w:t>4,940,590 medical records</w:t>
      </w:r>
      <w:r>
        <w:rPr>
          <w:rFonts w:hint="eastAsia" w:ascii="Times New Roman" w:hAnsi="Times New Roman" w:cs="Times New Roman"/>
          <w:lang w:val="en-US" w:eastAsia="zh-CN"/>
        </w:rPr>
        <w:t xml:space="preserve"> </w:t>
      </w:r>
      <w:r>
        <w:rPr>
          <w:rFonts w:hint="eastAsia" w:ascii="Times New Roman" w:hAnsi="Times New Roman" w:eastAsia="Times New Roman" w:cs="Times New Roman"/>
          <w:color w:val="000000"/>
        </w:rPr>
        <w:t>were used to construct the AI training dataset, with their demographic characteristics detailed in Supplementary Table 1.</w:t>
      </w:r>
    </w:p>
    <w:p w14:paraId="62A091B7">
      <w:pPr>
        <w:rPr>
          <w:rFonts w:ascii="Times New Roman" w:hAnsi="Times New Roman" w:eastAsia="Times New Roman" w:cs="Times New Roman"/>
          <w:b/>
          <w:sz w:val="28"/>
          <w:szCs w:val="28"/>
        </w:rPr>
      </w:pPr>
      <w:r>
        <w:rPr>
          <w:rFonts w:ascii="Times New Roman" w:hAnsi="Times New Roman" w:eastAsia="Times New Roman" w:cs="Times New Roman"/>
          <w:b/>
          <w:sz w:val="28"/>
          <w:szCs w:val="28"/>
        </w:rPr>
        <w:br w:type="page"/>
      </w:r>
    </w:p>
    <w:p w14:paraId="3F08A67A">
      <w:pPr>
        <w:spacing w:line="360"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Appendix 2. Detailed </w:t>
      </w:r>
      <w:r>
        <w:rPr>
          <w:rFonts w:ascii="Times New Roman" w:hAnsi="Times New Roman" w:cs="Times New Roman"/>
          <w:b/>
          <w:sz w:val="28"/>
          <w:szCs w:val="28"/>
        </w:rPr>
        <w:t>HEWIC</w:t>
      </w:r>
      <w:r>
        <w:rPr>
          <w:rFonts w:ascii="Times New Roman" w:hAnsi="Times New Roman" w:eastAsia="Times New Roman" w:cs="Times New Roman"/>
          <w:b/>
          <w:sz w:val="28"/>
          <w:szCs w:val="28"/>
        </w:rPr>
        <w:t xml:space="preserve"> Predictor Algorithm</w:t>
      </w:r>
    </w:p>
    <w:p w14:paraId="0E694DAF">
      <w:pPr>
        <w:tabs>
          <w:tab w:val="left" w:pos="14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The proposed deep-learning-based </w:t>
      </w:r>
      <w:r>
        <w:rPr>
          <w:rFonts w:ascii="Times New Roman" w:hAnsi="Times New Roman" w:cs="Times New Roman"/>
        </w:rPr>
        <w:t>HEWIC</w:t>
      </w:r>
      <w:r>
        <w:rPr>
          <w:rFonts w:ascii="Times New Roman" w:hAnsi="Times New Roman" w:eastAsia="Times New Roman" w:cs="Times New Roman"/>
        </w:rPr>
        <w:t xml:space="preserve"> copilot took three-modalities of patient information as input. (i) Routine laboratory examination results, which were structured time-series (i.e., longitudinal data), including hemoglobin and parathyroid hormone typically recorded daily. Since  some test results were missing, a bidirectional GRU-D</w:t>
      </w:r>
      <w:r>
        <w:rPr>
          <w:rFonts w:ascii="Times New Roman" w:hAnsi="Times New Roman" w:eastAsia="Times New Roman" w:cs="Times New Roman"/>
          <w:vertAlign w:val="superscript"/>
        </w:rPr>
        <w:t>1</w:t>
      </w:r>
      <w:r>
        <w:rPr>
          <w:rFonts w:ascii="Times New Roman" w:hAnsi="Times New Roman" w:eastAsia="Times New Roman" w:cs="Times New Roman"/>
        </w:rPr>
        <w:t xml:space="preserve"> model with a specific missing value imputation was leveraged to learn a </w:t>
      </w:r>
      <w:r>
        <w:rPr>
          <w:rFonts w:ascii="Times New Roman" w:hAnsi="Times New Roman" w:eastAsia="Times New Roman" w:cs="Times New Roman"/>
          <w:b/>
          <w:i/>
        </w:rPr>
        <w:t>structured time-series representation</w:t>
      </w:r>
      <w:r>
        <w:rPr>
          <w:rFonts w:ascii="Times New Roman" w:hAnsi="Times New Roman" w:eastAsia="Times New Roman" w:cs="Times New Roman"/>
          <w:b/>
          <w:iCs/>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oMath>
      <w:r>
        <w:rPr>
          <w:rFonts w:ascii="Times New Roman" w:hAnsi="Times New Roman" w:eastAsia="Times New Roman" w:cs="Times New Roman"/>
          <w:b w:val="0"/>
          <w:bCs/>
          <w:i/>
        </w:rPr>
        <w:t>.</w:t>
      </w:r>
      <w:r>
        <w:rPr>
          <w:rFonts w:ascii="Times New Roman" w:hAnsi="Times New Roman" w:eastAsia="Times New Roman" w:cs="Times New Roman"/>
          <w:b/>
          <w:i/>
        </w:rPr>
        <w:t xml:space="preserve"> </w:t>
      </w:r>
      <w:r>
        <w:rPr>
          <w:rFonts w:ascii="Times New Roman" w:hAnsi="Times New Roman" w:eastAsia="Times New Roman" w:cs="Times New Roman"/>
        </w:rPr>
        <w:t xml:space="preserve">(ii) </w:t>
      </w:r>
      <w:r>
        <w:rPr>
          <w:rFonts w:ascii="Times New Roman" w:hAnsi="Times New Roman" w:eastAsia="Times New Roman" w:cs="Times New Roman"/>
          <w:b w:val="0"/>
          <w:bCs w:val="0"/>
        </w:rPr>
        <w:t>D</w:t>
      </w:r>
      <w:r>
        <w:rPr>
          <w:rFonts w:ascii="Times New Roman" w:hAnsi="Times New Roman" w:eastAsia="Times New Roman" w:cs="Times New Roman"/>
        </w:rPr>
        <w:t xml:space="preserve">emographic </w:t>
      </w:r>
      <w:r>
        <w:rPr>
          <w:rFonts w:ascii="Times New Roman" w:hAnsi="Times New Roman" w:eastAsia="Times New Roman" w:cs="Times New Roman"/>
          <w:b/>
          <w:bCs/>
        </w:rPr>
        <w:t>c</w:t>
      </w:r>
      <w:r>
        <w:rPr>
          <w:rFonts w:ascii="Times New Roman" w:hAnsi="Times New Roman" w:eastAsia="Times New Roman" w:cs="Times New Roman"/>
        </w:rPr>
        <w:t xml:space="preserve">haracteristics and </w:t>
      </w:r>
      <w:r>
        <w:rPr>
          <w:rFonts w:ascii="Times New Roman" w:hAnsi="Times New Roman" w:eastAsia="Times New Roman" w:cs="Times New Roman"/>
          <w:b/>
          <w:bCs/>
        </w:rPr>
        <w:t>v</w:t>
      </w:r>
      <w:r>
        <w:rPr>
          <w:rFonts w:ascii="Times New Roman" w:hAnsi="Times New Roman" w:eastAsia="Times New Roman" w:cs="Times New Roman"/>
        </w:rPr>
        <w:t xml:space="preserve">ascular </w:t>
      </w:r>
      <w:r>
        <w:rPr>
          <w:rFonts w:ascii="Times New Roman" w:hAnsi="Times New Roman" w:eastAsia="Times New Roman" w:cs="Times New Roman"/>
          <w:b/>
          <w:bCs/>
        </w:rPr>
        <w:t>p</w:t>
      </w:r>
      <w:r>
        <w:rPr>
          <w:rFonts w:ascii="Times New Roman" w:hAnsi="Times New Roman" w:eastAsia="Times New Roman" w:cs="Times New Roman"/>
        </w:rPr>
        <w:t xml:space="preserve">athway </w:t>
      </w:r>
      <w:r>
        <w:rPr>
          <w:rFonts w:ascii="Times New Roman" w:hAnsi="Times New Roman" w:eastAsia="Times New Roman" w:cs="Times New Roman"/>
          <w:b/>
          <w:bCs/>
        </w:rPr>
        <w:t>i</w:t>
      </w:r>
      <w:r>
        <w:rPr>
          <w:rFonts w:ascii="Times New Roman" w:hAnsi="Times New Roman" w:eastAsia="Times New Roman" w:cs="Times New Roman"/>
        </w:rPr>
        <w:t xml:space="preserve">nformation (DCVPI), which were structured static features </w:t>
      </w:r>
      <w:r>
        <w:rPr>
          <w:rFonts w:ascii="Times New Roman" w:hAnsi="Times New Roman" w:cs="Times New Roman"/>
        </w:rPr>
        <w:t xml:space="preserve">(i.e., </w:t>
      </w:r>
      <w:r>
        <w:rPr>
          <w:rFonts w:ascii="Times New Roman" w:hAnsi="Times New Roman" w:eastAsia="Times New Roman" w:cs="Times New Roman"/>
        </w:rPr>
        <w:t xml:space="preserve">cross-sectional data), including demographic features and vascular access information, which were encoded into the model by a fully connected layer to learn a static structured feature </w:t>
      </w:r>
      <w:r>
        <w:rPr>
          <w:rFonts w:ascii="Times New Roman" w:hAnsi="Times New Roman" w:eastAsia="Times New Roman" w:cs="Times New Roman"/>
          <w:b/>
          <w:i/>
        </w:rPr>
        <w:t xml:space="preserve">representation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oMath>
      <w:r>
        <w:rPr>
          <w:rFonts w:ascii="Times New Roman" w:hAnsi="Times New Roman" w:eastAsia="Times New Roman" w:cs="Times New Roman"/>
        </w:rPr>
        <w:t>. (iii) Radiological examination reports of cardiac ultrasound, which were in text format. We utilized the Natural Language Processing (NLP) model Doc2Vec</w:t>
      </w:r>
      <w:r>
        <w:rPr>
          <w:rFonts w:ascii="Times New Roman" w:hAnsi="Times New Roman" w:eastAsia="Times New Roman" w:cs="Times New Roman"/>
          <w:vertAlign w:val="superscript"/>
        </w:rPr>
        <w:t xml:space="preserve">3 </w:t>
      </w:r>
      <w:r>
        <w:rPr>
          <w:rFonts w:ascii="Times New Roman" w:hAnsi="Times New Roman" w:eastAsia="Times New Roman" w:cs="Times New Roman"/>
        </w:rPr>
        <w:t>to generate a</w:t>
      </w:r>
      <w:r>
        <w:rPr>
          <w:rFonts w:ascii="Times New Roman" w:hAnsi="Times New Roman" w:eastAsia="Times New Roman" w:cs="Times New Roman"/>
          <w:b/>
          <w:i/>
        </w:rPr>
        <w:t xml:space="preserve"> text report representation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oMath>
      <w:r>
        <w:rPr>
          <w:rFonts w:ascii="Times New Roman" w:hAnsi="Times New Roman" w:eastAsia="Times New Roman" w:cs="Times New Roman"/>
        </w:rPr>
        <w:t>. Finally, these three types of representations were fed into a fully connected layer to jointly yield the mortality probability p (p∈</w:t>
      </w:r>
      <w:r>
        <w:rPr>
          <w:rFonts w:ascii="Times New Roman" w:hAnsi="Times New Roman" w:cs="Times New Roman"/>
        </w:rPr>
        <w:t>[0,1]) after the sigmoid operation</w:t>
      </w:r>
      <w:r>
        <w:rPr>
          <w:rFonts w:ascii="Times New Roman" w:hAnsi="Times New Roman" w:eastAsia="Times New Roman" w:cs="Times New Roman"/>
        </w:rPr>
        <w:t>. High-risk patients were then filtered out based on mortality probability exceeding a certain threshold, and the list of high-risk patients was informed to doctors via the instant messaging tool.</w:t>
      </w:r>
      <w:r>
        <w:rPr>
          <w:rFonts w:ascii="Times New Roman" w:hAnsi="Times New Roman" w:eastAsia="Times New Roman" w:cs="Times New Roman"/>
          <w:b/>
        </w:rPr>
        <w:t xml:space="preserve"> </w:t>
      </w:r>
    </w:p>
    <w:p w14:paraId="0E694DB0">
      <w:pPr>
        <w:tabs>
          <w:tab w:val="left" w:pos="1440"/>
        </w:tabs>
        <w:spacing w:line="360" w:lineRule="auto"/>
        <w:ind w:left="360"/>
        <w:jc w:val="both"/>
        <w:rPr>
          <w:rFonts w:ascii="Times New Roman" w:hAnsi="Times New Roman" w:eastAsia="Times New Roman" w:cs="Times New Roman"/>
          <w:b/>
        </w:rPr>
      </w:pPr>
    </w:p>
    <w:p w14:paraId="0E694DB1">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1.1 Structured Time-Series Module of the </w:t>
      </w:r>
      <w:r>
        <w:rPr>
          <w:rFonts w:ascii="Times New Roman" w:hAnsi="Times New Roman" w:cs="Times New Roman"/>
          <w:b/>
        </w:rPr>
        <w:t>HEWIC</w:t>
      </w:r>
      <w:r>
        <w:rPr>
          <w:rFonts w:ascii="Times New Roman" w:hAnsi="Times New Roman" w:eastAsia="Times New Roman" w:cs="Times New Roman"/>
          <w:b/>
        </w:rPr>
        <w:t xml:space="preserve"> Predictor</w:t>
      </w:r>
    </w:p>
    <w:p w14:paraId="0E694DB2">
      <w:pPr>
        <w:spacing w:line="360" w:lineRule="auto"/>
        <w:ind w:firstLine="360"/>
        <w:jc w:val="both"/>
        <w:rPr>
          <w:rFonts w:ascii="Times New Roman" w:hAnsi="Times New Roman" w:eastAsia="Times New Roman" w:cs="Times New Roman"/>
          <w:b/>
        </w:rPr>
      </w:pPr>
      <w:r>
        <w:rPr>
          <w:rFonts w:ascii="Times New Roman" w:hAnsi="Times New Roman" w:eastAsia="Times New Roman" w:cs="Times New Roman"/>
        </w:rPr>
        <w:t xml:space="preserve">The </w:t>
      </w:r>
      <w:r>
        <w:rPr>
          <w:rFonts w:ascii="Times New Roman" w:hAnsi="Times New Roman" w:eastAsia="Times New Roman" w:cs="Times New Roman"/>
          <w:b/>
        </w:rPr>
        <w:t xml:space="preserve">structured time-series </w:t>
      </w:r>
      <w:r>
        <w:rPr>
          <w:rFonts w:ascii="Times New Roman" w:hAnsi="Times New Roman" w:eastAsia="Times New Roman" w:cs="Times New Roman"/>
        </w:rPr>
        <w:t>module aimed to</w:t>
      </w:r>
      <w:r>
        <w:rPr>
          <w:rFonts w:ascii="Times New Roman" w:hAnsi="Times New Roman" w:eastAsia="Times New Roman" w:cs="Times New Roman"/>
          <w:sz w:val="21"/>
          <w:szCs w:val="21"/>
        </w:rPr>
        <w:t xml:space="preserve"> handle </w:t>
      </w:r>
      <w:r>
        <w:rPr>
          <w:rFonts w:ascii="Times New Roman" w:hAnsi="Times New Roman" w:eastAsia="PingFang SC" w:cs="Times New Roman"/>
          <w:sz w:val="21"/>
          <w:szCs w:val="21"/>
        </w:rPr>
        <w:t>periodic laboratory examination result</w:t>
      </w:r>
      <w:r>
        <w:rPr>
          <w:rFonts w:ascii="Times New Roman" w:hAnsi="Times New Roman" w:eastAsia="Times New Roman" w:cs="Times New Roman"/>
          <w:sz w:val="21"/>
          <w:szCs w:val="21"/>
        </w:rPr>
        <w:t xml:space="preserve">s with missing values and irregular time intervals.  In the </w:t>
      </w:r>
      <w:r>
        <w:rPr>
          <w:rFonts w:ascii="Times New Roman" w:hAnsi="Times New Roman" w:eastAsia="Times New Roman" w:cs="Times New Roman"/>
        </w:rPr>
        <w:t>following, we first give some important notations to make the subsequent presentation easier to understand (Sec. 1.1.1). Then, we introduce the developed bidirectional GRU-D (Sec. 1.1.2), which is the core part for learning representations from sparse (i.e., with many missing values) and irregular clinical time-series data. Finally, we provide an interpretability module to measure the importance of each clinical variable, thereby assisting doctors in making decisions (Sec. 1.1.</w:t>
      </w:r>
      <w:r>
        <w:rPr>
          <w:rFonts w:hint="eastAsia" w:ascii="Times New Roman" w:hAnsi="Times New Roman" w:cs="Times New Roman"/>
        </w:rPr>
        <w:t>2</w:t>
      </w:r>
      <w:r>
        <w:rPr>
          <w:rFonts w:ascii="Times New Roman" w:hAnsi="Times New Roman" w:eastAsia="Times New Roman" w:cs="Times New Roman"/>
        </w:rPr>
        <w:t>).</w:t>
      </w:r>
    </w:p>
    <w:p w14:paraId="0E694DB3">
      <w:pPr>
        <w:spacing w:line="360" w:lineRule="auto"/>
        <w:jc w:val="both"/>
        <w:rPr>
          <w:rFonts w:ascii="Times New Roman" w:hAnsi="Times New Roman" w:eastAsia="Times New Roman" w:cs="Times New Roman"/>
        </w:rPr>
      </w:pPr>
      <w:r>
        <w:rPr>
          <w:rFonts w:ascii="Times New Roman" w:hAnsi="Times New Roman" w:eastAsia="Times New Roman" w:cs="Times New Roman"/>
          <w:b/>
          <w:i/>
        </w:rPr>
        <w:t xml:space="preserve">1.1.1  </w:t>
      </w:r>
      <w:r>
        <w:rPr>
          <w:rFonts w:ascii="Times New Roman" w:hAnsi="Times New Roman" w:eastAsia="Times New Roman" w:cs="Times New Roman"/>
          <w:b/>
          <w:bCs/>
        </w:rPr>
        <w:t>Periodic Laboratory Examination Result</w:t>
      </w:r>
      <w:r>
        <w:rPr>
          <w:rFonts w:ascii="Times New Roman" w:hAnsi="Times New Roman" w:eastAsia="Times New Roman" w:cs="Times New Roman"/>
          <w:b/>
          <w:i/>
        </w:rPr>
        <w:t xml:space="preserve"> Description.</w:t>
      </w:r>
      <w:r>
        <w:rPr>
          <w:rFonts w:ascii="Times New Roman" w:hAnsi="Times New Roman" w:eastAsia="Times New Roman" w:cs="Times New Roman"/>
          <w:b/>
        </w:rPr>
        <w:t xml:space="preserve"> </w:t>
      </w:r>
      <w:r>
        <w:rPr>
          <w:rFonts w:ascii="Times New Roman" w:hAnsi="Times New Roman" w:eastAsia="Times New Roman" w:cs="Times New Roman"/>
        </w:rPr>
        <w:t>At each prediction time point, we processed the lab records within the time window determined by a given duration T (T is the number of days in a specific month). Here we considered a day as the minimum time unit since the patient's condition was often measured daily and thus a day was considered as a timestep).</w:t>
      </w:r>
      <w:r>
        <w:rPr>
          <w:rFonts w:ascii="Times New Roman" w:hAnsi="Times New Roman" w:eastAsia="Times New Roman" w:cs="Times New Roman"/>
          <w:b/>
        </w:rPr>
        <w:t xml:space="preserve"> </w:t>
      </w:r>
      <w:r>
        <w:rPr>
          <w:rFonts w:ascii="Times New Roman" w:hAnsi="Times New Roman" w:eastAsia="Times New Roman" w:cs="Times New Roman"/>
          <w:bCs/>
        </w:rPr>
        <w:t xml:space="preserve">Before feeding variable values into the </w:t>
      </w:r>
      <w:r>
        <w:rPr>
          <w:rFonts w:ascii="Times New Roman" w:hAnsi="Times New Roman" w:cs="Times New Roman"/>
          <w:bCs/>
        </w:rPr>
        <w:t>HEWIC</w:t>
      </w:r>
      <w:r>
        <w:rPr>
          <w:rFonts w:ascii="Times New Roman" w:hAnsi="Times New Roman" w:eastAsia="Times New Roman" w:cs="Times New Roman"/>
          <w:bCs/>
        </w:rPr>
        <w:t xml:space="preserve"> model,</w:t>
      </w:r>
      <w:r>
        <w:rPr>
          <w:rFonts w:ascii="Times New Roman" w:hAnsi="Times New Roman" w:eastAsia="Times New Roman" w:cs="Times New Roman"/>
          <w:b/>
        </w:rPr>
        <w:t xml:space="preserve"> </w:t>
      </w:r>
      <w:r>
        <w:rPr>
          <w:rFonts w:ascii="Times New Roman" w:hAnsi="Times New Roman" w:eastAsia="Times New Roman" w:cs="Times New Roman"/>
        </w:rPr>
        <w:t xml:space="preserve">we rescaled </w:t>
      </w:r>
      <w:r>
        <w:rPr>
          <w:rFonts w:ascii="Times New Roman" w:hAnsi="Times New Roman" w:eastAsia="Times New Roman" w:cs="Times New Roman"/>
          <w:b/>
          <w:bCs/>
          <w:i/>
          <w:iCs/>
        </w:rPr>
        <w:t>27</w:t>
      </w:r>
      <w:r>
        <w:rPr>
          <w:rFonts w:ascii="Times New Roman" w:hAnsi="Times New Roman" w:eastAsia="Times New Roman" w:cs="Times New Roman"/>
        </w:rPr>
        <w:t xml:space="preserve"> variables’ values into the range of [0, 1] by the min-max normalization (the maximum and the minimum values for each variable were separately computed across the training samples).  We denoted the laboratory records of each patient by </w:t>
      </w:r>
      <w:r>
        <w:rPr>
          <w:rFonts w:ascii="Times New Roman" w:hAnsi="Times New Roman" w:eastAsia="Times New Roman" w:cs="Times New Roman"/>
          <w:b/>
        </w:rPr>
        <w:t xml:space="preserve"> </w:t>
      </w:r>
      <m:oMath>
        <m:r>
          <m:rPr/>
          <w:rPr>
            <w:rFonts w:ascii="Cambria Math" w:hAnsi="Cambria Math" w:eastAsia="Cambria Math" w:cs="Times New Roman"/>
          </w:rPr>
          <m:t>S={X,O,∆}</m:t>
        </m:r>
      </m:oMath>
      <w:r>
        <w:rPr>
          <w:rFonts w:ascii="Times New Roman" w:hAnsi="Times New Roman" w:eastAsia="Times New Roman" w:cs="Times New Roman"/>
        </w:rPr>
        <w:t xml:space="preserve">. Specifically,  </w:t>
      </w:r>
      <m:oMath>
        <m:r>
          <m:rPr/>
          <w:rPr>
            <w:rFonts w:ascii="Cambria Math" w:hAnsi="Cambria Math" w:eastAsia="Cambria Math" w:cs="Times New Roman"/>
          </w:rPr>
          <m:t>X=</m:t>
        </m:r>
        <m:d>
          <m:dPr>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T×27</m:t>
            </m:r>
            <m:ctrlPr>
              <w:rPr>
                <w:rFonts w:ascii="Cambria Math" w:hAnsi="Cambria Math" w:eastAsia="Cambria Math" w:cs="Times New Roman"/>
              </w:rPr>
            </m:ctrlPr>
          </m:sup>
        </m:sSup>
      </m:oMath>
      <w:bookmarkStart w:id="3" w:name="bookmark=id.2et92p0" w:colFirst="0" w:colLast="0"/>
      <w:bookmarkEnd w:id="3"/>
      <w:bookmarkStart w:id="4" w:name="bookmark=id.tyjcwt" w:colFirst="0" w:colLast="0"/>
      <w:bookmarkEnd w:id="4"/>
      <w:r>
        <w:rPr>
          <w:rFonts w:ascii="Times New Roman" w:hAnsi="Times New Roman" w:eastAsia="Times New Roman" w:cs="Times New Roman"/>
        </w:rPr>
        <w:t xml:space="preserve"> denoted the clinical variables; </w:t>
      </w:r>
      <m:oMath>
        <m:sSub>
          <m:sSubPr>
            <m:ctrlPr>
              <w:rPr>
                <w:rFonts w:ascii="Cambria Math" w:hAnsi="Cambria Math" w:eastAsia="Cambria Math" w:cs="Times New Roman"/>
              </w:rPr>
            </m:ctrlPr>
          </m:sSub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denoted the vectorial variables presenting laboratory examination results at the </w:t>
      </w:r>
      <m:oMath>
        <m:r>
          <m:rPr/>
          <w:rPr>
            <w:rFonts w:ascii="Cambria Math" w:hAnsi="Cambria Math" w:eastAsia="Times New Roman" w:cs="Times New Roman"/>
          </w:rPr>
          <m:t>t</m:t>
        </m:r>
      </m:oMath>
      <w:r>
        <w:rPr>
          <w:rFonts w:ascii="Times New Roman" w:hAnsi="Times New Roman" w:eastAsia="Times New Roman" w:cs="Times New Roman"/>
        </w:rPr>
        <w:t xml:space="preserve">-th timestep, where the </w:t>
      </w:r>
      <m:oMath>
        <m:r>
          <m:rPr/>
          <w:rPr>
            <w:rFonts w:ascii="Cambria Math" w:hAnsi="Cambria Math" w:eastAsia="Times New Roman" w:cs="Times New Roman"/>
          </w:rPr>
          <m:t>d</m:t>
        </m:r>
      </m:oMath>
      <w:r>
        <w:rPr>
          <w:rFonts w:ascii="Times New Roman" w:hAnsi="Times New Roman" w:eastAsia="Times New Roman" w:cs="Times New Roman"/>
        </w:rPr>
        <w:t xml:space="preserve">-th element </w:t>
      </w:r>
      <m:oMath>
        <m:sSubSup>
          <m:sSubSupPr>
            <m:ctrlPr>
              <w:rPr>
                <w:rFonts w:ascii="Cambria Math" w:hAnsi="Cambria Math" w:eastAsia="Cambria Math" w:cs="Times New Roman"/>
              </w:rPr>
            </m:ctrlPr>
          </m:sSubSup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 xml:space="preserve"> denoted the</w:t>
      </w:r>
      <m:oMath>
        <m:r>
          <m:rPr/>
          <w:rPr>
            <w:rFonts w:ascii="Cambria Math" w:hAnsi="Cambria Math" w:eastAsia="Cambria Math" w:cs="Times New Roman"/>
          </w:rPr>
          <m:t xml:space="preserve"> d</m:t>
        </m:r>
      </m:oMath>
      <w:r>
        <w:rPr>
          <w:rFonts w:ascii="Times New Roman" w:hAnsi="Times New Roman" w:eastAsia="Times New Roman" w:cs="Times New Roman"/>
        </w:rPr>
        <w:t xml:space="preserve">-th variable of </w:t>
      </w:r>
      <m:oMath>
        <m:sSub>
          <m:sSubPr>
            <m:ctrlPr>
              <w:rPr>
                <w:rFonts w:ascii="Cambria Math" w:hAnsi="Cambria Math" w:eastAsia="Cambria Math" w:cs="Times New Roman"/>
              </w:rPr>
            </m:ctrlPr>
          </m:sSubPr>
          <m:e>
            <m:r>
              <m:rPr/>
              <w:rPr>
                <w:rFonts w:ascii="Cambria Math" w:hAnsi="Cambria Math" w:eastAsia="Cambria Math" w:cs="Times New Roman"/>
              </w:rPr>
              <m:t>x</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w:t>
      </w:r>
      <m:oMath>
        <m:r>
          <m:rPr/>
          <w:rPr>
            <w:rFonts w:ascii="Cambria Math" w:hAnsi="Cambria Math" w:eastAsia="Times New Roman" w:cs="Times New Roman"/>
          </w:rPr>
          <m:t>d∈{1,2,3,…,27}</m:t>
        </m:r>
      </m:oMath>
      <w:r>
        <w:rPr>
          <w:rFonts w:ascii="Times New Roman" w:hAnsi="Times New Roman" w:eastAsia="Times New Roman" w:cs="Times New Roman"/>
        </w:rPr>
        <w:t xml:space="preserve">. </w:t>
      </w:r>
      <m:oMath>
        <m:r>
          <m:rPr/>
          <w:rPr>
            <w:rFonts w:ascii="Cambria Math" w:hAnsi="Cambria Math" w:eastAsia="Cambria Math" w:cs="Times New Roman"/>
          </w:rPr>
          <m:t>O=</m:t>
        </m:r>
        <m:d>
          <m:dPr>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0,1}</m:t>
            </m:r>
            <m:ctrlPr>
              <w:rPr>
                <w:rFonts w:ascii="Cambria Math" w:hAnsi="Cambria Math" w:eastAsia="Cambria Math" w:cs="Times New Roman"/>
              </w:rPr>
            </m:ctrlPr>
          </m:e>
          <m:sup>
            <m:r>
              <m:rPr/>
              <w:rPr>
                <w:rFonts w:ascii="Cambria Math" w:hAnsi="Cambria Math" w:eastAsia="Cambria Math" w:cs="Times New Roman"/>
              </w:rPr>
              <m:t>T×27</m:t>
            </m:r>
            <m:ctrlPr>
              <w:rPr>
                <w:rFonts w:ascii="Cambria Math" w:hAnsi="Cambria Math" w:eastAsia="Cambria Math" w:cs="Times New Roman"/>
              </w:rPr>
            </m:ctrlPr>
          </m:sup>
        </m:sSup>
      </m:oMath>
      <w:r>
        <w:rPr>
          <w:rFonts w:ascii="Times New Roman" w:hAnsi="Times New Roman" w:eastAsia="Times New Roman" w:cs="Times New Roman"/>
        </w:rPr>
        <w:t xml:space="preserve"> denoted the existence of the </w:t>
      </w:r>
      <m:oMath>
        <m:r>
          <m:rPr>
            <m:sty m:val="p"/>
          </m:rPr>
          <w:rPr>
            <w:rFonts w:ascii="Cambria Math" w:hAnsi="Cambria Math" w:eastAsia="Cambria Math" w:cs="Times New Roman"/>
          </w:rPr>
          <m:t>variables</m:t>
        </m:r>
      </m:oMath>
      <w:r>
        <w:rPr>
          <w:rFonts w:ascii="Times New Roman" w:hAnsi="Times New Roman" w:eastAsia="Times New Roman" w:cs="Times New Roman"/>
          <w:iCs/>
        </w:rPr>
        <w:t xml:space="preserve">, where </w:t>
      </w:r>
      <m:oMath>
        <m:sSub>
          <m:sSubPr>
            <m:ctrlPr>
              <w:rPr>
                <w:rFonts w:ascii="Cambria Math" w:hAnsi="Cambria Math" w:eastAsia="Cambria Math" w:cs="Times New Roman"/>
                <w:iCs/>
              </w:rPr>
            </m:ctrlPr>
          </m:sSubPr>
          <m:e>
            <m:r>
              <m:rPr>
                <m:sty m:val="p"/>
              </m:rPr>
              <w:rPr>
                <w:rFonts w:ascii="Cambria Math" w:hAnsi="Cambria Math" w:eastAsia="Cambria Math" w:cs="Times New Roman"/>
              </w:rPr>
              <m:t>o</m:t>
            </m:r>
            <m:ctrlPr>
              <w:rPr>
                <w:rFonts w:ascii="Cambria Math" w:hAnsi="Cambria Math" w:eastAsia="Cambria Math" w:cs="Times New Roman"/>
                <w:iCs/>
              </w:rPr>
            </m:ctrlPr>
          </m:e>
          <m:sub>
            <m:r>
              <m:rPr>
                <m:sty m:val="p"/>
              </m:rPr>
              <w:rPr>
                <w:rFonts w:ascii="Cambria Math" w:hAnsi="Cambria Math" w:eastAsia="Cambria Math" w:cs="Times New Roman"/>
              </w:rPr>
              <m:t>t</m:t>
            </m:r>
            <m:ctrlPr>
              <w:rPr>
                <w:rFonts w:ascii="Cambria Math" w:hAnsi="Cambria Math" w:eastAsia="Cambria Math" w:cs="Times New Roman"/>
                <w:iCs/>
              </w:rPr>
            </m:ctrlPr>
          </m:sub>
        </m:sSub>
      </m:oMath>
      <w:r>
        <w:rPr>
          <w:rFonts w:ascii="Times New Roman" w:hAnsi="Times New Roman" w:eastAsia="Times New Roman" w:cs="Times New Roman"/>
          <w:iCs/>
        </w:rPr>
        <w:t xml:space="preserve"> denoted the existen</w:t>
      </w:r>
      <w:r>
        <w:rPr>
          <w:rFonts w:ascii="Times New Roman" w:hAnsi="Times New Roman" w:eastAsia="Times New Roman" w:cs="Times New Roman"/>
        </w:rPr>
        <w:t xml:space="preserve">ce of the variables’ values at the </w:t>
      </w:r>
      <w:r>
        <w:rPr>
          <w:rFonts w:ascii="Times New Roman" w:hAnsi="Times New Roman" w:eastAsia="Times New Roman" w:cs="Times New Roman"/>
          <w:i/>
          <w:iCs/>
        </w:rPr>
        <w:t>t-</w:t>
      </w:r>
      <w:r>
        <w:rPr>
          <w:rFonts w:ascii="Times New Roman" w:hAnsi="Times New Roman" w:eastAsia="Times New Roman" w:cs="Times New Roman"/>
        </w:rPr>
        <w:t>th timestep, with</w:t>
      </w:r>
      <m:oMath>
        <m:sSubSup>
          <m:sSubSupPr>
            <m:ctrlPr>
              <w:rPr>
                <w:rFonts w:ascii="Cambria Math" w:hAnsi="Cambria Math" w:eastAsia="Cambria Math" w:cs="Times New Roman"/>
              </w:rPr>
            </m:ctrlPr>
          </m:sSubSupPr>
          <m:e>
            <m:r>
              <m:rPr/>
              <w:rPr>
                <w:rFonts w:ascii="Cambria Math" w:hAnsi="Cambria Math" w:eastAsia="Cambria Math" w:cs="Times New Roman"/>
              </w:rPr>
              <m:t xml:space="preserve"> 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 xml:space="preserve"> </m:t>
        </m:r>
      </m:oMath>
      <w:r>
        <w:rPr>
          <w:rFonts w:ascii="Times New Roman" w:hAnsi="Times New Roman" w:eastAsia="Times New Roman" w:cs="Times New Roman"/>
        </w:rPr>
        <w:t>denoting the</w:t>
      </w:r>
      <m:oMath>
        <m:r>
          <m:rPr/>
          <w:rPr>
            <w:rFonts w:ascii="Cambria Math" w:hAnsi="Cambria Math" w:eastAsia="Cambria Math" w:cs="Times New Roman"/>
          </w:rPr>
          <m:t xml:space="preserve"> d</m:t>
        </m:r>
      </m:oMath>
      <w:r>
        <w:rPr>
          <w:rFonts w:ascii="Times New Roman" w:hAnsi="Times New Roman" w:eastAsia="Times New Roman" w:cs="Times New Roman"/>
        </w:rPr>
        <w:t xml:space="preserve">-th variable of </w:t>
      </w:r>
      <m:oMath>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w:t>
      </w:r>
      <m:oMath>
        <m:sSubSup>
          <m:sSubSupPr>
            <m:ctrlPr>
              <w:rPr>
                <w:rFonts w:ascii="Cambria Math" w:hAnsi="Cambria Math" w:eastAsia="Cambria Math" w:cs="Times New Roman"/>
              </w:rPr>
            </m:ctrlPr>
          </m:sSubSup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 xml:space="preserve">is 1 </m:t>
        </m:r>
      </m:oMath>
      <w:r>
        <w:rPr>
          <w:rFonts w:ascii="Times New Roman" w:hAnsi="Times New Roman" w:eastAsia="Times New Roman" w:cs="Times New Roman"/>
        </w:rPr>
        <w:t xml:space="preserve">if the </w:t>
      </w:r>
      <m:oMath>
        <m:r>
          <m:rPr/>
          <w:rPr>
            <w:rFonts w:ascii="Cambria Math" w:hAnsi="Cambria Math" w:eastAsia="Cambria Math" w:cs="Times New Roman"/>
          </w:rPr>
          <m:t>d</m:t>
        </m:r>
      </m:oMath>
      <w:r>
        <w:rPr>
          <w:rFonts w:ascii="Times New Roman" w:hAnsi="Times New Roman" w:eastAsia="Times New Roman" w:cs="Times New Roman"/>
        </w:rPr>
        <w:t xml:space="preserve">-th variable’s value exists, and is 0 for missing value). </w:t>
      </w:r>
      <m:oMath>
        <m:r>
          <m:rPr/>
          <w:rPr>
            <w:rFonts w:ascii="Cambria Math" w:hAnsi="Cambria Math" w:eastAsia="Cambria Math" w:cs="Times New Roman"/>
          </w:rPr>
          <m:t xml:space="preserve">∆ = </m:t>
        </m:r>
        <m:d>
          <m:dPr>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δ</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T×27</m:t>
            </m:r>
            <m:ctrlPr>
              <w:rPr>
                <w:rFonts w:ascii="Cambria Math" w:hAnsi="Cambria Math" w:eastAsia="Cambria Math" w:cs="Times New Roman"/>
              </w:rPr>
            </m:ctrlPr>
          </m:sup>
        </m:sSup>
      </m:oMath>
      <w:r>
        <w:rPr>
          <w:rFonts w:ascii="Times New Roman" w:hAnsi="Times New Roman" w:eastAsia="Times New Roman" w:cs="Times New Roman"/>
        </w:rPr>
        <w:t xml:space="preserve">recorded the time intervals between two records, where </w:t>
      </w:r>
      <m:oMath>
        <m:sSub>
          <m:sSubPr>
            <m:ctrlPr>
              <w:rPr>
                <w:rFonts w:ascii="Cambria Math" w:hAnsi="Cambria Math" w:eastAsia="Cambria Math" w:cs="Times New Roman"/>
              </w:rPr>
            </m:ctrlPr>
          </m:sSubPr>
          <m:e>
            <m:r>
              <m:rPr/>
              <w:rPr>
                <w:rFonts w:ascii="Cambria Math" w:hAnsi="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denoted the time intervals between the t-th timestep and the timesteps when the variables were last observed, and </w:t>
      </w:r>
      <m:oMath>
        <m:sSubSup>
          <m:sSubSupPr>
            <m:ctrlPr>
              <w:rPr>
                <w:rFonts w:ascii="Cambria Math" w:hAnsi="Cambria Math" w:eastAsia="Cambria Math" w:cs="Times New Roman"/>
              </w:rPr>
            </m:ctrlPr>
          </m:sSubSupPr>
          <m:e>
            <m:r>
              <m:rPr/>
              <w:rPr>
                <w:rFonts w:ascii="Cambria Math" w:hAnsi="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 xml:space="preserve"> denoted the time interval of the d-th variable of </w:t>
      </w:r>
      <m:oMath>
        <m:sSub>
          <m:sSubPr>
            <m:ctrlPr>
              <w:rPr>
                <w:rFonts w:ascii="Cambria Math" w:hAnsi="Cambria Math" w:eastAsia="Cambria Math" w:cs="Times New Roman"/>
              </w:rPr>
            </m:ctrlPr>
          </m:sSubPr>
          <m:e>
            <m:r>
              <m:rPr/>
              <w:rPr>
                <w:rFonts w:ascii="Cambria Math" w:hAnsi="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For the rare cases that a patient had multiple records within a day, we used their average recorded value as the input. </w:t>
      </w:r>
    </w:p>
    <w:p w14:paraId="0E694DB4">
      <w:pPr>
        <w:spacing w:line="360" w:lineRule="auto"/>
        <w:jc w:val="both"/>
        <w:rPr>
          <w:rFonts w:ascii="Times New Roman" w:hAnsi="Times New Roman" w:eastAsia="Times New Roman" w:cs="Times New Roman"/>
          <w:b/>
          <w:i/>
        </w:rPr>
      </w:pPr>
      <w:r>
        <w:rPr>
          <w:rFonts w:ascii="Times New Roman" w:hAnsi="Times New Roman" w:eastAsia="Times New Roman" w:cs="Times New Roman"/>
          <w:b/>
          <w:i/>
        </w:rPr>
        <w:t xml:space="preserve">1.1.2 Bidirectional GRU-D.  </w:t>
      </w:r>
    </w:p>
    <w:p w14:paraId="0E694DB5">
      <w:pPr>
        <w:spacing w:line="360" w:lineRule="auto"/>
        <w:rPr>
          <w:rFonts w:ascii="Times New Roman" w:hAnsi="Times New Roman" w:cs="Times New Roman"/>
        </w:rPr>
      </w:pPr>
      <w:r>
        <w:rPr>
          <w:rFonts w:ascii="Times New Roman" w:hAnsi="Times New Roman" w:cs="Times New Roman"/>
          <w:b/>
          <w:bCs/>
        </w:rPr>
        <w:t>Background</w:t>
      </w:r>
      <w:r>
        <w:rPr>
          <w:rFonts w:ascii="Times New Roman" w:hAnsi="Times New Roman" w:eastAsia="Times New Roman" w:cs="Times New Roman"/>
          <w:b/>
          <w:bCs/>
        </w:rPr>
        <w:t>.</w:t>
      </w:r>
      <w:r>
        <w:rPr>
          <w:rFonts w:ascii="Times New Roman" w:hAnsi="Times New Roman" w:cs="Times New Roman"/>
          <w:b/>
          <w:bCs/>
        </w:rPr>
        <w:t xml:space="preserve"> </w:t>
      </w:r>
      <w:r>
        <w:rPr>
          <w:rFonts w:ascii="Times New Roman" w:hAnsi="Times New Roman" w:eastAsia="Times New Roman" w:cs="Times New Roman"/>
        </w:rPr>
        <w:t>GRU-D</w:t>
      </w:r>
      <w:r>
        <w:rPr>
          <w:rFonts w:ascii="Times New Roman" w:hAnsi="Times New Roman" w:eastAsia="Times New Roman" w:cs="Times New Roman"/>
          <w:vertAlign w:val="superscript"/>
        </w:rPr>
        <w:fldChar w:fldCharType="begin"/>
      </w:r>
      <w:r>
        <w:rPr>
          <w:rFonts w:ascii="Times New Roman" w:hAnsi="Times New Roman" w:eastAsia="Times New Roman" w:cs="Times New Roman"/>
          <w:vertAlign w:val="superscript"/>
        </w:rPr>
        <w:instrText xml:space="preserve"> REF _Ref169463451 \r \h  \* MERGEFORMAT </w:instrText>
      </w:r>
      <w:r>
        <w:rPr>
          <w:rFonts w:ascii="Times New Roman" w:hAnsi="Times New Roman" w:eastAsia="Times New Roman" w:cs="Times New Roman"/>
          <w:vertAlign w:val="superscript"/>
        </w:rPr>
        <w:fldChar w:fldCharType="separate"/>
      </w:r>
      <w:r>
        <w:rPr>
          <w:rFonts w:ascii="Times New Roman" w:hAnsi="Times New Roman" w:eastAsia="Times New Roman" w:cs="Times New Roman"/>
          <w:vertAlign w:val="superscript"/>
        </w:rPr>
        <w:t>[1]</w:t>
      </w:r>
      <w:r>
        <w:rPr>
          <w:rFonts w:ascii="Times New Roman" w:hAnsi="Times New Roman" w:eastAsia="Times New Roman" w:cs="Times New Roman"/>
          <w:vertAlign w:val="superscript"/>
        </w:rPr>
        <w:fldChar w:fldCharType="end"/>
      </w:r>
      <w:r>
        <w:rPr>
          <w:rFonts w:ascii="Times New Roman" w:hAnsi="Times New Roman" w:eastAsia="Times New Roman" w:cs="Times New Roman"/>
          <w:vertAlign w:val="superscript"/>
        </w:rPr>
        <w:t xml:space="preserve"> </w:t>
      </w:r>
      <w:r>
        <w:rPr>
          <w:rFonts w:ascii="Times New Roman" w:hAnsi="Times New Roman" w:eastAsia="Times New Roman" w:cs="Times New Roman"/>
        </w:rPr>
        <w:t xml:space="preserve">is a commonly-used model for interpolating multivariate time series data, and thus </w:t>
      </w:r>
      <w:r>
        <w:rPr>
          <w:rFonts w:ascii="Times New Roman" w:hAnsi="Times New Roman" w:cs="Times New Roman"/>
        </w:rPr>
        <w:t>it could be used to handle clinical variables with missing values.</w:t>
      </w:r>
      <w:r>
        <w:rPr>
          <w:rFonts w:ascii="Times New Roman" w:hAnsi="Times New Roman" w:eastAsia="Times New Roman" w:cs="Times New Roman"/>
        </w:rPr>
        <w:t xml:space="preserve"> The core idea of GRU-D </w:t>
      </w:r>
      <w:r>
        <w:rPr>
          <w:rFonts w:hint="eastAsia" w:ascii="Times New Roman" w:hAnsi="Times New Roman" w:cs="Times New Roman"/>
        </w:rPr>
        <w:t xml:space="preserve">lay </w:t>
      </w:r>
      <w:r>
        <w:rPr>
          <w:rFonts w:ascii="Times New Roman" w:hAnsi="Times New Roman" w:eastAsia="Times New Roman" w:cs="Times New Roman"/>
        </w:rPr>
        <w:t xml:space="preserve">in utilizing a trainable decay rate to partially forget history information.  Since the clinical data were commonly recorded with irregular time intervals, GRU-D fed time intervals into several neural network layers to learn the adaptive decay rate </w:t>
      </w:r>
      <m:oMath>
        <m:sSub>
          <m:sSubPr>
            <m:ctrlPr>
              <w:rPr>
                <w:rFonts w:ascii="Cambria Math" w:hAnsi="Cambria Math" w:eastAsia="Cambria Math" w:cs="Times New Roman"/>
              </w:rPr>
            </m:ctrlPr>
          </m:sSubPr>
          <m:e>
            <m:r>
              <m:rPr/>
              <w:rPr>
                <w:rFonts w:ascii="Cambria Math" w:hAnsi="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Formally, in the </w:t>
      </w:r>
      <m:oMath>
        <m:r>
          <m:rPr/>
          <w:rPr>
            <w:rFonts w:ascii="Cambria Math" w:hAnsi="Cambria Math" w:eastAsia="Cambria Math" w:cs="Times New Roman"/>
          </w:rPr>
          <m:t>t</m:t>
        </m:r>
      </m:oMath>
      <w:r>
        <w:rPr>
          <w:rFonts w:ascii="Times New Roman" w:hAnsi="Times New Roman" w:eastAsia="Times New Roman" w:cs="Times New Roman"/>
        </w:rPr>
        <w:t xml:space="preserve">-th timestep, it computed the decay factor </w:t>
      </w:r>
      <m:oMath>
        <m:sSub>
          <m:sSubPr>
            <m:ctrlPr>
              <w:rPr>
                <w:rFonts w:ascii="Cambria Math" w:hAnsi="Cambria Math" w:eastAsia="Cambria Math" w:cs="Times New Roman"/>
              </w:rPr>
            </m:ctrlPr>
          </m:sSubPr>
          <m:e>
            <m:r>
              <m:rPr/>
              <w:rPr>
                <w:rFonts w:ascii="Cambria Math" w:hAnsi="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of clinical variables by:</w:t>
      </w:r>
    </w:p>
    <w:p w14:paraId="0E694DB6">
      <w:pPr>
        <w:spacing w:line="360" w:lineRule="auto"/>
        <w:ind w:firstLine="1920" w:firstLineChars="800"/>
        <w:jc w:val="center"/>
        <w:rPr>
          <w:rFonts w:ascii="Times New Roman" w:hAnsi="Times New Roman" w:cs="Times New Roman"/>
        </w:rPr>
      </w:pPr>
      <m:oMathPara>
        <m:oMath>
          <m:eqArr>
            <m:eqArrPr>
              <m:maxDist m:val="1"/>
              <m:ctrlPr>
                <w:rPr>
                  <w:rFonts w:ascii="Cambria Math" w:hAnsi="Cambria Math" w:eastAsia="Cambria Math" w:cs="Times New Roman"/>
                  <w:i/>
                </w:rPr>
              </m:ctrlPr>
            </m:eqArrPr>
            <m:e>
              <m:sSub>
                <m:sSubPr>
                  <m:ctrlPr>
                    <w:rPr>
                      <w:rFonts w:ascii="Cambria Math" w:hAnsi="Cambria Math" w:eastAsia="Cambria Math" w:cs="Times New Roman"/>
                    </w:rPr>
                  </m:ctrlPr>
                </m:sSubPr>
                <m:e>
                  <m:r>
                    <m:rPr/>
                    <w:rPr>
                      <w:rFonts w:ascii="Cambria Math" w:hAnsi="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=min</m:t>
              </m:r>
              <m:d>
                <m:dPr>
                  <m:ctrlPr>
                    <w:rPr>
                      <w:rFonts w:ascii="Cambria Math" w:hAnsi="Cambria Math" w:eastAsia="Cambria Math" w:cs="Times New Roman"/>
                    </w:rPr>
                  </m:ctrlPr>
                </m:dPr>
                <m:e>
                  <m:sSup>
                    <m:sSupPr>
                      <m:ctrlPr>
                        <w:rPr>
                          <w:rFonts w:ascii="Cambria Math" w:hAnsi="Cambria Math" w:eastAsia="Cambria Math" w:cs="Times New Roman"/>
                        </w:rPr>
                      </m:ctrlPr>
                    </m:sSupPr>
                    <m:e>
                      <m:r>
                        <m:rPr/>
                        <w:rPr>
                          <w:rFonts w:ascii="Cambria Math" w:hAnsi="Cambria Math" w:eastAsia="Cambria Math" w:cs="Times New Roman"/>
                        </w:rPr>
                        <m:t>e</m:t>
                      </m:r>
                      <m:ctrlPr>
                        <w:rPr>
                          <w:rFonts w:ascii="Cambria Math" w:hAnsi="Cambria Math" w:eastAsia="Cambria Math" w:cs="Times New Roman"/>
                        </w:rPr>
                      </m:ctrlPr>
                    </m:e>
                    <m:sup>
                      <m:r>
                        <m:rPr/>
                        <w:rPr>
                          <w:rFonts w:ascii="Cambria Math" w:hAnsi="Cambria Math" w:eastAsia="Cambria Math" w:cs="Times New Roman"/>
                        </w:rPr>
                        <m:t>−</m:t>
                      </m:r>
                      <m:d>
                        <m:dPr>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γ</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γ</m:t>
                              </m:r>
                              <m:ctrlPr>
                                <w:rPr>
                                  <w:rFonts w:ascii="Cambria Math" w:hAnsi="Cambria Math" w:eastAsia="Cambria Math" w:cs="Times New Roman"/>
                                </w:rPr>
                              </m:ctrlPr>
                            </m:sub>
                          </m:sSub>
                          <m:ctrlPr>
                            <w:rPr>
                              <w:rFonts w:ascii="Cambria Math" w:hAnsi="Cambria Math" w:eastAsia="Cambria Math" w:cs="Times New Roman"/>
                            </w:rPr>
                          </m:ctrlPr>
                        </m:e>
                      </m:d>
                      <m:ctrlPr>
                        <w:rPr>
                          <w:rFonts w:ascii="Cambria Math" w:hAnsi="Cambria Math" w:eastAsia="Cambria Math" w:cs="Times New Roman"/>
                        </w:rPr>
                      </m:ctrlPr>
                    </m:sup>
                  </m:sSup>
                  <m:r>
                    <m:rPr/>
                    <w:rPr>
                      <w:rFonts w:ascii="Cambria Math" w:hAnsi="Cambria Math" w:eastAsia="Cambria Math" w:cs="Times New Roman"/>
                    </w:rPr>
                    <m:t>,1</m:t>
                  </m:r>
                  <m:ctrlPr>
                    <w:rPr>
                      <w:rFonts w:ascii="Cambria Math" w:hAnsi="Cambria Math" w:eastAsia="Cambria Math" w:cs="Times New Roman"/>
                    </w:rPr>
                  </m:ctrlPr>
                </m:e>
              </m:d>
              <m:r>
                <m:rPr/>
                <w:rPr>
                  <w:rFonts w:ascii="Cambria Math" w:hAnsi="Cambria Math" w:eastAsia="Cambria Math" w:cs="Times New Roman"/>
                </w:rPr>
                <m:t>,#</m:t>
              </m:r>
              <m:r>
                <m:rPr/>
                <w:rPr>
                  <w:rFonts w:ascii="Cambria Math" w:hAnsi="Cambria Math" w:cs="Times New Roman"/>
                </w:rPr>
                <m:t>(</m:t>
              </m:r>
              <m:r>
                <m:rPr/>
                <w:rPr>
                  <w:rFonts w:ascii="Cambria Math" w:hAnsi="Cambria Math" w:eastAsia="Cambria Math" w:cs="Times New Roman"/>
                </w:rPr>
                <m:t>1)</m:t>
              </m:r>
              <m:ctrlPr>
                <w:rPr>
                  <w:rFonts w:ascii="Cambria Math" w:hAnsi="Cambria Math" w:eastAsia="Cambria Math" w:cs="Times New Roman"/>
                  <w:i/>
                </w:rPr>
              </m:ctrlPr>
            </m:e>
          </m:eqArr>
        </m:oMath>
      </m:oMathPara>
    </w:p>
    <w:p w14:paraId="0E694DB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γ</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27×27</m:t>
            </m:r>
            <m:ctrlPr>
              <w:rPr>
                <w:rFonts w:ascii="Cambria Math" w:hAnsi="Cambria Math" w:eastAsia="Cambria Math" w:cs="Times New Roman"/>
              </w:rPr>
            </m:ctrlPr>
          </m:sup>
        </m:sSup>
      </m:oMath>
      <w:r>
        <w:rPr>
          <w:rFonts w:ascii="Times New Roman" w:hAnsi="Times New Roman" w:eastAsia="Times New Roman" w:cs="Times New Roman"/>
        </w:rPr>
        <w:t xml:space="preserve"> 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γ</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1×27</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refer to the learnable weight and bias matrices, respectively.  Note that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γ</m:t>
            </m:r>
            <m:ctrlPr>
              <w:rPr>
                <w:rFonts w:ascii="Cambria Math" w:hAnsi="Cambria Math" w:eastAsia="Cambria Math" w:cs="Times New Roman"/>
              </w:rPr>
            </m:ctrlPr>
          </m:sub>
        </m:sSub>
      </m:oMath>
      <w:r>
        <w:rPr>
          <w:rFonts w:ascii="Times New Roman" w:hAnsi="Times New Roman" w:eastAsia="Times New Roman" w:cs="Times New Roman"/>
        </w:rPr>
        <w:t xml:space="preserve"> was specifically set as a diagonal matrix following the GRU-D’s original setting</w:t>
      </w:r>
      <w:r>
        <w:rPr>
          <w:rFonts w:ascii="Times New Roman" w:hAnsi="Times New Roman" w:eastAsia="Times New Roman" w:cs="Times New Roman"/>
          <w:vertAlign w:val="superscript"/>
        </w:rPr>
        <w:fldChar w:fldCharType="begin"/>
      </w:r>
      <w:r>
        <w:rPr>
          <w:rFonts w:ascii="Times New Roman" w:hAnsi="Times New Roman" w:eastAsia="Times New Roman" w:cs="Times New Roman"/>
          <w:vertAlign w:val="superscript"/>
        </w:rPr>
        <w:instrText xml:space="preserve"> REF _Ref169463451 \r \h  \* MERGEFORMAT </w:instrText>
      </w:r>
      <w:r>
        <w:rPr>
          <w:rFonts w:ascii="Times New Roman" w:hAnsi="Times New Roman" w:eastAsia="Times New Roman" w:cs="Times New Roman"/>
          <w:vertAlign w:val="superscript"/>
        </w:rPr>
        <w:fldChar w:fldCharType="separate"/>
      </w:r>
      <w:r>
        <w:rPr>
          <w:rFonts w:ascii="Times New Roman" w:hAnsi="Times New Roman" w:eastAsia="Times New Roman" w:cs="Times New Roman"/>
          <w:vertAlign w:val="superscript"/>
        </w:rPr>
        <w:t>[1]</w:t>
      </w:r>
      <w:r>
        <w:rPr>
          <w:rFonts w:ascii="Times New Roman" w:hAnsi="Times New Roman" w:eastAsia="Times New Roman" w:cs="Times New Roman"/>
          <w:vertAlign w:val="superscript"/>
        </w:rPr>
        <w:fldChar w:fldCharType="end"/>
      </w:r>
      <w:r>
        <w:rPr>
          <w:rFonts w:ascii="Times New Roman" w:hAnsi="Times New Roman" w:eastAsia="Times New Roman" w:cs="Times New Roman"/>
          <w:vertAlign w:val="superscript"/>
        </w:rPr>
        <w:t xml:space="preserve"> </w:t>
      </w:r>
      <w:r>
        <w:rPr>
          <w:rFonts w:ascii="Times New Roman" w:hAnsi="Times New Roman" w:eastAsia="Times New Roman" w:cs="Times New Roman"/>
        </w:rPr>
        <w:t>since intuitively each raw clinical variable was independent of the others. The benefits of using the decay factors were two-fold</w:t>
      </w:r>
      <w:r>
        <w:rPr>
          <w:rFonts w:ascii="Times New Roman" w:hAnsi="Times New Roman" w:cs="Times New Roman"/>
          <w:sz w:val="21"/>
          <w:szCs w:val="21"/>
        </w:rPr>
        <w:t xml:space="preserve">: </w:t>
      </w:r>
      <w:r>
        <w:rPr>
          <w:rFonts w:ascii="Times New Roman" w:hAnsi="Times New Roman" w:eastAsia="Times New Roman" w:cs="Times New Roman"/>
        </w:rPr>
        <w:t>(1) The decay factors were varying for different variables, and this was consistent with the situation that different variables had different medical meanings. (2) Trainable decay factors  may be capable of capturing missing patterns from the data itself without fine-tuning on different datasets.</w:t>
      </w:r>
    </w:p>
    <w:p w14:paraId="0E694DB8">
      <w:pPr>
        <w:spacing w:line="360" w:lineRule="auto"/>
        <w:ind w:firstLine="420"/>
        <w:jc w:val="both"/>
        <w:rPr>
          <w:rFonts w:ascii="Times New Roman" w:hAnsi="Times New Roman" w:eastAsia="Times New Roman" w:cs="Times New Roman"/>
        </w:rPr>
      </w:pPr>
      <w:r>
        <w:rPr>
          <w:rFonts w:ascii="Times New Roman" w:hAnsi="Times New Roman" w:eastAsia="Times New Roman" w:cs="Times New Roman"/>
        </w:rPr>
        <w:t xml:space="preserve">In GRU-D, for the </w:t>
      </w:r>
      <m:oMath>
        <m:r>
          <m:rPr/>
          <w:rPr>
            <w:rFonts w:ascii="Cambria Math" w:hAnsi="Cambria Math" w:eastAsia="Cambria Math" w:cs="Times New Roman"/>
          </w:rPr>
          <m:t>t</m:t>
        </m:r>
      </m:oMath>
      <w:r>
        <w:rPr>
          <w:rFonts w:ascii="Times New Roman" w:hAnsi="Times New Roman" w:eastAsia="Times New Roman" w:cs="Times New Roman"/>
        </w:rPr>
        <w:t xml:space="preserve">-th timestep, if the </w:t>
      </w:r>
      <m:oMath>
        <m:r>
          <m:rPr/>
          <w:rPr>
            <w:rFonts w:ascii="Cambria Math" w:hAnsi="Cambria Math" w:eastAsia="Cambria Math" w:cs="Times New Roman"/>
          </w:rPr>
          <m:t>d</m:t>
        </m:r>
      </m:oMath>
      <w:r>
        <w:rPr>
          <w:rFonts w:ascii="Times New Roman" w:hAnsi="Times New Roman" w:eastAsia="Times New Roman" w:cs="Times New Roman"/>
        </w:rPr>
        <w:t xml:space="preserve">-th variable was missing, then it was imputed by both the last observed </w:t>
      </w:r>
      <w:r>
        <w:rPr>
          <w:rFonts w:ascii="Times New Roman" w:hAnsi="Times New Roman" w:eastAsia="Times New Roman" w:cs="Times New Roman"/>
          <w:i/>
          <w:iCs/>
        </w:rPr>
        <w:t>d</w:t>
      </w:r>
      <w:r>
        <w:rPr>
          <w:rFonts w:ascii="Times New Roman" w:hAnsi="Times New Roman" w:eastAsia="Times New Roman" w:cs="Times New Roman"/>
        </w:rPr>
        <w:t xml:space="preserve">-th variable in the extracted sequence </w:t>
      </w:r>
      <m:oMath>
        <m:r>
          <m:rPr/>
          <w:rPr>
            <w:rFonts w:ascii="Cambria Math" w:hAnsi="Cambria Math" w:eastAsia="Cambria Math" w:cs="Times New Roman"/>
          </w:rPr>
          <m:t>S</m:t>
        </m:r>
      </m:oMath>
      <w:r>
        <w:rPr>
          <w:rFonts w:ascii="Times New Roman" w:hAnsi="Times New Roman" w:eastAsia="Times New Roman" w:cs="Times New Roman"/>
          <w:b/>
        </w:rPr>
        <w:t xml:space="preserve"> </w:t>
      </w:r>
      <w:r>
        <w:rPr>
          <w:rFonts w:ascii="Times New Roman" w:hAnsi="Times New Roman" w:eastAsia="Times New Roman" w:cs="Times New Roman"/>
        </w:rPr>
        <w:t xml:space="preserve">(denoted as </w:t>
      </w:r>
      <m:oMath>
        <m:sSubSup>
          <m:sSubSupPr>
            <m:ctrlPr>
              <w:rPr>
                <w:rFonts w:ascii="Cambria Math" w:hAnsi="Cambria Math" w:eastAsia="Cambria Math" w:cs="Times New Roman"/>
              </w:rPr>
            </m:ctrlPr>
          </m:sSubSupPr>
          <m:e>
            <m:r>
              <m:rPr/>
              <w:rPr>
                <w:rFonts w:ascii="Cambria Math" w:hAnsi="Cambria Math" w:eastAsia="Cambria Math" w:cs="Times New Roman"/>
              </w:rPr>
              <m:t>x</m:t>
            </m:r>
            <m:ctrlPr>
              <w:rPr>
                <w:rFonts w:ascii="Cambria Math" w:hAnsi="Cambria Math" w:eastAsia="Cambria Math" w:cs="Times New Roman"/>
              </w:rPr>
            </m:ctrlPr>
          </m:e>
          <m:sub>
            <m:sSup>
              <m:sSupPr>
                <m:ctrlPr>
                  <w:rPr>
                    <w:rFonts w:ascii="Cambria Math" w:hAnsi="Cambria Math" w:eastAsia="Cambria Math" w:cs="Times New Roman"/>
                  </w:rPr>
                </m:ctrlPr>
              </m:sSupPr>
              <m:e>
                <m:r>
                  <m:rPr/>
                  <w:rPr>
                    <w:rFonts w:ascii="Cambria Math" w:hAnsi="Cambria Math" w:eastAsia="Cambria Math" w:cs="Times New Roman"/>
                  </w:rPr>
                  <m:t>t</m:t>
                </m:r>
                <m:ctrlPr>
                  <w:rPr>
                    <w:rFonts w:ascii="Cambria Math" w:hAnsi="Cambria Math" w:eastAsia="Cambria Math" w:cs="Times New Roman"/>
                  </w:rPr>
                </m:ctrlPr>
              </m:e>
              <m:sup>
                <m:r>
                  <m:rPr/>
                  <w:rPr>
                    <w:rFonts w:ascii="Cambria Math" w:hAnsi="Cambria Math" w:eastAsia="Cambria Math" w:cs="Times New Roman"/>
                  </w:rPr>
                  <m:t>'</m:t>
                </m:r>
                <m:ctrlPr>
                  <w:rPr>
                    <w:rFonts w:ascii="Cambria Math" w:hAnsi="Cambria Math" w:eastAsia="Cambria Math" w:cs="Times New Roman"/>
                  </w:rPr>
                </m:ctrlPr>
              </m:sup>
            </m:sSup>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 xml:space="preserve">) and the empirical value of the </w:t>
      </w:r>
      <m:oMath>
        <m:r>
          <m:rPr/>
          <w:rPr>
            <w:rFonts w:ascii="Cambria Math" w:hAnsi="Cambria Math" w:eastAsia="Cambria Math" w:cs="Times New Roman"/>
          </w:rPr>
          <m:t>d</m:t>
        </m:r>
      </m:oMath>
      <w:r>
        <w:rPr>
          <w:rFonts w:ascii="Times New Roman" w:hAnsi="Times New Roman" w:eastAsia="Times New Roman" w:cs="Times New Roman"/>
        </w:rPr>
        <w:t xml:space="preserve">-th variable of all observed records in the whole dataset (denoted as </w:t>
      </w:r>
      <m:oMath>
        <m:r>
          <m:rPr/>
          <w:rPr>
            <w:rFonts w:ascii="Cambria Math" w:hAnsi="Cambria Math" w:eastAsia="Cambria Math" w:cs="Times New Roman"/>
          </w:rPr>
          <m:t xml:space="preserve"> </m:t>
        </m:r>
        <m:sSubSup>
          <m:sSubSupPr>
            <m:ctrlPr>
              <w:rPr>
                <w:rFonts w:ascii="Cambria Math" w:hAnsi="Cambria Math" w:eastAsia="Cambria Math" w:cs="Times New Roman"/>
              </w:rPr>
            </m:ctrlPr>
          </m:sSub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wℎole</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w:t>
      </w:r>
      <w:r>
        <w:rPr>
          <w:rFonts w:ascii="Times New Roman" w:hAnsi="Times New Roman" w:cs="Times New Roman"/>
        </w:rPr>
        <w:t xml:space="preserve"> </w:t>
      </w:r>
      <w:r>
        <w:rPr>
          <w:rFonts w:ascii="Times New Roman" w:hAnsi="Times New Roman" w:eastAsia="Times New Roman" w:cs="Times New Roman"/>
        </w:rPr>
        <w:t xml:space="preserve">which was obtained by calculating the mean of each variable of all the patients across all the timesteps of the whole dataset).  Further, </w:t>
      </w:r>
      <m:oMath>
        <m:sSubSup>
          <m:sSubSupPr>
            <m:ctrlPr>
              <w:rPr>
                <w:rFonts w:ascii="Cambria Math" w:hAnsi="Cambria Math" w:eastAsia="Cambria Math" w:cs="Times New Roman"/>
              </w:rPr>
            </m:ctrlPr>
          </m:sSubSupPr>
          <m:e>
            <m:r>
              <m:rPr/>
              <w:rPr>
                <w:rFonts w:ascii="Cambria Math" w:hAnsi="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 xml:space="preserve"> </m:t>
        </m:r>
      </m:oMath>
      <w:r>
        <w:rPr>
          <w:rFonts w:ascii="Times New Roman" w:hAnsi="Times New Roman" w:eastAsia="Times New Roman" w:cs="Times New Roman"/>
        </w:rPr>
        <w:t>(the</w:t>
      </w:r>
      <m:oMath>
        <m:r>
          <m:rPr/>
          <w:rPr>
            <w:rFonts w:ascii="Cambria Math" w:hAnsi="Cambria Math" w:eastAsia="Cambria Math" w:cs="Times New Roman"/>
          </w:rPr>
          <m:t xml:space="preserve"> d</m:t>
        </m:r>
      </m:oMath>
      <w:r>
        <w:rPr>
          <w:rFonts w:ascii="Times New Roman" w:hAnsi="Times New Roman" w:eastAsia="Times New Roman" w:cs="Times New Roman"/>
        </w:rPr>
        <w:t xml:space="preserve">-th entry of </w:t>
      </w:r>
      <m:oMath>
        <m:sSub>
          <m:sSubPr>
            <m:ctrlPr>
              <w:rPr>
                <w:rFonts w:ascii="Cambria Math" w:hAnsi="Cambria Math" w:eastAsia="Cambria Math" w:cs="Times New Roman"/>
              </w:rPr>
            </m:ctrlPr>
          </m:sSubPr>
          <m:e>
            <m:r>
              <m:rPr/>
              <w:rPr>
                <w:rFonts w:ascii="Cambria Math" w:hAnsi="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was used as the decay factor of </w:t>
      </w:r>
      <m:oMath>
        <m:sSubSup>
          <m:sSubSupPr>
            <m:ctrlPr>
              <w:rPr>
                <w:rFonts w:ascii="Cambria Math" w:hAnsi="Cambria Math" w:eastAsia="Cambria Math" w:cs="Times New Roman"/>
              </w:rPr>
            </m:ctrlPr>
          </m:sSubSupPr>
          <m:e>
            <m:r>
              <m:rPr/>
              <w:rPr>
                <w:rFonts w:ascii="Cambria Math" w:hAnsi="Cambria Math" w:eastAsia="Cambria Math" w:cs="Times New Roman"/>
              </w:rPr>
              <m:t>x</m:t>
            </m:r>
            <m:ctrlPr>
              <w:rPr>
                <w:rFonts w:ascii="Cambria Math" w:hAnsi="Cambria Math" w:eastAsia="Cambria Math" w:cs="Times New Roman"/>
              </w:rPr>
            </m:ctrlPr>
          </m:e>
          <m:sub>
            <m:sSup>
              <m:sSupPr>
                <m:ctrlPr>
                  <w:rPr>
                    <w:rFonts w:ascii="Cambria Math" w:hAnsi="Cambria Math" w:eastAsia="Cambria Math" w:cs="Times New Roman"/>
                  </w:rPr>
                </m:ctrlPr>
              </m:sSupPr>
              <m:e>
                <m:r>
                  <m:rPr/>
                  <w:rPr>
                    <w:rFonts w:ascii="Cambria Math" w:hAnsi="Cambria Math" w:eastAsia="Cambria Math" w:cs="Times New Roman"/>
                  </w:rPr>
                  <m:t>t</m:t>
                </m:r>
                <m:ctrlPr>
                  <w:rPr>
                    <w:rFonts w:ascii="Cambria Math" w:hAnsi="Cambria Math" w:eastAsia="Cambria Math" w:cs="Times New Roman"/>
                  </w:rPr>
                </m:ctrlPr>
              </m:e>
              <m:sup>
                <m:r>
                  <m:rPr/>
                  <w:rPr>
                    <w:rFonts w:ascii="Cambria Math" w:hAnsi="Cambria Math" w:eastAsia="Cambria Math" w:cs="Times New Roman"/>
                  </w:rPr>
                  <m:t>'</m:t>
                </m:r>
                <m:ctrlPr>
                  <w:rPr>
                    <w:rFonts w:ascii="Cambria Math" w:hAnsi="Cambria Math" w:eastAsia="Cambria Math" w:cs="Times New Roman"/>
                  </w:rPr>
                </m:ctrlPr>
              </m:sup>
            </m:sSup>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 as:</m:t>
        </m:r>
      </m:oMath>
    </w:p>
    <w:p w14:paraId="0E694DB9">
      <w:pPr>
        <w:jc w:val="center"/>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sSubSup>
                <m:sSubSupPr>
                  <m:ctrlPr>
                    <w:rPr>
                      <w:rFonts w:ascii="Cambria Math" w:hAnsi="Cambria Math" w:eastAsia="Cambria Math" w:cs="Times New Roman"/>
                    </w:rPr>
                  </m:ctrlPr>
                </m:sSubSupPr>
                <m:e>
                  <m:acc>
                    <m:accPr>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m:t>
              </m:r>
              <m:sSubSup>
                <m:sSubSupPr>
                  <m:ctrlPr>
                    <w:rPr>
                      <w:rFonts w:ascii="Cambria Math" w:hAnsi="Cambria Math" w:eastAsia="Cambria Math" w:cs="Times New Roman"/>
                    </w:rPr>
                  </m:ctrlPr>
                </m:sSubSup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sSubSup>
                <m:sSubSupPr>
                  <m:ctrlPr>
                    <w:rPr>
                      <w:rFonts w:ascii="Cambria Math" w:hAnsi="Cambria Math" w:eastAsia="Cambria Math" w:cs="Times New Roman"/>
                    </w:rPr>
                  </m:ctrlPr>
                </m:sSubSupPr>
                <m:e>
                  <m:r>
                    <m:rPr/>
                    <w:rPr>
                      <w:rFonts w:ascii="Cambria Math" w:hAnsi="Cambria Math" w:eastAsia="Cambria Math" w:cs="Times New Roman"/>
                    </w:rPr>
                    <m:t>x</m:t>
                  </m:r>
                  <m:ctrlPr>
                    <w:rPr>
                      <w:rFonts w:ascii="Cambria Math" w:hAnsi="Cambria Math" w:eastAsia="Cambria Math" w:cs="Times New Roman"/>
                    </w:rPr>
                  </m:ctrlPr>
                </m:e>
                <m:sub>
                  <m:sSup>
                    <m:sSupPr>
                      <m:ctrlPr>
                        <w:rPr>
                          <w:rFonts w:ascii="Cambria Math" w:hAnsi="Cambria Math" w:eastAsia="Cambria Math" w:cs="Times New Roman"/>
                        </w:rPr>
                      </m:ctrlPr>
                    </m:sSupPr>
                    <m:e>
                      <m:r>
                        <m:rPr/>
                        <w:rPr>
                          <w:rFonts w:ascii="Cambria Math" w:hAnsi="Cambria Math" w:eastAsia="Cambria Math" w:cs="Times New Roman"/>
                        </w:rPr>
                        <m:t>t</m:t>
                      </m:r>
                      <m:ctrlPr>
                        <w:rPr>
                          <w:rFonts w:ascii="Cambria Math" w:hAnsi="Cambria Math" w:eastAsia="Cambria Math" w:cs="Times New Roman"/>
                        </w:rPr>
                      </m:ctrlPr>
                    </m:e>
                    <m:sup>
                      <m:r>
                        <m:rPr/>
                        <w:rPr>
                          <w:rFonts w:ascii="Cambria Math" w:hAnsi="Cambria Math" w:eastAsia="Cambria Math" w:cs="Times New Roman"/>
                        </w:rPr>
                        <m:t>'</m:t>
                      </m:r>
                      <m:ctrlPr>
                        <w:rPr>
                          <w:rFonts w:ascii="Cambria Math" w:hAnsi="Cambria Math" w:eastAsia="Cambria Math" w:cs="Times New Roman"/>
                        </w:rPr>
                      </m:ctrlPr>
                    </m:sup>
                  </m:sSup>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m:t>
              </m:r>
              <m:d>
                <m:dPr>
                  <m:ctrlPr>
                    <w:rPr>
                      <w:rFonts w:ascii="Cambria Math" w:hAnsi="Cambria Math" w:eastAsia="Cambria Math" w:cs="Times New Roman"/>
                      <w:i/>
                    </w:rPr>
                  </m:ctrlPr>
                </m:dPr>
                <m:e>
                  <m:r>
                    <m:rPr/>
                    <w:rPr>
                      <w:rFonts w:ascii="Cambria Math" w:hAnsi="Cambria Math" w:eastAsia="Cambria Math" w:cs="Times New Roman"/>
                    </w:rPr>
                    <m:t>1−</m:t>
                  </m:r>
                  <m:sSubSup>
                    <m:sSubSupPr>
                      <m:ctrlPr>
                        <w:rPr>
                          <w:rFonts w:ascii="Cambria Math" w:hAnsi="Cambria Math" w:eastAsia="Cambria Math" w:cs="Times New Roman"/>
                        </w:rPr>
                      </m:ctrlPr>
                    </m:sSubSup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ctrlPr>
                    <w:rPr>
                      <w:rFonts w:ascii="Cambria Math" w:hAnsi="Cambria Math" w:eastAsia="Cambria Math" w:cs="Times New Roman"/>
                      <w:i/>
                    </w:rPr>
                  </m:ctrlPr>
                </m:e>
              </m:d>
              <m:d>
                <m:dPr>
                  <m:ctrlPr>
                    <w:rPr>
                      <w:rFonts w:ascii="Cambria Math" w:hAnsi="Cambria Math" w:eastAsia="Cambria Math" w:cs="Times New Roman"/>
                      <w:i/>
                    </w:rPr>
                  </m:ctrlPr>
                </m:dPr>
                <m:e>
                  <m:sSubSup>
                    <m:sSubSupPr>
                      <m:ctrlPr>
                        <w:rPr>
                          <w:rFonts w:ascii="Cambria Math" w:hAnsi="Cambria Math" w:eastAsia="Cambria Math" w:cs="Times New Roman"/>
                        </w:rPr>
                      </m:ctrlPr>
                    </m:sSubSupPr>
                    <m:e>
                      <m:r>
                        <m:rPr/>
                        <w:rPr>
                          <w:rFonts w:ascii="Cambria Math" w:hAnsi="Cambria Math" w:eastAsia="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sSubSup>
                    <m:sSubSupPr>
                      <m:ctrlPr>
                        <w:rPr>
                          <w:rFonts w:ascii="Cambria Math" w:hAnsi="Cambria Math" w:eastAsia="Cambria Math" w:cs="Times New Roman"/>
                        </w:rPr>
                      </m:ctrlPr>
                    </m:sSubSupPr>
                    <m:e>
                      <m:sSubSup>
                        <m:sSubSupPr>
                          <m:ctrlPr>
                            <w:rPr>
                              <w:rFonts w:ascii="Cambria Math" w:hAnsi="Cambria Math" w:eastAsia="Cambria Math" w:cs="Times New Roman"/>
                            </w:rPr>
                          </m:ctrlPr>
                        </m:sSubSupPr>
                        <m:e>
                          <m:r>
                            <m:rPr/>
                            <w:rPr>
                              <w:rFonts w:ascii="Cambria Math" w:hAnsi="Cambria Math" w:eastAsia="Cambria Math" w:cs="Times New Roman"/>
                            </w:rPr>
                            <m:t>x</m:t>
                          </m:r>
                          <m:ctrlPr>
                            <w:rPr>
                              <w:rFonts w:ascii="Cambria Math" w:hAnsi="Cambria Math" w:eastAsia="Cambria Math" w:cs="Times New Roman"/>
                            </w:rPr>
                          </m:ctrlPr>
                        </m:e>
                        <m:sub>
                          <m:sSup>
                            <m:sSupPr>
                              <m:ctrlPr>
                                <w:rPr>
                                  <w:rFonts w:ascii="Cambria Math" w:hAnsi="Cambria Math" w:eastAsia="Cambria Math" w:cs="Times New Roman"/>
                                </w:rPr>
                              </m:ctrlPr>
                            </m:sSupPr>
                            <m:e>
                              <m:r>
                                <m:rPr/>
                                <w:rPr>
                                  <w:rFonts w:ascii="Cambria Math" w:hAnsi="Cambria Math" w:eastAsia="Cambria Math" w:cs="Times New Roman"/>
                                </w:rPr>
                                <m:t>t</m:t>
                              </m:r>
                              <m:ctrlPr>
                                <w:rPr>
                                  <w:rFonts w:ascii="Cambria Math" w:hAnsi="Cambria Math" w:eastAsia="Cambria Math" w:cs="Times New Roman"/>
                                </w:rPr>
                              </m:ctrlPr>
                            </m:e>
                            <m:sup>
                              <m:r>
                                <m:rPr/>
                                <w:rPr>
                                  <w:rFonts w:ascii="Cambria Math" w:hAnsi="Cambria Math" w:eastAsia="Cambria Math" w:cs="Times New Roman"/>
                                </w:rPr>
                                <m:t>'</m:t>
                              </m:r>
                              <m:ctrlPr>
                                <w:rPr>
                                  <w:rFonts w:ascii="Cambria Math" w:hAnsi="Cambria Math" w:eastAsia="Cambria Math" w:cs="Times New Roman"/>
                                </w:rPr>
                              </m:ctrlPr>
                            </m:sup>
                          </m:sSup>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ctrlPr>
                        <w:rPr>
                          <w:rFonts w:ascii="Cambria Math" w:hAnsi="Cambria Math" w:eastAsia="Cambria Math" w:cs="Times New Roman"/>
                        </w:rPr>
                      </m:ctrlPr>
                    </m:e>
                    <m:sub>
                      <m:ctrlPr>
                        <w:rPr>
                          <w:rFonts w:ascii="Cambria Math" w:hAnsi="Cambria Math" w:eastAsia="Cambria Math" w:cs="Times New Roman"/>
                        </w:rPr>
                      </m:ctrlPr>
                    </m:sub>
                    <m:sup>
                      <m:ctrlPr>
                        <w:rPr>
                          <w:rFonts w:ascii="Cambria Math" w:hAnsi="Cambria Math" w:eastAsia="Cambria Math" w:cs="Times New Roman"/>
                        </w:rPr>
                      </m:ctrlPr>
                    </m:sup>
                  </m:sSubSup>
                  <m:r>
                    <m:rPr/>
                    <w:rPr>
                      <w:rFonts w:ascii="Cambria Math" w:hAnsi="Cambria Math" w:eastAsia="Cambria Math" w:cs="Times New Roman"/>
                    </w:rPr>
                    <m:t>+</m:t>
                  </m:r>
                  <m:d>
                    <m:dPr>
                      <m:ctrlPr>
                        <w:rPr>
                          <w:rFonts w:ascii="Cambria Math" w:hAnsi="Cambria Math" w:eastAsia="Cambria Math" w:cs="Times New Roman"/>
                          <w:i/>
                        </w:rPr>
                      </m:ctrlPr>
                    </m:dPr>
                    <m:e>
                      <m:r>
                        <m:rPr/>
                        <w:rPr>
                          <w:rFonts w:ascii="Cambria Math" w:hAnsi="Cambria Math" w:eastAsia="Cambria Math" w:cs="Times New Roman"/>
                        </w:rPr>
                        <m:t>1−</m:t>
                      </m:r>
                      <m:sSubSup>
                        <m:sSubSupPr>
                          <m:ctrlPr>
                            <w:rPr>
                              <w:rFonts w:ascii="Cambria Math" w:hAnsi="Cambria Math" w:eastAsia="Cambria Math" w:cs="Times New Roman"/>
                            </w:rPr>
                          </m:ctrlPr>
                        </m:sSubSupPr>
                        <m:e>
                          <m:r>
                            <m:rPr/>
                            <w:rPr>
                              <w:rFonts w:ascii="Cambria Math" w:hAnsi="Cambria Math" w:eastAsia="Cambria Math" w:cs="Times New Roman"/>
                            </w:rPr>
                            <m:t>γ</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ctrlPr>
                        <w:rPr>
                          <w:rFonts w:ascii="Cambria Math" w:hAnsi="Cambria Math" w:eastAsia="Cambria Math" w:cs="Times New Roman"/>
                          <w:i/>
                        </w:rPr>
                      </m:ctrlPr>
                    </m:e>
                  </m:d>
                  <m:sSubSup>
                    <m:sSubSupPr>
                      <m:ctrlPr>
                        <w:rPr>
                          <w:rFonts w:ascii="Cambria Math" w:hAnsi="Cambria Math" w:eastAsia="Cambria Math" w:cs="Times New Roman"/>
                        </w:rPr>
                      </m:ctrlPr>
                    </m:sSub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wℎole</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ctrlPr>
                    <w:rPr>
                      <w:rFonts w:ascii="Cambria Math" w:hAnsi="Cambria Math" w:eastAsia="Cambria Math" w:cs="Times New Roman"/>
                      <w:i/>
                    </w:rPr>
                  </m:ctrlPr>
                </m:e>
              </m:d>
              <m:r>
                <m:rPr/>
                <w:rPr>
                  <w:rFonts w:ascii="Cambria Math" w:hAnsi="Cambria Math" w:eastAsia="Cambria Math" w:cs="Times New Roman"/>
                </w:rPr>
                <m:t>.#</m:t>
              </m:r>
              <m:d>
                <m:dPr>
                  <m:ctrlPr>
                    <w:rPr>
                      <w:rFonts w:ascii="Cambria Math" w:hAnsi="Cambria Math" w:eastAsia="Cambria Math" w:cs="Times New Roman"/>
                      <w:i/>
                    </w:rPr>
                  </m:ctrlPr>
                </m:dPr>
                <m:e>
                  <m:r>
                    <m:rPr/>
                    <w:rPr>
                      <w:rFonts w:ascii="Cambria Math" w:hAnsi="Cambria Math" w:eastAsia="Cambria Math" w:cs="Times New Roman"/>
                    </w:rPr>
                    <m:t>2</m:t>
                  </m:r>
                  <m:ctrlPr>
                    <w:rPr>
                      <w:rFonts w:ascii="Cambria Math" w:hAnsi="Cambria Math" w:eastAsia="Cambria Math" w:cs="Times New Roman"/>
                      <w:i/>
                    </w:rPr>
                  </m:ctrlPr>
                </m:e>
              </m:d>
              <m:ctrlPr>
                <w:rPr>
                  <w:rFonts w:ascii="Cambria Math" w:hAnsi="Cambria Math" w:eastAsia="Cambria Math" w:cs="Times New Roman"/>
                  <w:i/>
                </w:rPr>
              </m:ctrlPr>
            </m:e>
          </m:eqArr>
        </m:oMath>
      </m:oMathPara>
    </w:p>
    <w:p w14:paraId="0E694DBA">
      <w:pPr>
        <w:spacing w:line="360" w:lineRule="auto"/>
        <w:ind w:firstLine="420"/>
        <w:jc w:val="both"/>
        <w:rPr>
          <w:rFonts w:ascii="Times New Roman" w:hAnsi="Times New Roman" w:eastAsia="Times New Roman" w:cs="Times New Roman"/>
        </w:rPr>
      </w:pPr>
      <w:r>
        <w:rPr>
          <w:rFonts w:ascii="Times New Roman" w:hAnsi="Times New Roman" w:eastAsia="Times New Roman" w:cs="Times New Roman"/>
        </w:rPr>
        <w:t xml:space="preserve">Analogously, to simulate the decay of hidden states, a decay factor </w:t>
      </w:r>
      <m:oMath>
        <m:sSub>
          <m:sSubPr>
            <m:ctrlPr>
              <w:rPr>
                <w:rFonts w:ascii="Cambria Math" w:hAnsi="Cambria Math" w:eastAsia="Cambria Math" w:cs="Times New Roman"/>
              </w:rPr>
            </m:ctrlPr>
          </m:sSubPr>
          <m:e>
            <m:r>
              <m:rPr/>
              <w:rPr>
                <w:rFonts w:ascii="Cambria Math" w:hAnsi="Cambria Math" w:cs="Times New Roman"/>
              </w:rPr>
              <m:t>ε</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for the hidden state </w:t>
      </w:r>
      <m:oMath>
        <m:sSub>
          <m:sSubPr>
            <m:ctrlPr>
              <w:rPr>
                <w:rFonts w:ascii="Cambria Math" w:hAnsi="Cambria Math" w:eastAsia="Cambria Math" w:cs="Times New Roman"/>
              </w:rPr>
            </m:ctrlPr>
          </m:sSub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 xml:space="preserve">of size 16 for the </w:t>
      </w:r>
      <m:oMath>
        <m:r>
          <m:rPr/>
          <w:rPr>
            <w:rFonts w:ascii="Cambria Math" w:hAnsi="Cambria Math" w:eastAsia="Cambria Math" w:cs="Times New Roman"/>
          </w:rPr>
          <m:t>t</m:t>
        </m:r>
      </m:oMath>
      <w:r>
        <w:rPr>
          <w:rFonts w:ascii="Times New Roman" w:hAnsi="Times New Roman" w:eastAsia="Times New Roman" w:cs="Times New Roman"/>
        </w:rPr>
        <w:t xml:space="preserve">-th timestep was also calculated. Then, the previous hidden state was multiplied with  </w:t>
      </w:r>
      <m:oMath>
        <m:sSub>
          <m:sSubPr>
            <m:ctrlPr>
              <w:rPr>
                <w:rFonts w:ascii="Cambria Math" w:hAnsi="Cambria Math" w:eastAsia="Cambria Math" w:cs="Times New Roman"/>
              </w:rPr>
            </m:ctrlPr>
          </m:sSubPr>
          <m:e>
            <m:r>
              <m:rPr/>
              <w:rPr>
                <w:rFonts w:ascii="Cambria Math" w:hAnsi="Cambria Math" w:cs="Times New Roman"/>
              </w:rPr>
              <m:t>ε</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oMath>
    </w:p>
    <w:p w14:paraId="0E694DBB">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cs="Times New Roman"/>
              </w:rPr>
              <m:t>ε</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=min</m:t>
        </m:r>
        <m:d>
          <m:dPr>
            <m:ctrlPr>
              <w:rPr>
                <w:rFonts w:ascii="Cambria Math" w:hAnsi="Cambria Math" w:eastAsia="Cambria Math" w:cs="Times New Roman"/>
              </w:rPr>
            </m:ctrlPr>
          </m:dPr>
          <m:e>
            <m:sSup>
              <m:sSupPr>
                <m:ctrlPr>
                  <w:rPr>
                    <w:rFonts w:ascii="Cambria Math" w:hAnsi="Cambria Math" w:eastAsia="Cambria Math" w:cs="Times New Roman"/>
                  </w:rPr>
                </m:ctrlPr>
              </m:sSupPr>
              <m:e>
                <m:r>
                  <m:rPr/>
                  <w:rPr>
                    <w:rFonts w:ascii="Cambria Math" w:hAnsi="Cambria Math" w:eastAsia="Cambria Math" w:cs="Times New Roman"/>
                  </w:rPr>
                  <m:t>e</m:t>
                </m:r>
                <m:ctrlPr>
                  <w:rPr>
                    <w:rFonts w:ascii="Cambria Math" w:hAnsi="Cambria Math" w:eastAsia="Cambria Math" w:cs="Times New Roman"/>
                  </w:rPr>
                </m:ctrlPr>
              </m:e>
              <m:sup>
                <m:r>
                  <m:rPr/>
                  <w:rPr>
                    <w:rFonts w:ascii="Cambria Math" w:hAnsi="Cambria Math" w:eastAsia="Cambria Math" w:cs="Times New Roman"/>
                  </w:rPr>
                  <m:t>−</m:t>
                </m:r>
                <m:d>
                  <m:dPr>
                    <m:ctrlPr>
                      <w:rPr>
                        <w:rFonts w:ascii="Cambria Math" w:hAnsi="Cambria Math" w:eastAsia="Cambria Math" w:cs="Times New Roman"/>
                      </w:rPr>
                    </m:ctrlPr>
                  </m:dPr>
                  <m:e>
                    <m:sSubSup>
                      <m:sSubSupPr>
                        <m:ctrlPr>
                          <w:rPr>
                            <w:rFonts w:ascii="Cambria Math" w:hAnsi="Cambria Math" w:eastAsia="Cambria Math" w:cs="Times New Roman"/>
                          </w:rPr>
                        </m:ctrlPr>
                      </m:sSubSupPr>
                      <m:e>
                        <m:r>
                          <m:rPr/>
                          <w:rPr>
                            <w:rFonts w:ascii="Cambria Math" w:hAnsi="Cambria Math" w:eastAsia="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m:t>
                        </m:r>
                        <m:ctrlPr>
                          <w:rPr>
                            <w:rFonts w:ascii="Cambria Math" w:hAnsi="Cambria Math" w:eastAsia="Cambria Math" w:cs="Times New Roman"/>
                          </w:rPr>
                        </m:ctrlPr>
                      </m:sup>
                    </m:sSubSup>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ε</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ε</m:t>
                        </m:r>
                        <m:ctrlPr>
                          <w:rPr>
                            <w:rFonts w:ascii="Cambria Math" w:hAnsi="Cambria Math" w:eastAsia="Cambria Math" w:cs="Times New Roman"/>
                          </w:rPr>
                        </m:ctrlPr>
                      </m:sub>
                    </m:sSub>
                    <m:ctrlPr>
                      <w:rPr>
                        <w:rFonts w:ascii="Cambria Math" w:hAnsi="Cambria Math" w:eastAsia="Cambria Math" w:cs="Times New Roman"/>
                      </w:rPr>
                    </m:ctrlPr>
                  </m:e>
                </m:d>
                <m:ctrlPr>
                  <w:rPr>
                    <w:rFonts w:ascii="Cambria Math" w:hAnsi="Cambria Math" w:eastAsia="Cambria Math" w:cs="Times New Roman"/>
                  </w:rPr>
                </m:ctrlPr>
              </m:sup>
            </m:sSup>
            <m:r>
              <m:rPr/>
              <w:rPr>
                <w:rFonts w:ascii="Cambria Math" w:hAnsi="Cambria Math" w:eastAsia="Cambria Math" w:cs="Times New Roman"/>
              </w:rPr>
              <m:t>,1</m:t>
            </m:r>
            <m:ctrlPr>
              <w:rPr>
                <w:rFonts w:ascii="Cambria Math" w:hAnsi="Cambria Math" w:eastAsia="Cambria Math" w:cs="Times New Roman"/>
              </w:rPr>
            </m:ctrlPr>
          </m:e>
        </m:d>
      </m:oMath>
      <w:r>
        <w:rPr>
          <w:rFonts w:ascii="Times New Roman" w:hAnsi="Times New Roman" w:eastAsia="Times New Roman" w:cs="Times New Roman"/>
        </w:rPr>
        <w:t>,</w:t>
      </w:r>
    </w:p>
    <w:p w14:paraId="0E694DBC">
      <w:pPr>
        <w:jc w:val="center"/>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ε</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r>
                <m:rPr/>
                <w:rPr>
                  <w:rFonts w:ascii="Cambria Math" w:hAnsi="Cambria Math" w:eastAsia="Cambria Math" w:cs="Times New Roman"/>
                </w:rPr>
                <m:t>,#(3)</m:t>
              </m:r>
              <m:ctrlPr>
                <w:rPr>
                  <w:rFonts w:ascii="Cambria Math" w:hAnsi="Cambria Math" w:eastAsia="Cambria Math" w:cs="Times New Roman"/>
                  <w:i/>
                </w:rPr>
              </m:ctrlPr>
            </m:e>
          </m:eqArr>
        </m:oMath>
      </m:oMathPara>
    </w:p>
    <w:p w14:paraId="0E694DBD">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Sup>
          <m:sSubSupPr>
            <m:ctrlPr>
              <w:rPr>
                <w:rFonts w:ascii="Cambria Math" w:hAnsi="Cambria Math" w:eastAsia="Cambria Math" w:cs="Times New Roman"/>
              </w:rPr>
            </m:ctrlPr>
          </m:sSubSupPr>
          <m:e>
            <m:r>
              <m:rPr/>
              <w:rPr>
                <w:rFonts w:ascii="Cambria Math" w:hAnsi="Cambria Math" w:cs="Times New Roman"/>
              </w:rPr>
              <m:t>δ</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m:t>
            </m:r>
            <m:ctrlPr>
              <w:rPr>
                <w:rFonts w:ascii="Cambria Math" w:hAnsi="Cambria Math" w:eastAsia="Cambria Math" w:cs="Times New Roman"/>
              </w:rPr>
            </m:ctrlPr>
          </m:sup>
        </m:sSubSup>
        <m:r>
          <m:rPr/>
          <w:rPr>
            <w:rFonts w:ascii="Cambria Math" w:hAnsi="Cambria Math" w:eastAsia="Cambria Math" w:cs="Times New Roman"/>
          </w:rPr>
          <m:t xml:space="preserve">∈ </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 × 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indicates the time interval from the last hidden state on the </w:t>
      </w:r>
      <w:r>
        <w:rPr>
          <w:rFonts w:ascii="Times New Roman" w:hAnsi="Times New Roman" w:eastAsia="Times New Roman" w:cs="Times New Roman"/>
          <w:i/>
          <w:iCs/>
        </w:rPr>
        <w:t>t</w:t>
      </w:r>
      <w:r>
        <w:rPr>
          <w:rFonts w:ascii="Times New Roman" w:hAnsi="Times New Roman" w:eastAsia="Times New Roman" w:cs="Times New Roman"/>
        </w:rPr>
        <w:t xml:space="preserve">-th timestep, </w:t>
      </w:r>
      <m:oMath>
        <m:r>
          <m:rPr/>
          <w:rPr>
            <w:rFonts w:ascii="Cambria Math" w:hAnsi="Cambria Math" w:eastAsia="Cambria Math" w:cs="Times New Roman"/>
          </w:rPr>
          <m:t xml:space="preserve"> </m:t>
        </m:r>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ε</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16× 16</m:t>
            </m:r>
            <m:ctrlPr>
              <w:rPr>
                <w:rFonts w:ascii="Cambria Math" w:hAnsi="Cambria Math" w:eastAsia="Cambria Math" w:cs="Times New Roman"/>
              </w:rPr>
            </m:ctrlPr>
          </m:sup>
        </m:sSup>
      </m:oMath>
      <w:r>
        <w:rPr>
          <w:rFonts w:ascii="Times New Roman" w:hAnsi="Times New Roman" w:eastAsia="Times New Roman" w:cs="Times New Roman"/>
        </w:rPr>
        <w:t xml:space="preserve"> 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ε</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oMath>
      <w:r>
        <w:rPr>
          <w:rFonts w:ascii="Times New Roman" w:hAnsi="Times New Roman" w:eastAsia="Times New Roman" w:cs="Times New Roman"/>
        </w:rPr>
        <w:t xml:space="preserve"> </w:t>
      </w:r>
      <m:oMath>
        <m:r>
          <m:rPr/>
          <w:rPr>
            <w:rFonts w:ascii="Cambria Math" w:hAnsi="Cambria Math" w:eastAsia="Cambria Math" w:cs="Times New Roman"/>
          </w:rPr>
          <m:t xml:space="preserve"> </m:t>
        </m:r>
      </m:oMath>
      <w:r>
        <w:rPr>
          <w:rFonts w:ascii="Times New Roman" w:hAnsi="Times New Roman" w:eastAsia="Times New Roman" w:cs="Times New Roman"/>
        </w:rPr>
        <w:t xml:space="preserve">refer to the weight and bias matrices, respectively, and </w:t>
      </w:r>
      <m:oMath>
        <m:r>
          <m:rPr/>
          <w:rPr>
            <w:rFonts w:ascii="Cambria Math" w:hAnsi="Cambria Math" w:cs="Times New Roman"/>
          </w:rPr>
          <m:t>⊙</m:t>
        </m:r>
      </m:oMath>
      <w:r>
        <w:rPr>
          <w:rFonts w:ascii="Times New Roman" w:hAnsi="Times New Roman" w:eastAsia="Times New Roman" w:cs="Times New Roman"/>
        </w:rPr>
        <w:t xml:space="preserve"> denotes element-wise product.</w:t>
      </w:r>
    </w:p>
    <w:p w14:paraId="0E694DBE">
      <w:pPr>
        <w:spacing w:line="360" w:lineRule="auto"/>
        <w:ind w:firstLine="420"/>
        <w:jc w:val="both"/>
        <w:rPr>
          <w:rFonts w:ascii="Times New Roman" w:hAnsi="Times New Roman" w:eastAsia="Times New Roman" w:cs="Times New Roman"/>
        </w:rPr>
      </w:pPr>
      <w:r>
        <w:rPr>
          <w:rFonts w:ascii="Times New Roman" w:hAnsi="Times New Roman" w:eastAsia="Times New Roman" w:cs="Times New Roman"/>
        </w:rPr>
        <w:t xml:space="preserve">GRU-D followed a similar forward propagation like GRU. For the </w:t>
      </w:r>
      <w:r>
        <w:rPr>
          <w:rFonts w:ascii="Times New Roman" w:hAnsi="Times New Roman" w:eastAsia="Times New Roman" w:cs="Times New Roman"/>
          <w:i/>
          <w:iCs/>
        </w:rPr>
        <w:t>t</w:t>
      </w:r>
      <w:r>
        <w:rPr>
          <w:rFonts w:ascii="Times New Roman" w:hAnsi="Times New Roman" w:eastAsia="Times New Roman" w:cs="Times New Roman"/>
        </w:rPr>
        <w:t xml:space="preserve">-th time step, it also adopted a reset gate </w:t>
      </w:r>
      <m:oMath>
        <m:sSub>
          <m:sSubPr>
            <m:ctrlPr>
              <w:rPr>
                <w:rFonts w:ascii="Cambria Math" w:hAnsi="Cambria Math" w:eastAsia="Cambria Math" w:cs="Times New Roman"/>
              </w:rPr>
            </m:ctrlPr>
          </m:sSubPr>
          <m:e>
            <m:r>
              <m:rPr/>
              <w:rPr>
                <w:rFonts w:ascii="Cambria Math" w:hAnsi="Cambria Math" w:eastAsia="Cambria Math" w:cs="Times New Roman"/>
              </w:rPr>
              <m:t>r</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 xml:space="preserve">to control the degree of ignoring the previous hidden states and used an update gate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 xml:space="preserve">to take information for the next time step. Especially, it fed the variable existence mask </w:t>
      </w:r>
      <m:oMath>
        <m:r>
          <m:rPr/>
          <w:rPr>
            <w:rFonts w:ascii="Cambria Math" w:hAnsi="Cambria Math" w:eastAsia="Cambria Math" w:cs="Times New Roman"/>
          </w:rPr>
          <m:t>o</m:t>
        </m:r>
      </m:oMath>
      <w:r>
        <w:rPr>
          <w:rFonts w:ascii="Times New Roman" w:hAnsi="Times New Roman" w:eastAsia="Times New Roman" w:cs="Times New Roman"/>
        </w:rPr>
        <w:t xml:space="preserve"> into the model for the calculation of gates </w:t>
      </w:r>
      <m:oMath>
        <m:sSub>
          <m:sSubPr>
            <m:ctrlPr>
              <w:rPr>
                <w:rFonts w:ascii="Cambria Math" w:hAnsi="Cambria Math" w:eastAsia="Cambria Math" w:cs="Times New Roman"/>
              </w:rPr>
            </m:ctrlPr>
          </m:sSubPr>
          <m:e>
            <m:r>
              <m:rPr/>
              <w:rPr>
                <w:rFonts w:ascii="Cambria Math" w:hAnsi="Cambria Math" w:eastAsia="Cambria Math" w:cs="Times New Roman"/>
              </w:rPr>
              <m:t>r</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 xml:space="preserve"> and  </m:t>
        </m:r>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Cambria Math" w:cs="Times New Roman"/>
        </w:rPr>
        <w:t xml:space="preserve"> </w:t>
      </w:r>
      <m:oMath>
        <m:r>
          <m:rPr/>
          <w:rPr>
            <w:rFonts w:ascii="Cambria Math" w:hAnsi="Cambria Math" w:eastAsia="Cambria Math" w:cs="Times New Roman"/>
          </w:rPr>
          <m:t xml:space="preserve"> </m:t>
        </m:r>
      </m:oMath>
      <w:r>
        <w:rPr>
          <w:rFonts w:ascii="Times New Roman" w:hAnsi="Times New Roman" w:eastAsia="Times" w:cs="Times New Roman"/>
        </w:rPr>
        <w:t xml:space="preserve">and hidden state </w:t>
      </w:r>
      <m:oMath>
        <m:sSub>
          <m:sSubPr>
            <m:ctrlPr>
              <w:rPr>
                <w:rFonts w:ascii="Cambria Math" w:hAnsi="Cambria Math" w:eastAsia="Cambria Math" w:cs="Times New Roman"/>
              </w:rPr>
            </m:ctrlPr>
          </m:sSub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Also, it leveraged the decayed hidden state </w:t>
      </w:r>
      <m:oMath>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oMath>
      <w:r>
        <w:rPr>
          <w:rFonts w:ascii="Times New Roman" w:hAnsi="Times New Roman" w:eastAsia="Times New Roman" w:cs="Times New Roman"/>
        </w:rPr>
        <w:t xml:space="preserve"> instead of the normal one </w:t>
      </w:r>
      <m:oMath>
        <m:sSub>
          <m:sSubPr>
            <m:ctrlPr>
              <w:rPr>
                <w:rFonts w:ascii="Cambria Math" w:hAnsi="Cambria Math" w:eastAsia="Cambria Math" w:cs="Times New Roman"/>
              </w:rPr>
            </m:ctrlPr>
          </m:sSub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oMath>
      <w:r>
        <w:rPr>
          <w:rFonts w:ascii="Times New Roman" w:hAnsi="Times New Roman" w:eastAsia="Times New Roman" w:cs="Times New Roman"/>
        </w:rPr>
        <w:t>:</w:t>
      </w:r>
    </w:p>
    <w:p w14:paraId="0E694DBF">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r</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=σ</m:t>
        </m:r>
        <m:d>
          <m:dPr>
            <m:ctrlPr>
              <w:rPr>
                <w:rFonts w:ascii="Cambria Math" w:hAnsi="Cambria Math" w:eastAsia="Cambria Math" w:cs="Times New Roman"/>
              </w:rPr>
            </m:ctrlPr>
          </m:dPr>
          <m:e>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U</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V</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ctrlPr>
              <w:rPr>
                <w:rFonts w:ascii="Cambria Math" w:hAnsi="Cambria Math" w:eastAsia="Cambria Math" w:cs="Times New Roman"/>
              </w:rPr>
            </m:ctrlPr>
          </m:e>
        </m:d>
      </m:oMath>
      <w:r>
        <w:rPr>
          <w:rFonts w:ascii="Times New Roman" w:hAnsi="Times New Roman" w:eastAsia="Times New Roman" w:cs="Times New Roman"/>
        </w:rPr>
        <w:t>,</w:t>
      </w:r>
    </w:p>
    <w:p w14:paraId="0E694DC0">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=σ</m:t>
        </m:r>
        <m:d>
          <m:dPr>
            <m:ctrlPr>
              <w:rPr>
                <w:rFonts w:ascii="Cambria Math" w:hAnsi="Cambria Math" w:eastAsia="Cambria Math" w:cs="Times New Roman"/>
              </w:rPr>
            </m:ctrlPr>
          </m:dPr>
          <m:e>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U</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V</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ctrlPr>
              <w:rPr>
                <w:rFonts w:ascii="Cambria Math" w:hAnsi="Cambria Math" w:eastAsia="Cambria Math" w:cs="Times New Roman"/>
              </w:rPr>
            </m:ctrlPr>
          </m:e>
        </m:d>
      </m:oMath>
      <w:r>
        <w:rPr>
          <w:rFonts w:ascii="Times New Roman" w:hAnsi="Times New Roman" w:eastAsia="Times New Roman" w:cs="Times New Roman"/>
        </w:rPr>
        <w:t>,</w:t>
      </w:r>
    </w:p>
    <w:p w14:paraId="0E694DC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acc>
              <m:accPr>
                <m:chr m:val="̃"/>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box>
          <m:boxPr>
            <m:opEmu m:val="1"/>
            <m:ctrlPr>
              <w:rPr>
                <w:rFonts w:ascii="Cambria Math" w:hAnsi="Cambria Math" w:eastAsia="Cambria Math" w:cs="Times New Roman"/>
              </w:rPr>
            </m:ctrlPr>
          </m:boxPr>
          <m:e>
            <m:r>
              <m:rPr/>
              <w:rPr>
                <w:rFonts w:ascii="Cambria Math" w:hAnsi="Cambria Math" w:eastAsia="Cambria Math" w:cs="Times New Roman"/>
              </w:rPr>
              <m:t>tanℎ</m:t>
            </m:r>
            <m:ctrlPr>
              <w:rPr>
                <w:rFonts w:ascii="Cambria Math" w:hAnsi="Cambria Math" w:eastAsia="Cambria Math" w:cs="Times New Roman"/>
              </w:rPr>
            </m:ctrlPr>
          </m:e>
        </m:box>
        <m:r>
          <m:rPr/>
          <w:rPr>
            <w:rFonts w:ascii="Cambria Math" w:hAnsi="Cambria Math" w:cs="Times New Roman"/>
          </w:rPr>
          <m:t xml:space="preserve"> </m:t>
        </m:r>
        <m:d>
          <m:dPr>
            <m:ctrlPr>
              <w:rPr>
                <w:rFonts w:ascii="Cambria Math" w:hAnsi="Cambria Math" w:eastAsia="Cambria Math" w:cs="Times New Roman"/>
              </w:rPr>
            </m:ctrlPr>
          </m:dPr>
          <m:e>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W+</m:t>
            </m:r>
            <m:d>
              <m:dPr>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r</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U+</m:t>
            </m:r>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V+b</m:t>
            </m:r>
            <m:ctrlPr>
              <w:rPr>
                <w:rFonts w:ascii="Cambria Math" w:hAnsi="Cambria Math" w:eastAsia="Cambria Math" w:cs="Times New Roman"/>
              </w:rPr>
            </m:ctrlPr>
          </m:e>
        </m:d>
        <m:r>
          <m:rPr/>
          <w:rPr>
            <w:rFonts w:ascii="Cambria Math" w:hAnsi="Cambria Math" w:cs="Times New Roman"/>
          </w:rPr>
          <m:t xml:space="preserve"> </m:t>
        </m:r>
      </m:oMath>
      <w:r>
        <w:rPr>
          <w:rFonts w:ascii="Times New Roman" w:hAnsi="Times New Roman" w:eastAsia="Times New Roman" w:cs="Times New Roman"/>
        </w:rPr>
        <w:t>,</w:t>
      </w:r>
    </w:p>
    <w:p w14:paraId="0E694DC2">
      <w:pPr>
        <w:ind w:left="180" w:leftChars="75"/>
        <w:jc w:val="center"/>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sSub>
                <m:sSubPr>
                  <m:ctrlPr>
                    <w:rPr>
                      <w:rFonts w:ascii="Cambria Math" w:hAnsi="Cambria Math" w:eastAsia="Cambria Math" w:cs="Times New Roman"/>
                    </w:rPr>
                  </m:ctrlPr>
                </m:sSub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d>
                <m:dPr>
                  <m:ctrlPr>
                    <w:rPr>
                      <w:rFonts w:ascii="Cambria Math" w:hAnsi="Cambria Math" w:eastAsia="Cambria Math" w:cs="Times New Roman"/>
                    </w:rPr>
                  </m:ctrlPr>
                </m:dPr>
                <m:e>
                  <m:r>
                    <m:rPr/>
                    <w:rPr>
                      <w:rFonts w:ascii="Cambria Math" w:hAnsi="Cambria Math" w:eastAsia="Cambria Math" w:cs="Times New Roman"/>
                    </w:rPr>
                    <m:t>1−</m:t>
                  </m:r>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m:t>
              </m:r>
              <m:sSub>
                <m:sSubPr>
                  <m:ctrlPr>
                    <w:rPr>
                      <w:rFonts w:ascii="Cambria Math" w:hAnsi="Cambria Math" w:eastAsia="Cambria Math" w:cs="Times New Roman"/>
                    </w:rPr>
                  </m:ctrlPr>
                </m:sSubPr>
                <m:e>
                  <m:acc>
                    <m:accPr>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t−1</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acc>
                    <m:accPr>
                      <m:chr m:val="̃"/>
                      <m:ctrlPr>
                        <w:rPr>
                          <w:rFonts w:ascii="Cambria Math" w:hAnsi="Cambria Math" w:eastAsia="Cambria Math" w:cs="Times New Roman"/>
                        </w:rPr>
                      </m:ctrlPr>
                    </m:accPr>
                    <m:e>
                      <m:r>
                        <m:rPr/>
                        <w:rPr>
                          <w:rFonts w:ascii="Cambria Math" w:hAnsi="Cambria Math" w:eastAsia="Cambria Math" w:cs="Times New Roman"/>
                        </w:rPr>
                        <m:t>ℎ</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r>
                <m:rPr/>
                <w:rPr>
                  <w:rFonts w:ascii="Cambria Math" w:hAnsi="Cambria Math" w:eastAsia="Cambria Math" w:cs="Times New Roman"/>
                </w:rPr>
                <m:t>,#</m:t>
              </m:r>
              <m:r>
                <m:rPr/>
                <w:rPr>
                  <w:rFonts w:ascii="Cambria Math" w:hAnsi="Cambria Math" w:cs="Times New Roman"/>
                </w:rPr>
                <m:t>(</m:t>
              </m:r>
              <m:r>
                <m:rPr/>
                <w:rPr>
                  <w:rFonts w:ascii="Cambria Math" w:hAnsi="Cambria Math" w:eastAsia="Cambria Math" w:cs="Times New Roman"/>
                </w:rPr>
                <m:t>4)</m:t>
              </m:r>
              <m:ctrlPr>
                <w:rPr>
                  <w:rFonts w:ascii="Cambria Math" w:hAnsi="Cambria Math" w:eastAsia="Cambria Math" w:cs="Times New Roman"/>
                  <w:i/>
                </w:rPr>
              </m:ctrlPr>
            </m:e>
          </m:eqArr>
          <m:r>
            <m:rPr/>
            <w:rPr>
              <w:rFonts w:ascii="Cambria Math" w:hAnsi="Cambria Math" w:cs="Times New Roman"/>
            </w:rPr>
            <m:t xml:space="preserve"> </m:t>
          </m:r>
        </m:oMath>
      </m:oMathPara>
    </w:p>
    <w:p w14:paraId="0E694DC3">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27×16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U</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16×16</m:t>
            </m:r>
            <m:ctrlPr>
              <w:rPr>
                <w:rFonts w:ascii="Cambria Math" w:hAnsi="Cambria Math" w:eastAsia="Cambria Math" w:cs="Times New Roman"/>
              </w:rPr>
            </m:ctrlPr>
          </m:sup>
        </m:sSup>
      </m:oMath>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m:sty m:val="p"/>
              </m:rPr>
              <w:rPr>
                <w:rFonts w:ascii="Cambria Math" w:hAnsi="Cambria Math" w:eastAsia="Cambria Math" w:cs="Times New Roman"/>
              </w:rPr>
              <m:t>27</m:t>
            </m:r>
            <m:r>
              <m:rPr/>
              <w:rPr>
                <w:rFonts w:ascii="Cambria Math" w:hAnsi="Cambria Math" w:eastAsia="Cambria Math" w:cs="Times New Roman"/>
              </w:rPr>
              <m:t>×16</m:t>
            </m:r>
            <m:ctrlPr>
              <w:rPr>
                <w:rFonts w:ascii="Cambria Math" w:hAnsi="Cambria Math" w:eastAsia="Cambria Math" w:cs="Times New Roman"/>
              </w:rPr>
            </m:ctrlPr>
          </m:sup>
        </m:sSup>
      </m:oMath>
      <w:r>
        <w:rPr>
          <w:rFonts w:ascii="Times New Roman" w:hAnsi="Times New Roman" w:eastAsia="Times New Roman" w:cs="Times New Roman"/>
        </w:rPr>
        <w:t xml:space="preserve">, </w:t>
      </w:r>
      <m:oMath>
        <m:sSub>
          <m:sSubPr>
            <m:ctrlPr>
              <w:rPr>
                <w:rFonts w:ascii="Cambria Math" w:hAnsi="Cambria Math" w:eastAsia="Cambria Math" w:cs="Times New Roman"/>
              </w:rPr>
            </m:ctrlPr>
          </m:sSubPr>
          <m:e>
            <m:r>
              <m:rPr/>
              <w:rPr>
                <w:rFonts w:ascii="Cambria Math" w:hAnsi="Cambria Math" w:eastAsia="Cambria Math" w:cs="Times New Roman"/>
              </w:rPr>
              <m:t>U</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16×16</m:t>
            </m:r>
            <m:ctrlPr>
              <w:rPr>
                <w:rFonts w:ascii="Cambria Math" w:hAnsi="Cambria Math" w:eastAsia="Cambria Math" w:cs="Times New Roman"/>
              </w:rPr>
            </m:ctrlPr>
          </m:sup>
        </m:sSup>
      </m:oMath>
      <w:r>
        <w:rPr>
          <w:rFonts w:ascii="Times New Roman" w:hAnsi="Times New Roman" w:eastAsia="Times New Roman" w:cs="Times New Roman"/>
        </w:rPr>
        <w:t xml:space="preserve">, </w:t>
      </w:r>
      <m:oMath>
        <m:r>
          <m:rPr/>
          <w:rPr>
            <w:rFonts w:ascii="Cambria Math" w:hAnsi="Cambria Math" w:eastAsia="Cambria Math" w:cs="Times New Roman"/>
          </w:rPr>
          <m:t>W∈</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m:sty m:val="p"/>
              </m:rPr>
              <w:rPr>
                <w:rFonts w:ascii="Cambria Math" w:hAnsi="Cambria Math" w:eastAsia="Cambria Math" w:cs="Times New Roman"/>
              </w:rPr>
              <m:t>27</m:t>
            </m:r>
            <m:r>
              <m:rPr/>
              <w:rPr>
                <w:rFonts w:ascii="Cambria Math" w:hAnsi="Cambria Math" w:eastAsia="Cambria Math" w:cs="Times New Roman"/>
              </w:rPr>
              <m:t>×16</m:t>
            </m:r>
            <m:ctrlPr>
              <w:rPr>
                <w:rFonts w:ascii="Cambria Math" w:hAnsi="Cambria Math" w:eastAsia="Cambria Math" w:cs="Times New Roman"/>
              </w:rPr>
            </m:ctrlPr>
          </m:sup>
        </m:sSup>
      </m:oMath>
      <w:r>
        <w:rPr>
          <w:rFonts w:ascii="Times New Roman" w:hAnsi="Times New Roman" w:eastAsia="Times New Roman" w:cs="Times New Roman"/>
        </w:rPr>
        <w:t xml:space="preserve">, and </w:t>
      </w:r>
      <m:oMath>
        <m:r>
          <m:rPr/>
          <w:rPr>
            <w:rFonts w:ascii="Cambria Math" w:hAnsi="Cambria Math" w:eastAsia="Cambria Math" w:cs="Times New Roman"/>
          </w:rPr>
          <m:t>U</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16×16</m:t>
            </m:r>
            <m:ctrlPr>
              <w:rPr>
                <w:rFonts w:ascii="Cambria Math" w:hAnsi="Cambria Math" w:eastAsia="Cambria Math" w:cs="Times New Roman"/>
              </w:rPr>
            </m:ctrlPr>
          </m:sup>
        </m:sSup>
      </m:oMath>
      <w:r>
        <w:rPr>
          <w:rFonts w:ascii="Times New Roman" w:hAnsi="Times New Roman" w:eastAsia="Times New Roman" w:cs="Times New Roman"/>
        </w:rPr>
        <w:t xml:space="preserve">are weight matrices introduced in GRU, </w:t>
      </w:r>
      <m:oMath>
        <m:sSub>
          <m:sSubPr>
            <m:ctrlPr>
              <w:rPr>
                <w:rFonts w:ascii="Cambria Math" w:hAnsi="Cambria Math" w:eastAsia="Cambria Math" w:cs="Times New Roman"/>
              </w:rPr>
            </m:ctrlPr>
          </m:sSubPr>
          <m:e>
            <m:r>
              <m:rPr/>
              <w:rPr>
                <w:rFonts w:ascii="Cambria Math" w:hAnsi="Cambria Math" w:eastAsia="Cambria Math" w:cs="Times New Roman"/>
              </w:rPr>
              <m:t>V</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m:sty m:val="p"/>
              </m:rPr>
              <w:rPr>
                <w:rFonts w:ascii="Cambria Math" w:hAnsi="Cambria Math" w:eastAsia="Cambria Math" w:cs="Times New Roman"/>
              </w:rPr>
              <m:t>27</m:t>
            </m:r>
            <m:r>
              <m:rPr/>
              <w:rPr>
                <w:rFonts w:ascii="Cambria Math" w:hAnsi="Cambria Math" w:eastAsia="Cambria Math" w:cs="Times New Roman"/>
              </w:rPr>
              <m:t>×16</m:t>
            </m:r>
            <m:ctrlPr>
              <w:rPr>
                <w:rFonts w:ascii="Cambria Math" w:hAnsi="Cambria Math" w:eastAsia="Cambria Math" w:cs="Times New Roman"/>
              </w:rPr>
            </m:ctrlPr>
          </m:sup>
        </m:sSup>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V</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sSub>
              <m:sSubPr>
                <m:ctrlPr>
                  <w:rPr>
                    <w:rFonts w:ascii="Cambria Math" w:hAnsi="Cambria Math" w:eastAsia="Cambria Math" w:cs="Times New Roman"/>
                  </w:rPr>
                </m:ctrlPr>
              </m:sSubPr>
              <m:e>
                <m:r>
                  <m:rPr/>
                  <w:rPr>
                    <w:rFonts w:ascii="Cambria Math" w:hAnsi="Cambria Math" w:eastAsia="Cambria Math" w:cs="Times New Roman"/>
                  </w:rPr>
                  <m:t>D</m:t>
                </m:r>
                <m:ctrlPr>
                  <w:rPr>
                    <w:rFonts w:ascii="Cambria Math" w:hAnsi="Cambria Math" w:eastAsia="Cambria Math" w:cs="Times New Roman"/>
                  </w:rPr>
                </m:ctrlPr>
              </m:e>
              <m:sub>
                <m:r>
                  <m:rPr/>
                  <w:rPr>
                    <w:rFonts w:ascii="Cambria Math" w:hAnsi="Cambria Math" w:eastAsia="Cambria Math" w:cs="Times New Roman"/>
                  </w:rPr>
                  <m:t>long</m:t>
                </m:r>
                <m:ctrlPr>
                  <w:rPr>
                    <w:rFonts w:ascii="Cambria Math" w:hAnsi="Cambria Math" w:eastAsia="Cambria Math" w:cs="Times New Roman"/>
                  </w:rPr>
                </m:ctrlPr>
              </m:sub>
            </m:sSub>
            <m:r>
              <m:rPr/>
              <w:rPr>
                <w:rFonts w:ascii="Cambria Math" w:hAnsi="Cambria Math" w:eastAsia="Cambria Math" w:cs="Times New Roman"/>
              </w:rPr>
              <m:t>×H</m:t>
            </m:r>
            <m:ctrlPr>
              <w:rPr>
                <w:rFonts w:ascii="Cambria Math" w:hAnsi="Cambria Math" w:eastAsia="Cambria Math" w:cs="Times New Roman"/>
              </w:rPr>
            </m:ctrlPr>
          </m:sup>
        </m:sSup>
        <m:r>
          <m:rPr/>
          <w:rPr>
            <w:rFonts w:ascii="Cambria Math" w:hAnsi="Cambria Math" w:eastAsia="Cambria Math" w:cs="Times New Roman"/>
          </w:rPr>
          <m:t>,  and V∈</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m:sty m:val="p"/>
              </m:rPr>
              <w:rPr>
                <w:rFonts w:ascii="Cambria Math" w:hAnsi="Cambria Math" w:eastAsia="Cambria Math" w:cs="Times New Roman"/>
              </w:rPr>
              <m:t>27</m:t>
            </m:r>
            <m:r>
              <m:rPr/>
              <w:rPr>
                <w:rFonts w:ascii="Cambria Math" w:hAnsi="Cambria Math" w:eastAsia="Cambria Math" w:cs="Times New Roman"/>
              </w:rPr>
              <m:t>×16</m:t>
            </m:r>
            <m:ctrlPr>
              <w:rPr>
                <w:rFonts w:ascii="Cambria Math" w:hAnsi="Cambria Math" w:eastAsia="Cambria Math" w:cs="Times New Roman"/>
              </w:rPr>
            </m:ctrlPr>
          </m:sup>
        </m:sSup>
      </m:oMath>
      <w:r>
        <w:rPr>
          <w:rFonts w:ascii="Times New Roman" w:hAnsi="Times New Roman" w:eastAsia="Times New Roman" w:cs="Times New Roman"/>
        </w:rPr>
        <w:t xml:space="preserve"> are new weight matrices for variable existence vector </w:t>
      </w:r>
      <m:oMath>
        <m:sSub>
          <m:sSubPr>
            <m:ctrlPr>
              <w:rPr>
                <w:rFonts w:ascii="Cambria Math" w:hAnsi="Cambria Math" w:eastAsia="Cambria Math" w:cs="Times New Roman"/>
              </w:rPr>
            </m:ctrlPr>
          </m:sSubPr>
          <m:e>
            <m:r>
              <m:rPr/>
              <w:rPr>
                <w:rFonts w:ascii="Cambria Math" w:hAnsi="Cambria Math" w:eastAsia="Cambria Math" w:cs="Times New Roman"/>
              </w:rPr>
              <m:t>o</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Sub>
      </m:oMath>
      <w:r>
        <w:rPr>
          <w:rFonts w:ascii="Times New Roman" w:hAnsi="Times New Roman" w:eastAsia="Times New Roman" w:cs="Times New Roman"/>
        </w:rPr>
        <w:t xml:space="preserve">, 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r</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z</m:t>
            </m:r>
            <m:ctrlPr>
              <w:rPr>
                <w:rFonts w:ascii="Cambria Math" w:hAnsi="Cambria Math" w:eastAsia="Cambria Math" w:cs="Times New Roman"/>
              </w:rPr>
            </m:ctrlPr>
          </m:sub>
        </m:sSub>
      </m:oMath>
      <w:r>
        <w:rPr>
          <w:rFonts w:ascii="Times New Roman" w:hAnsi="Times New Roman" w:eastAsia="Times New Roman" w:cs="Times New Roman"/>
        </w:rPr>
        <w:t xml:space="preserve"> </w:t>
      </w:r>
      <m:oMath>
        <m:r>
          <m:rPr/>
          <w:rPr>
            <w:rFonts w:ascii="Cambria Math" w:hAnsi="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oMath>
      <w:r>
        <w:rPr>
          <w:rFonts w:ascii="Times New Roman" w:hAnsi="Times New Roman" w:eastAsia="Times New Roman" w:cs="Times New Roman"/>
        </w:rPr>
        <w:t xml:space="preserve">, and </w:t>
      </w:r>
      <m:oMath>
        <m:r>
          <m:rPr/>
          <w:rPr>
            <w:rFonts w:ascii="Cambria Math" w:hAnsi="Cambria Math" w:eastAsia="Cambria Math" w:cs="Times New Roman"/>
          </w:rPr>
          <m:t>b∈</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are bias matrices.</w:t>
      </w:r>
    </w:p>
    <w:p w14:paraId="0E694DC4">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Compared to the vanilla GRU-D, we made some modifications to fit our task. The vanilla GRU-D imputed the missing values with identical </w:t>
      </w:r>
      <m:oMath>
        <m:sSubSup>
          <m:sSubSupPr>
            <m:ctrlPr>
              <w:rPr>
                <w:rFonts w:ascii="Cambria Math" w:hAnsi="Cambria Math" w:eastAsia="Cambria Math" w:cs="Times New Roman"/>
              </w:rPr>
            </m:ctrlPr>
          </m:sSub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wℎole</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 xml:space="preserve"> , which might make the test results indistinguishable.  To resolve this issue, we generated a different </w:t>
      </w:r>
      <m:oMath>
        <m:sSup>
          <m:sSupPr>
            <m:ctrlPr>
              <w:rPr>
                <w:rFonts w:ascii="Cambria Math" w:hAnsi="Cambria Math" w:eastAsia="Cambria Math" w:cs="Times New Roman"/>
              </w:rPr>
            </m:ctrlPr>
          </m:s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oMath>
      <w:r>
        <w:rPr>
          <w:rFonts w:ascii="Times New Roman" w:hAnsi="Times New Roman" w:eastAsia="Times New Roman" w:cs="Times New Roman"/>
        </w:rPr>
        <w:t xml:space="preserve"> for each prediction by incorporating two kinds of empirical mean values. One was </w:t>
      </w:r>
      <m:oMath>
        <m:sSubSup>
          <m:sSubSupPr>
            <m:ctrlPr>
              <w:rPr>
                <w:rFonts w:ascii="Cambria Math" w:hAnsi="Cambria Math" w:eastAsia="Cambria Math" w:cs="Times New Roman"/>
              </w:rPr>
            </m:ctrlPr>
          </m:sSub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wℎole</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oMath>
      <w:r>
        <w:rPr>
          <w:rFonts w:ascii="Times New Roman" w:hAnsi="Times New Roman" w:eastAsia="Times New Roman" w:cs="Times New Roman"/>
        </w:rPr>
        <w:t xml:space="preserve">, which calculates the mean value of </w:t>
      </w:r>
      <w:bookmarkStart w:id="5" w:name="OLE_LINK1"/>
      <w:bookmarkStart w:id="6" w:name="OLE_LINK2"/>
      <w:r>
        <w:rPr>
          <w:rFonts w:ascii="Times New Roman" w:hAnsi="Times New Roman" w:eastAsia="Times New Roman" w:cs="Times New Roman"/>
        </w:rPr>
        <w:t>each variable of all the patients across all the timesteps of the whole dataset</w:t>
      </w:r>
      <w:bookmarkEnd w:id="5"/>
      <w:bookmarkEnd w:id="6"/>
      <w:r>
        <w:rPr>
          <w:rFonts w:ascii="Times New Roman" w:hAnsi="Times New Roman" w:eastAsia="Times New Roman" w:cs="Times New Roman"/>
        </w:rPr>
        <w:t xml:space="preserve">, and the other one was the observed mean value within each sequence of laboratory records </w:t>
      </w:r>
      <m:oMath>
        <m:r>
          <m:rPr/>
          <w:rPr>
            <w:rFonts w:ascii="Cambria Math" w:hAnsi="Cambria Math" w:eastAsia="Cambria Math" w:cs="Times New Roman"/>
          </w:rPr>
          <m:t>S</m:t>
        </m:r>
      </m:oMath>
      <w:r>
        <w:rPr>
          <w:rFonts w:ascii="Times New Roman" w:hAnsi="Times New Roman" w:eastAsia="Times New Roman" w:cs="Times New Roman"/>
        </w:rPr>
        <w:t xml:space="preserve"> (denoted as </w:t>
      </w:r>
      <m:oMath>
        <m:sSup>
          <m:sSupPr>
            <m:ctrlPr>
              <w:rPr>
                <w:rFonts w:ascii="Cambria Math" w:hAnsi="Cambria Math" w:eastAsia="Cambria Math" w:cs="Times New Roman"/>
              </w:rPr>
            </m:ctrlPr>
          </m:sSupPr>
          <m:e>
            <m:acc>
              <m:accPr>
                <m:chr m:val="̅"/>
                <m:ctrlPr>
                  <w:rPr>
                    <w:rFonts w:ascii="Cambria Math" w:hAnsi="Cambria Math" w:eastAsia="Cambria Math" w:cs="Times New Roman"/>
                    <w:i/>
                  </w:rPr>
                </m:ctrlPr>
              </m:accPr>
              <m:e>
                <m:r>
                  <m:rPr/>
                  <w:rPr>
                    <w:rFonts w:ascii="Cambria Math" w:hAnsi="Cambria Math" w:eastAsia="Cambria Math" w:cs="Times New Roman"/>
                  </w:rPr>
                  <m:t>x</m:t>
                </m:r>
                <m:ctrlPr>
                  <w:rPr>
                    <w:rFonts w:ascii="Cambria Math" w:hAnsi="Cambria Math" w:eastAsia="Cambria Math" w:cs="Times New Roman"/>
                    <w:i/>
                  </w:rPr>
                </m:ctrlPr>
              </m:e>
            </m:acc>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oMath>
      <w:r>
        <w:rPr>
          <w:rFonts w:ascii="Times New Roman" w:hAnsi="Times New Roman" w:eastAsia="Times New Roman" w:cs="Times New Roman"/>
        </w:rPr>
        <w:t>)</w:t>
      </w:r>
      <m:oMath>
        <m:r>
          <m:rPr/>
          <w:rPr>
            <w:rFonts w:ascii="Cambria Math" w:hAnsi="Cambria Math" w:eastAsia="Cambria Math" w:cs="Times New Roman"/>
          </w:rPr>
          <m:t xml:space="preserve">.  </m:t>
        </m:r>
      </m:oMath>
      <w:r>
        <w:rPr>
          <w:rFonts w:ascii="Times New Roman" w:hAnsi="Times New Roman" w:eastAsia="Times New Roman" w:cs="Times New Roman"/>
        </w:rPr>
        <w:t xml:space="preserve">Then a coefficient  </w:t>
      </w:r>
      <m:oMath>
        <m:sSup>
          <m:sSupPr>
            <m:ctrlPr>
              <w:rPr>
                <w:rFonts w:ascii="Cambria Math" w:hAnsi="Cambria Math" w:eastAsia="Cambria Math" w:cs="Times New Roman"/>
              </w:rPr>
            </m:ctrlPr>
          </m:sSupPr>
          <m:e>
            <m:r>
              <m:rPr/>
              <w:rPr>
                <w:rFonts w:ascii="Cambria Math" w:hAnsi="Cambria Math" w:cs="Times New Roman"/>
              </w:rPr>
              <m:t>λ</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oMath>
      <w:r>
        <w:rPr>
          <w:rFonts w:ascii="Times New Roman" w:hAnsi="Times New Roman" w:eastAsia="Times New Roman" w:cs="Times New Roman"/>
        </w:rPr>
        <w:t xml:space="preserve">  was used to determine the contribution of these two kinds of mean values. Thus,  </w:t>
      </w:r>
      <m:oMath>
        <m:sSup>
          <m:sSupPr>
            <m:ctrlPr>
              <w:rPr>
                <w:rFonts w:ascii="Cambria Math" w:hAnsi="Cambria Math" w:eastAsia="Cambria Math" w:cs="Times New Roman"/>
              </w:rPr>
            </m:ctrlPr>
          </m:s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oMath>
      <w:r>
        <w:rPr>
          <w:rFonts w:ascii="Times New Roman" w:hAnsi="Times New Roman" w:eastAsia="Times New Roman" w:cs="Times New Roman"/>
        </w:rPr>
        <w:t xml:space="preserve"> can be rewritten as:</w:t>
      </w:r>
    </w:p>
    <w:p w14:paraId="0E694DC5">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                                              </w:t>
      </w:r>
      <m:oMath>
        <m:sSup>
          <m:sSupPr>
            <m:ctrlPr>
              <w:rPr>
                <w:rFonts w:ascii="Cambria Math" w:hAnsi="Cambria Math" w:eastAsia="Cambria Math" w:cs="Times New Roman"/>
              </w:rPr>
            </m:ctrlPr>
          </m:sSupPr>
          <m:e>
            <m:r>
              <m:rPr/>
              <w:rPr>
                <w:rFonts w:ascii="Cambria Math" w:hAnsi="Cambria Math" w:cs="Times New Roman"/>
              </w:rPr>
              <m:t>λ</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r>
          <m:rPr/>
          <w:rPr>
            <w:rFonts w:ascii="Cambria Math" w:hAnsi="Cambria Math" w:eastAsia="Cambria Math" w:cs="Times New Roman"/>
          </w:rPr>
          <m:t>=Tanℎ</m:t>
        </m:r>
        <m:d>
          <m:dPr>
            <m:ctrlPr>
              <w:rPr>
                <w:rFonts w:ascii="Cambria Math" w:hAnsi="Cambria Math" w:eastAsia="Cambria Math" w:cs="Times New Roman"/>
              </w:rPr>
            </m:ctrlPr>
          </m:dPr>
          <m:e>
            <m:sSup>
              <m:sSupPr>
                <m:ctrlPr>
                  <w:rPr>
                    <w:rFonts w:ascii="Cambria Math" w:hAnsi="Cambria Math" w:eastAsia="Cambria Math" w:cs="Times New Roman"/>
                  </w:rPr>
                </m:ctrlPr>
              </m:sSupPr>
              <m:e>
                <m:r>
                  <m:rPr/>
                  <w:rPr>
                    <w:rFonts w:ascii="Cambria Math" w:hAnsi="Cambria Math" w:eastAsia="Cambria Math" w:cs="Times New Roman"/>
                  </w:rPr>
                  <m:t>N</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ctrlPr>
              <w:rPr>
                <w:rFonts w:ascii="Cambria Math" w:hAnsi="Cambria Math" w:eastAsia="Cambria Math" w:cs="Times New Roman"/>
              </w:rPr>
            </m:ctrlPr>
          </m:e>
        </m:d>
      </m:oMath>
      <w:r>
        <w:rPr>
          <w:rFonts w:ascii="Times New Roman" w:hAnsi="Times New Roman" w:eastAsia="Times New Roman" w:cs="Times New Roman"/>
        </w:rPr>
        <w:t>,</w:t>
      </w:r>
    </w:p>
    <w:p w14:paraId="0E694DC6">
      <w:pPr>
        <w:spacing w:line="360" w:lineRule="auto"/>
        <w:ind w:firstLine="480"/>
        <w:jc w:val="both"/>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sSup>
                <m:sSupPr>
                  <m:ctrlPr>
                    <w:rPr>
                      <w:rFonts w:ascii="Cambria Math" w:hAnsi="Cambria Math" w:eastAsia="Times New Roman" w:cs="Times New Roman"/>
                      <w:i/>
                    </w:rPr>
                  </m:ctrlPr>
                </m:sSupPr>
                <m:e>
                  <m:acc>
                    <m:accPr>
                      <m:chr m:val="̃"/>
                      <m:ctrlPr>
                        <w:rPr>
                          <w:rFonts w:ascii="Cambria Math" w:hAnsi="Cambria Math" w:eastAsia="Times New Roman" w:cs="Times New Roman"/>
                          <w:i/>
                        </w:rPr>
                      </m:ctrlPr>
                    </m:accPr>
                    <m:e>
                      <m:r>
                        <m:rPr/>
                        <w:rPr>
                          <w:rFonts w:ascii="Cambria Math" w:hAnsi="Cambria Math" w:eastAsia="Times New Roman" w:cs="Times New Roman"/>
                        </w:rPr>
                        <m:t>x</m:t>
                      </m:r>
                      <m:ctrlPr>
                        <w:rPr>
                          <w:rFonts w:ascii="Cambria Math" w:hAnsi="Cambria Math" w:eastAsia="Times New Roman" w:cs="Times New Roman"/>
                          <w:i/>
                        </w:rPr>
                      </m:ctrlPr>
                    </m:e>
                  </m:acc>
                  <m:ctrlPr>
                    <w:rPr>
                      <w:rFonts w:ascii="Cambria Math" w:hAnsi="Cambria Math" w:eastAsia="Times New Roman" w:cs="Times New Roman"/>
                      <w:i/>
                    </w:rPr>
                  </m:ctrlPr>
                </m:e>
                <m:sup>
                  <m:r>
                    <m:rPr/>
                    <w:rPr>
                      <w:rFonts w:ascii="Cambria Math" w:hAnsi="Cambria Math" w:eastAsia="Times New Roman" w:cs="Times New Roman"/>
                    </w:rPr>
                    <m:t>d</m:t>
                  </m:r>
                  <m:ctrlPr>
                    <w:rPr>
                      <w:rFonts w:ascii="Cambria Math" w:hAnsi="Cambria Math" w:eastAsia="Times New Roman" w:cs="Times New Roman"/>
                      <w:i/>
                    </w:rPr>
                  </m:ctrlPr>
                </m:sup>
              </m:sSup>
              <m:r>
                <m:rPr/>
                <w:rPr>
                  <w:rFonts w:ascii="Cambria Math" w:hAnsi="Cambria Math" w:eastAsia="Times New Roman" w:cs="Times New Roman"/>
                </w:rPr>
                <m:t>=</m:t>
              </m:r>
              <m:d>
                <m:dPr>
                  <m:ctrlPr>
                    <w:rPr>
                      <w:rFonts w:ascii="Cambria Math" w:hAnsi="Cambria Math" w:eastAsia="Times New Roman" w:cs="Times New Roman"/>
                      <w:i/>
                    </w:rPr>
                  </m:ctrlPr>
                </m:dPr>
                <m:e>
                  <m:r>
                    <m:rPr/>
                    <w:rPr>
                      <w:rFonts w:ascii="Cambria Math" w:hAnsi="Cambria Math" w:eastAsia="Times New Roman" w:cs="Times New Roman"/>
                    </w:rPr>
                    <m:t>1−</m:t>
                  </m:r>
                  <m:sSup>
                    <m:sSupPr>
                      <m:ctrlPr>
                        <w:rPr>
                          <w:rFonts w:ascii="Cambria Math" w:hAnsi="Cambria Math" w:eastAsia="Cambria Math" w:cs="Times New Roman"/>
                        </w:rPr>
                      </m:ctrlPr>
                    </m:sSupPr>
                    <m:e>
                      <m:r>
                        <m:rPr/>
                        <w:rPr>
                          <w:rFonts w:ascii="Cambria Math" w:hAnsi="Cambria Math" w:eastAsia="Cambria Math" w:cs="Times New Roman"/>
                        </w:rPr>
                        <m:t>λ</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ctrlPr>
                    <w:rPr>
                      <w:rFonts w:ascii="Cambria Math" w:hAnsi="Cambria Math" w:eastAsia="Times New Roman" w:cs="Times New Roman"/>
                      <w:i/>
                    </w:rPr>
                  </m:ctrlPr>
                </m:e>
              </m:d>
              <m:sSubSup>
                <m:sSubSupPr>
                  <m:ctrlPr>
                    <w:rPr>
                      <w:rFonts w:ascii="Cambria Math" w:hAnsi="Cambria Math" w:eastAsia="Cambria Math" w:cs="Times New Roman"/>
                    </w:rPr>
                  </m:ctrlPr>
                </m:sSubSupPr>
                <m:e>
                  <m:acc>
                    <m:accPr>
                      <m:chr m:val="̃"/>
                      <m:ctrlPr>
                        <w:rPr>
                          <w:rFonts w:ascii="Cambria Math" w:hAnsi="Cambria Math" w:eastAsia="Cambria Math" w:cs="Times New Roman"/>
                        </w:rPr>
                      </m:ctrlPr>
                    </m:accPr>
                    <m:e>
                      <m:r>
                        <m:rPr/>
                        <w:rPr>
                          <w:rFonts w:ascii="Cambria Math" w:hAnsi="Cambria Math" w:eastAsia="Cambria Math" w:cs="Times New Roman"/>
                        </w:rPr>
                        <m:t>x</m:t>
                      </m:r>
                      <m:ctrlPr>
                        <w:rPr>
                          <w:rFonts w:ascii="Cambria Math" w:hAnsi="Cambria Math" w:eastAsia="Cambria Math" w:cs="Times New Roman"/>
                        </w:rPr>
                      </m:ctrlPr>
                    </m:e>
                  </m:acc>
                  <m:ctrlPr>
                    <w:rPr>
                      <w:rFonts w:ascii="Cambria Math" w:hAnsi="Cambria Math" w:eastAsia="Cambria Math" w:cs="Times New Roman"/>
                    </w:rPr>
                  </m:ctrlPr>
                </m:e>
                <m:sub>
                  <m:r>
                    <m:rPr/>
                    <w:rPr>
                      <w:rFonts w:ascii="Cambria Math" w:hAnsi="Cambria Math" w:eastAsia="Cambria Math" w:cs="Times New Roman"/>
                    </w:rPr>
                    <m:t>wℎole</m:t>
                  </m:r>
                  <m:ctrlPr>
                    <w:rPr>
                      <w:rFonts w:ascii="Cambria Math" w:hAnsi="Cambria Math" w:eastAsia="Cambria Math" w:cs="Times New Roman"/>
                    </w:rPr>
                  </m:ctrlPr>
                </m:sub>
                <m:sup>
                  <m:r>
                    <m:rPr/>
                    <w:rPr>
                      <w:rFonts w:ascii="Cambria Math" w:hAnsi="Cambria Math" w:eastAsia="Cambria Math" w:cs="Times New Roman"/>
                    </w:rPr>
                    <m:t>d</m:t>
                  </m:r>
                  <m:ctrlPr>
                    <w:rPr>
                      <w:rFonts w:ascii="Cambria Math" w:hAnsi="Cambria Math" w:eastAsia="Cambria Math" w:cs="Times New Roman"/>
                    </w:rPr>
                  </m:ctrlPr>
                </m:sup>
              </m:sSubSup>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λ</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sSup>
                <m:sSupPr>
                  <m:ctrlPr>
                    <w:rPr>
                      <w:rFonts w:ascii="Cambria Math" w:hAnsi="Cambria Math" w:eastAsia="Cambria Math" w:cs="Times New Roman"/>
                    </w:rPr>
                  </m:ctrlPr>
                </m:sSupPr>
                <m:e>
                  <m:acc>
                    <m:accPr>
                      <m:chr m:val="̅"/>
                      <m:ctrlPr>
                        <w:rPr>
                          <w:rFonts w:ascii="Cambria Math" w:hAnsi="Cambria Math" w:eastAsia="Cambria Math" w:cs="Times New Roman"/>
                          <w:i/>
                        </w:rPr>
                      </m:ctrlPr>
                    </m:accPr>
                    <m:e>
                      <m:r>
                        <m:rPr/>
                        <w:rPr>
                          <w:rFonts w:ascii="Cambria Math" w:hAnsi="Cambria Math" w:eastAsia="Cambria Math" w:cs="Times New Roman"/>
                        </w:rPr>
                        <m:t>x</m:t>
                      </m:r>
                      <m:ctrlPr>
                        <w:rPr>
                          <w:rFonts w:ascii="Cambria Math" w:hAnsi="Cambria Math" w:eastAsia="Cambria Math" w:cs="Times New Roman"/>
                          <w:i/>
                        </w:rPr>
                      </m:ctrlPr>
                    </m:e>
                  </m:acc>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r>
                <m:rPr/>
                <w:rPr>
                  <w:rFonts w:ascii="Cambria Math" w:hAnsi="Cambria Math" w:eastAsia="Times New Roman" w:cs="Times New Roman"/>
                </w:rPr>
                <m:t>,#(</m:t>
              </m:r>
              <m:r>
                <m:rPr/>
                <w:rPr>
                  <w:rFonts w:ascii="Cambria Math" w:hAnsi="Cambria Math" w:eastAsia="Cambria Math" w:cs="Times New Roman"/>
                </w:rPr>
                <m:t>5)</m:t>
              </m:r>
              <m:ctrlPr>
                <w:rPr>
                  <w:rFonts w:ascii="Cambria Math" w:hAnsi="Cambria Math" w:eastAsia="Cambria Math" w:cs="Times New Roman"/>
                  <w:i/>
                </w:rPr>
              </m:ctrlPr>
            </m:e>
          </m:eqArr>
        </m:oMath>
      </m:oMathPara>
    </w:p>
    <w:p w14:paraId="0E694DC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p>
          <m:sSupPr>
            <m:ctrlPr>
              <w:rPr>
                <w:rFonts w:ascii="Cambria Math" w:hAnsi="Cambria Math" w:eastAsia="Cambria Math" w:cs="Times New Roman"/>
              </w:rPr>
            </m:ctrlPr>
          </m:sSupPr>
          <m:e>
            <m:r>
              <m:rPr/>
              <w:rPr>
                <w:rFonts w:ascii="Cambria Math" w:hAnsi="Cambria Math" w:cs="Times New Roman"/>
              </w:rPr>
              <m:t>λ</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 was positively correlated with the times during which the variables were recorded (i.e., </w:t>
      </w:r>
      <m:oMath>
        <m:sSup>
          <m:sSupPr>
            <m:ctrlPr>
              <w:rPr>
                <w:rFonts w:ascii="Cambria Math" w:hAnsi="Cambria Math" w:eastAsia="Cambria Math" w:cs="Times New Roman"/>
              </w:rPr>
            </m:ctrlPr>
          </m:sSupPr>
          <m:e>
            <m:r>
              <m:rPr/>
              <w:rPr>
                <w:rFonts w:ascii="Cambria Math" w:hAnsi="Cambria Math" w:eastAsia="Cambria Math" w:cs="Times New Roman"/>
              </w:rPr>
              <m:t>N</m:t>
            </m:r>
            <m:ctrlPr>
              <w:rPr>
                <w:rFonts w:ascii="Cambria Math" w:hAnsi="Cambria Math" w:eastAsia="Cambria Math" w:cs="Times New Roman"/>
              </w:rPr>
            </m:ctrlPr>
          </m:e>
          <m:sup>
            <m:r>
              <m:rPr/>
              <w:rPr>
                <w:rFonts w:ascii="Cambria Math" w:hAnsi="Cambria Math" w:eastAsia="Cambria Math" w:cs="Times New Roman"/>
              </w:rPr>
              <m:t>d</m:t>
            </m:r>
            <m:ctrlPr>
              <w:rPr>
                <w:rFonts w:ascii="Cambria Math" w:hAnsi="Cambria Math" w:eastAsia="Cambria Math" w:cs="Times New Roman"/>
              </w:rPr>
            </m:ctrlPr>
          </m:sup>
        </m:sSup>
      </m:oMath>
      <w:r>
        <w:rPr>
          <w:rFonts w:ascii="Times New Roman" w:hAnsi="Times New Roman" w:eastAsia="Times New Roman" w:cs="Times New Roman"/>
        </w:rPr>
        <w:t>) since more data records mean more reliability.</w:t>
      </w:r>
    </w:p>
    <w:p w14:paraId="0E694DC8">
      <w:pPr>
        <w:spacing w:line="360" w:lineRule="auto"/>
        <w:jc w:val="both"/>
        <w:rPr>
          <w:rFonts w:ascii="Times New Roman" w:hAnsi="Times New Roman" w:eastAsia="Times New Roman" w:cs="Times New Roman"/>
        </w:rPr>
      </w:pPr>
      <w:r>
        <w:rPr>
          <w:rFonts w:ascii="Times New Roman" w:hAnsi="Times New Roman" w:cs="Times New Roman"/>
        </w:rPr>
        <w:t>Following</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REF _Ref169463509 \r \h  \* MERGEFORMAT </w:instrText>
      </w:r>
      <w:r>
        <w:rPr>
          <w:rFonts w:ascii="Times New Roman" w:hAnsi="Times New Roman" w:cs="Times New Roman"/>
          <w:vertAlign w:val="superscript"/>
        </w:rPr>
        <w:fldChar w:fldCharType="separate"/>
      </w:r>
      <w:r>
        <w:rPr>
          <w:rFonts w:ascii="Times New Roman" w:hAnsi="Times New Roman" w:cs="Times New Roman"/>
          <w:vertAlign w:val="superscript"/>
        </w:rPr>
        <w:t>[2</w:t>
      </w:r>
      <w:r>
        <w:rPr>
          <w:rFonts w:ascii="Times New Roman" w:hAnsi="Times New Roman" w:cs="Times New Roman"/>
          <w:vanish/>
          <w:vertAlign w:val="superscript"/>
        </w:rPr>
        <w:t>]</w:t>
      </w:r>
      <w:r>
        <w:rPr>
          <w:rFonts w:ascii="Times New Roman" w:hAnsi="Times New Roman" w:cs="Times New Roman"/>
          <w:vertAlign w:val="superscript"/>
        </w:rPr>
        <w:fldChar w:fldCharType="end"/>
      </w:r>
      <w:r>
        <w:rPr>
          <w:rFonts w:ascii="Times New Roman" w:hAnsi="Times New Roman" w:cs="Times New Roman"/>
          <w:vertAlign w:val="superscript"/>
        </w:rPr>
        <w:t>-</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REF _Ref169463511 \r \h  \* MERGEFORMAT </w:instrText>
      </w:r>
      <w:r>
        <w:rPr>
          <w:rFonts w:ascii="Times New Roman" w:hAnsi="Times New Roman" w:cs="Times New Roman"/>
          <w:vertAlign w:val="superscript"/>
        </w:rPr>
        <w:fldChar w:fldCharType="separate"/>
      </w:r>
      <w:r>
        <w:rPr>
          <w:rFonts w:ascii="Times New Roman" w:hAnsi="Times New Roman" w:cs="Times New Roman"/>
          <w:vanish/>
          <w:vertAlign w:val="superscript"/>
        </w:rPr>
        <w:t>[</w:t>
      </w:r>
      <w:r>
        <w:rPr>
          <w:rFonts w:ascii="Times New Roman" w:hAnsi="Times New Roman" w:cs="Times New Roman"/>
          <w:vertAlign w:val="superscript"/>
        </w:rPr>
        <w:t>4]</w:t>
      </w:r>
      <w:r>
        <w:rPr>
          <w:rFonts w:ascii="Times New Roman" w:hAnsi="Times New Roman" w:cs="Times New Roman"/>
          <w:vertAlign w:val="superscript"/>
        </w:rPr>
        <w:fldChar w:fldCharType="end"/>
      </w:r>
      <w:r>
        <w:rPr>
          <w:rFonts w:ascii="Times New Roman" w:hAnsi="Times New Roman" w:cs="Times New Roman"/>
        </w:rPr>
        <w:t xml:space="preserve">, we replaced the original GRU-D with a bidirectional structure here, </w:t>
      </w:r>
      <w:r>
        <w:rPr>
          <w:rFonts w:ascii="Times New Roman" w:hAnsi="Times New Roman" w:eastAsia="Times New Roman" w:cs="Times New Roman"/>
        </w:rPr>
        <w:t xml:space="preserve">which processed the time series data in both the sequential and reversed orders. In the reversed order, analogously, the current value was inferred from the observed values of the next few timesteps, and the hidden state was also propagated from the next few timesteps to the current one.  Let </w:t>
      </w:r>
      <m:oMath>
        <m:sSubSup>
          <m:sSubSupPr>
            <m:ctrlPr>
              <w:rPr>
                <w:rFonts w:ascii="Cambria Math" w:hAnsi="Cambria Math" w:eastAsia="Cambria Math" w:cs="Times New Roman"/>
              </w:rPr>
            </m:ctrlPr>
          </m:sSubSup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s</m:t>
            </m:r>
            <m:ctrlPr>
              <w:rPr>
                <w:rFonts w:ascii="Cambria Math" w:hAnsi="Cambria Math" w:eastAsia="Cambria Math" w:cs="Times New Roman"/>
              </w:rPr>
            </m:ctrlPr>
          </m:sup>
        </m:sSubSup>
      </m:oMath>
      <w:r>
        <w:rPr>
          <w:rFonts w:ascii="Times New Roman" w:hAnsi="Times New Roman" w:eastAsia="Times New Roman" w:cs="Times New Roman"/>
        </w:rPr>
        <w:t xml:space="preserve"> and  </w:t>
      </w:r>
      <m:oMath>
        <m:sSubSup>
          <m:sSubSupPr>
            <m:ctrlPr>
              <w:rPr>
                <w:rFonts w:ascii="Cambria Math" w:hAnsi="Cambria Math" w:eastAsia="Cambria Math" w:cs="Times New Roman"/>
              </w:rPr>
            </m:ctrlPr>
          </m:sSubSup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r</m:t>
            </m:r>
            <m:ctrlPr>
              <w:rPr>
                <w:rFonts w:ascii="Cambria Math" w:hAnsi="Cambria Math" w:eastAsia="Cambria Math" w:cs="Times New Roman"/>
              </w:rPr>
            </m:ctrlPr>
          </m:sup>
        </m:sSubSup>
      </m:oMath>
      <w:r>
        <w:rPr>
          <w:rFonts w:ascii="Times New Roman" w:hAnsi="Times New Roman" w:eastAsia="Times New Roman" w:cs="Times New Roman"/>
        </w:rPr>
        <w:t xml:space="preserve"> denote the hidden states generated sequentially and reversely, respectively. The representation </w:t>
      </w:r>
      <m:oMath>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eastAsia="Cambria Math" w:cs="Times New Roman"/>
          </w:rPr>
          <m:t xml:space="preserve"> ∈</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of laboratory records within a month was computed as follows:</w:t>
      </w:r>
    </w:p>
    <w:p w14:paraId="0E694DC9">
      <w:pPr>
        <w:spacing w:line="360" w:lineRule="auto"/>
        <w:jc w:val="both"/>
        <w:rPr>
          <w:rFonts w:ascii="Times New Roman" w:hAnsi="Times New Roman" w:eastAsia="Times New Roman" w:cs="Times New Roman"/>
        </w:rPr>
      </w:pPr>
      <m:oMathPara>
        <m:oMath>
          <m:eqArr>
            <m:eqArrPr>
              <m:maxDist m:val="1"/>
              <m:ctrlPr>
                <w:rPr>
                  <w:rFonts w:ascii="Cambria Math" w:hAnsi="Cambria Math" w:cs="Times New Roman"/>
                  <w:i/>
                </w:rPr>
              </m:ctrlPr>
            </m:eqArrPr>
            <m:e>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eastAsia="Cambria Math" w:cs="Times New Roman"/>
                </w:rPr>
                <m:t>=</m:t>
              </m:r>
              <m:d>
                <m:dPr>
                  <m:ctrlPr>
                    <w:rPr>
                      <w:rFonts w:ascii="Cambria Math" w:hAnsi="Cambria Math" w:eastAsia="Cambria Math" w:cs="Times New Roman"/>
                    </w:rPr>
                  </m:ctrlPr>
                </m:dPr>
                <m:e>
                  <m:f>
                    <m:fPr>
                      <m:ctrlPr>
                        <w:rPr>
                          <w:rFonts w:ascii="Cambria Math" w:hAnsi="Cambria Math" w:eastAsia="Cambria Math" w:cs="Times New Roman"/>
                        </w:rPr>
                      </m:ctrlPr>
                    </m:fPr>
                    <m:num>
                      <m:r>
                        <m:rPr/>
                        <w:rPr>
                          <w:rFonts w:ascii="Cambria Math" w:hAnsi="Cambria Math" w:eastAsia="Cambria Math" w:cs="Times New Roman"/>
                        </w:rPr>
                        <m:t>1</m:t>
                      </m:r>
                      <m:ctrlPr>
                        <w:rPr>
                          <w:rFonts w:ascii="Cambria Math" w:hAnsi="Cambria Math" w:eastAsia="Cambria Math" w:cs="Times New Roman"/>
                        </w:rPr>
                      </m:ctrlPr>
                    </m:num>
                    <m:den>
                      <m:r>
                        <m:rPr/>
                        <w:rPr>
                          <w:rFonts w:ascii="Cambria Math" w:hAnsi="Cambria Math" w:eastAsia="Cambria Math" w:cs="Times New Roman"/>
                        </w:rPr>
                        <m:t>T</m:t>
                      </m:r>
                      <m:ctrlPr>
                        <w:rPr>
                          <w:rFonts w:ascii="Cambria Math" w:hAnsi="Cambria Math" w:eastAsia="Cambria Math" w:cs="Times New Roman"/>
                        </w:rPr>
                      </m:ctrlPr>
                    </m:den>
                  </m:f>
                  <m:nary>
                    <m:naryPr>
                      <m:chr m:val="∑"/>
                      <m:ctrlPr>
                        <w:rPr>
                          <w:rFonts w:ascii="Cambria Math" w:hAnsi="Cambria Math" w:eastAsia="Cambria Math" w:cs="Times New Roman"/>
                        </w:rPr>
                      </m:ctrlPr>
                    </m:naryPr>
                    <m:sub>
                      <m:r>
                        <m:rPr/>
                        <w:rPr>
                          <w:rFonts w:ascii="Cambria Math" w:hAnsi="Cambria Math" w:eastAsia="Cambria Math" w:cs="Times New Roman"/>
                        </w:rPr>
                        <m:t>1</m:t>
                      </m:r>
                      <m:ctrlPr>
                        <w:rPr>
                          <w:rFonts w:ascii="Cambria Math" w:hAnsi="Cambria Math" w:eastAsia="Cambria Math" w:cs="Times New Roman"/>
                        </w:rPr>
                      </m:ctrlPr>
                    </m:sub>
                    <m:sup>
                      <m:r>
                        <m:rPr/>
                        <w:rPr>
                          <w:rFonts w:ascii="Cambria Math" w:hAnsi="Cambria Math" w:eastAsia="Cambria Math" w:cs="Times New Roman"/>
                        </w:rPr>
                        <m:t>T</m:t>
                      </m:r>
                      <m:ctrlPr>
                        <w:rPr>
                          <w:rFonts w:ascii="Cambria Math" w:hAnsi="Cambria Math" w:eastAsia="Cambria Math" w:cs="Times New Roman"/>
                        </w:rPr>
                      </m:ctrlPr>
                    </m:sup>
                    <m:e>
                      <m:d>
                        <m:dPr>
                          <m:begChr m:val="["/>
                          <m:endChr m:val="]"/>
                          <m:ctrlPr>
                            <w:rPr>
                              <w:rFonts w:ascii="Cambria Math" w:hAnsi="Cambria Math" w:eastAsia="Cambria Math" w:cs="Times New Roman"/>
                            </w:rPr>
                          </m:ctrlPr>
                        </m:dPr>
                        <m:e>
                          <m:sSubSup>
                            <m:sSubSupPr>
                              <m:ctrlPr>
                                <w:rPr>
                                  <w:rFonts w:ascii="Cambria Math" w:hAnsi="Cambria Math" w:eastAsia="Cambria Math" w:cs="Times New Roman"/>
                                </w:rPr>
                              </m:ctrlPr>
                            </m:sSubSup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s</m:t>
                              </m:r>
                              <m:ctrlPr>
                                <w:rPr>
                                  <w:rFonts w:ascii="Cambria Math" w:hAnsi="Cambria Math" w:eastAsia="Cambria Math" w:cs="Times New Roman"/>
                                </w:rPr>
                              </m:ctrlPr>
                            </m:sup>
                          </m:sSubSup>
                          <m:r>
                            <m:rPr/>
                            <w:rPr>
                              <w:rFonts w:ascii="Cambria Math" w:hAnsi="Cambria Math" w:eastAsia="Cambria Math" w:cs="Times New Roman"/>
                            </w:rPr>
                            <m:t xml:space="preserve">|| </m:t>
                          </m:r>
                          <m:sSubSup>
                            <m:sSubSupPr>
                              <m:ctrlPr>
                                <w:rPr>
                                  <w:rFonts w:ascii="Cambria Math" w:hAnsi="Cambria Math" w:eastAsia="Cambria Math" w:cs="Times New Roman"/>
                                </w:rPr>
                              </m:ctrlPr>
                            </m:sSubSupPr>
                            <m:e>
                              <m:r>
                                <m:rPr/>
                                <w:rPr>
                                  <w:rFonts w:ascii="Cambria Math" w:hAnsi="Cambria Math" w:eastAsia="Cambria Math" w:cs="Times New Roman"/>
                                </w:rPr>
                                <m:t>ℎ</m:t>
                              </m:r>
                              <m:ctrlPr>
                                <w:rPr>
                                  <w:rFonts w:ascii="Cambria Math" w:hAnsi="Cambria Math" w:eastAsia="Cambria Math" w:cs="Times New Roman"/>
                                </w:rPr>
                              </m:ctrlPr>
                            </m:e>
                            <m:sub>
                              <m:r>
                                <m:rPr/>
                                <w:rPr>
                                  <w:rFonts w:ascii="Cambria Math" w:hAnsi="Cambria Math" w:eastAsia="Cambria Math" w:cs="Times New Roman"/>
                                </w:rPr>
                                <m:t>t</m:t>
                              </m:r>
                              <m:ctrlPr>
                                <w:rPr>
                                  <w:rFonts w:ascii="Cambria Math" w:hAnsi="Cambria Math" w:eastAsia="Cambria Math" w:cs="Times New Roman"/>
                                </w:rPr>
                              </m:ctrlPr>
                            </m:sub>
                            <m:sup>
                              <m:r>
                                <m:rPr/>
                                <w:rPr>
                                  <w:rFonts w:ascii="Cambria Math" w:hAnsi="Cambria Math" w:eastAsia="Cambria Math" w:cs="Times New Roman"/>
                                </w:rPr>
                                <m:t>r</m:t>
                              </m:r>
                              <m:ctrlPr>
                                <w:rPr>
                                  <w:rFonts w:ascii="Cambria Math" w:hAnsi="Cambria Math" w:eastAsia="Cambria Math" w:cs="Times New Roman"/>
                                </w:rPr>
                              </m:ctrlPr>
                            </m:sup>
                          </m:sSubSup>
                          <m:ctrlPr>
                            <w:rPr>
                              <w:rFonts w:ascii="Cambria Math" w:hAnsi="Cambria Math" w:eastAsia="Cambria Math" w:cs="Times New Roman"/>
                            </w:rPr>
                          </m:ctrlPr>
                        </m:e>
                      </m:d>
                      <m:ctrlPr>
                        <w:rPr>
                          <w:rFonts w:ascii="Cambria Math" w:hAnsi="Cambria Math" w:eastAsia="Cambria Math" w:cs="Times New Roman"/>
                        </w:rPr>
                      </m:ctrlPr>
                    </m:e>
                  </m:nary>
                  <m:ctrlPr>
                    <w:rPr>
                      <w:rFonts w:ascii="Cambria Math" w:hAnsi="Cambria Math" w:eastAsia="Cambria Math" w:cs="Times New Roman"/>
                    </w:rPr>
                  </m:ctrlPr>
                </m:e>
              </m:d>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cs="Times New Roman"/>
                </w:rPr>
                <m:t>,</m:t>
              </m:r>
              <m:r>
                <m:rPr/>
                <w:rPr>
                  <w:rFonts w:ascii="Cambria Math" w:hAnsi="Cambria Math" w:eastAsia="Cambria Math" w:cs="Times New Roman"/>
                </w:rPr>
                <m:t>#(</m:t>
              </m:r>
              <m:r>
                <m:rPr/>
                <w:rPr>
                  <w:rFonts w:ascii="Cambria Math" w:hAnsi="Cambria Math" w:cs="Times New Roman"/>
                </w:rPr>
                <m:t>6)</m:t>
              </m:r>
              <m:ctrlPr>
                <w:rPr>
                  <w:rFonts w:ascii="Cambria Math" w:hAnsi="Cambria Math" w:cs="Times New Roman"/>
                  <w:i/>
                </w:rPr>
              </m:ctrlPr>
            </m:e>
          </m:eqArr>
        </m:oMath>
      </m:oMathPara>
    </w:p>
    <w:p w14:paraId="0E694DCA">
      <w:pPr>
        <w:spacing w:line="360" w:lineRule="auto"/>
        <w:jc w:val="both"/>
        <w:rPr>
          <w:rFonts w:ascii="Times New Roman" w:hAnsi="Times New Roman" w:eastAsia="Times New Roman" w:cs="Times New Roman"/>
        </w:rPr>
      </w:pPr>
      <w:bookmarkStart w:id="7" w:name="bookmark=id.1t3h5sf" w:colFirst="0" w:colLast="0"/>
      <w:bookmarkEnd w:id="7"/>
      <w:bookmarkStart w:id="8" w:name="bookmark=id.3dy6vkm" w:colFirst="0" w:colLast="0"/>
      <w:bookmarkEnd w:id="8"/>
      <w:r>
        <w:rPr>
          <w:rFonts w:ascii="Times New Roman" w:hAnsi="Times New Roman" w:eastAsia="Times New Roman" w:cs="Times New Roman"/>
        </w:rPr>
        <w:t xml:space="preserve">where </w:t>
      </w:r>
      <m:oMath>
        <m:r>
          <m:rPr/>
          <w:rPr>
            <w:rFonts w:ascii="Cambria Math" w:hAnsi="Cambria Math" w:eastAsia="Cambria Math" w:cs="Times New Roman"/>
          </w:rPr>
          <m:t>||</m:t>
        </m:r>
      </m:oMath>
      <w:r>
        <w:rPr>
          <w:rFonts w:ascii="Times New Roman" w:hAnsi="Times New Roman" w:eastAsia="Times New Roman" w:cs="Times New Roman"/>
        </w:rPr>
        <w:t xml:space="preserve"> denotes the concatenation operation, and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eastAsia="Cambria Math" w:cs="Times New Roman"/>
          </w:rPr>
          <m:t xml:space="preserve"> ∈</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32×16</m:t>
            </m:r>
            <m:ctrlPr>
              <w:rPr>
                <w:rFonts w:ascii="Cambria Math" w:hAnsi="Cambria Math" w:eastAsia="Cambria Math" w:cs="Times New Roman"/>
              </w:rPr>
            </m:ctrlPr>
          </m:sup>
        </m:sSup>
        <m:r>
          <m:rPr/>
          <w:rPr>
            <w:rFonts w:ascii="Cambria Math" w:hAnsi="Cambria Math" w:eastAsia="Cambria Math" w:cs="Times New Roman"/>
          </w:rPr>
          <m:t xml:space="preserve"> and </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r>
          <m:rPr/>
          <w:rPr>
            <w:rFonts w:ascii="Cambria Math" w:hAnsi="Cambria Math" w:eastAsia="Cambria Math" w:cs="Times New Roman"/>
          </w:rPr>
          <m:t xml:space="preserve"> ∈</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refer to the learnable weight and bias matrices, respectively.</w:t>
      </w:r>
    </w:p>
    <w:p w14:paraId="0E694DCB">
      <w:pPr>
        <w:rPr>
          <w:rFonts w:ascii="Times New Roman" w:hAnsi="Times New Roman" w:eastAsia="Times New Roman" w:cs="Times New Roman"/>
        </w:rPr>
      </w:pPr>
    </w:p>
    <w:p w14:paraId="0E694DCC">
      <w:pPr>
        <w:tabs>
          <w:tab w:val="left" w:pos="1440"/>
        </w:tabs>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1.2  Static Structured Feature Module of the </w:t>
      </w:r>
      <w:r>
        <w:rPr>
          <w:rFonts w:ascii="Times New Roman" w:hAnsi="Times New Roman" w:cs="Times New Roman"/>
          <w:b/>
        </w:rPr>
        <w:t>HEWIC</w:t>
      </w:r>
      <w:r>
        <w:rPr>
          <w:rFonts w:ascii="Times New Roman" w:hAnsi="Times New Roman" w:eastAsia="Times New Roman" w:cs="Times New Roman"/>
          <w:b/>
        </w:rPr>
        <w:t xml:space="preserve"> Predictor</w:t>
      </w:r>
    </w:p>
    <w:p w14:paraId="0E694DCD">
      <w:pPr>
        <w:tabs>
          <w:tab w:val="left" w:pos="14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Static structured features contained demographic characteristics and vascular pathway information of patients, which were in a structured data format and chronically independent, including sex (F/M), height (m), weight (kg), initial dialysis age (year), and vascular access types.  Initial dialysis age was when a patient took the first hemodialysis treatment. For the numerical variables like height and weight, we used mix-max normalization to rescale them to [0, 1]. For the categorical variables, sex was encoded into a one-hot code of size 2, and vascular access types were represented in a multi-hot code of size 4 (a patient may be related to various access types).  All the static features were concatenated as a vector </w:t>
      </w:r>
      <m:oMath>
        <m:sSub>
          <m:sSubPr>
            <m:ctrlPr>
              <w:rPr>
                <w:rFonts w:ascii="Cambria Math" w:hAnsi="Cambria Math" w:eastAsia="Cambria Math" w:cs="Times New Roman"/>
              </w:rPr>
            </m:ctrlPr>
          </m:sSubPr>
          <m:e>
            <m:r>
              <m:rPr/>
              <w:rPr>
                <w:rFonts w:ascii="Cambria Math" w:hAnsi="Cambria Math" w:eastAsia="Cambria Math" w:cs="Times New Roman"/>
              </w:rPr>
              <m:t>E</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1×9</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 and fed into the model by a fully connected layer to attain the representation </w:t>
      </w:r>
      <m:oMath>
        <m:sSub>
          <m:sSubPr>
            <m:ctrlPr>
              <w:rPr>
                <w:rFonts w:ascii="Cambria Math" w:hAnsi="Cambria Math" w:eastAsia="Cambria Math" w:cs="Times New Roman"/>
              </w:rPr>
            </m:ctrlPr>
          </m:sSubPr>
          <m:e>
            <m:r>
              <m:rPr/>
              <w:rPr>
                <w:rFonts w:ascii="Cambria Math" w:hAnsi="Cambria Math" w:eastAsia="Cambria Math" w:cs="Times New Roman"/>
              </w:rPr>
              <m:t xml:space="preserve"> Z</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 by: </w:t>
      </w:r>
    </w:p>
    <w:p w14:paraId="0E694DCE">
      <w:pPr>
        <w:jc w:val="center"/>
        <w:rPr>
          <w:rFonts w:ascii="Times New Roman" w:hAnsi="Times New Roman" w:eastAsia="Times New Roman" w:cs="Times New Roman"/>
        </w:rPr>
      </w:pPr>
      <m:oMathPara>
        <m:oMath>
          <m:eqArr>
            <w:bookmarkStart w:id="9" w:name="OLE_LINK9"/>
            <w:bookmarkStart w:id="10" w:name="OLE_LINK10"/>
            <m:eqArrPr>
              <m:maxDist m:val="1"/>
              <m:ctrlPr>
                <w:rPr>
                  <w:rFonts w:ascii="Cambria Math" w:hAnsi="Cambria Math" w:eastAsia="Cambria Math" w:cs="Times New Roman"/>
                  <w:i/>
                </w:rPr>
              </m:ctrlPr>
            </m:eqArrPr>
            <m:e>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E</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,#(9)</m:t>
              </m:r>
              <w:bookmarkEnd w:id="9"/>
              <w:bookmarkEnd w:id="10"/>
              <m:ctrlPr>
                <w:rPr>
                  <w:rFonts w:ascii="Cambria Math" w:hAnsi="Cambria Math" w:eastAsia="Cambria Math" w:cs="Times New Roman"/>
                  <w:i/>
                </w:rPr>
              </m:ctrlPr>
            </m:e>
          </m:eqArr>
        </m:oMath>
      </m:oMathPara>
    </w:p>
    <w:p w14:paraId="0E694DCF">
      <w:pPr>
        <w:spacing w:line="360" w:lineRule="auto"/>
        <w:jc w:val="both"/>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9×16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oMath>
      <w:r>
        <w:rPr>
          <w:rFonts w:ascii="Times New Roman" w:hAnsi="Times New Roman" w:eastAsia="Times New Roman" w:cs="Times New Roman"/>
        </w:rPr>
        <w:t xml:space="preserve"> refer to the learnable weight and bias matrices, respectively</w:t>
      </w:r>
      <w:r>
        <w:rPr>
          <w:rFonts w:hint="eastAsia"/>
        </w:rPr>
        <w:t>.</w:t>
      </w:r>
    </w:p>
    <w:p w14:paraId="0E694DD0">
      <w:pPr>
        <w:tabs>
          <w:tab w:val="left" w:pos="1440"/>
        </w:tabs>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1.3 Text Report Module of the </w:t>
      </w:r>
      <w:r>
        <w:rPr>
          <w:rFonts w:ascii="Times New Roman" w:hAnsi="Times New Roman" w:cs="Times New Roman"/>
          <w:b/>
        </w:rPr>
        <w:t>HEWIC</w:t>
      </w:r>
      <w:r>
        <w:rPr>
          <w:rFonts w:ascii="Times New Roman" w:hAnsi="Times New Roman" w:eastAsia="Times New Roman" w:cs="Times New Roman"/>
          <w:b/>
        </w:rPr>
        <w:t xml:space="preserve"> Predictor</w:t>
      </w:r>
    </w:p>
    <w:p w14:paraId="0E694DD1">
      <w:pPr>
        <w:tabs>
          <w:tab w:val="left" w:pos="14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This module was designed to process the cardiac </w:t>
      </w:r>
      <w:sdt>
        <w:sdtPr>
          <w:rPr>
            <w:rFonts w:ascii="Times New Roman" w:hAnsi="Times New Roman" w:cs="Times New Roman"/>
          </w:rPr>
          <w:tag w:val="goog_rdk_0"/>
          <w:id w:val="2"/>
        </w:sdtPr>
        <w:sdtEndPr>
          <w:rPr>
            <w:rFonts w:ascii="Times New Roman" w:hAnsi="Times New Roman" w:cs="Times New Roman"/>
          </w:rPr>
        </w:sdtEndPr>
        <w:sdtContent/>
      </w:sdt>
      <w:r>
        <w:rPr>
          <w:rFonts w:ascii="Times New Roman" w:hAnsi="Times New Roman" w:eastAsia="Times New Roman" w:cs="Times New Roman"/>
        </w:rPr>
        <w:t>ultrasound reports which depicted the symptoms and examination results of the patients.  To integrate imaging diagnosis into the model, we first extracted the descriptions in the ‘Symptom’ and ‘Result’ parts of a report. If a patient had multiple records within a month, all the diagnosis texts would be concatenated by time order. Next, the “Jieba” Python package</w:t>
      </w:r>
      <w:r>
        <w:rPr>
          <w:rFonts w:ascii="Times New Roman" w:hAnsi="Times New Roman" w:eastAsia="Times New Roman" w:cs="Times New Roman"/>
          <w:vertAlign w:val="superscript"/>
        </w:rPr>
        <w:footnoteReference w:id="0"/>
      </w:r>
      <w:r>
        <w:rPr>
          <w:rFonts w:ascii="Times New Roman" w:hAnsi="Times New Roman" w:eastAsia="Times New Roman" w:cs="Times New Roman"/>
        </w:rPr>
        <w:t xml:space="preserve"> (a widely-used Chinese word segmentation tool) was leveraged to segment Chinese texts. Then the language model Doc2Vec was used to learn a representation </w:t>
      </w:r>
      <m:oMath>
        <m:sSub>
          <m:sSubPr>
            <m:ctrlPr>
              <w:rPr>
                <w:rFonts w:ascii="Cambria Math" w:hAnsi="Cambria Math" w:eastAsia="Cambria Math" w:cs="Times New Roman"/>
              </w:rPr>
            </m:ctrlPr>
          </m:sSubPr>
          <m:e>
            <m:r>
              <m:rPr/>
              <w:rPr>
                <w:rFonts w:ascii="Cambria Math" w:hAnsi="Cambria Math" w:eastAsia="Cambria Math" w:cs="Times New Roman"/>
              </w:rPr>
              <m:t>E</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 xml:space="preserve"> of  size 100 of the diagnosis text. Similarly, </w:t>
      </w:r>
      <m:oMath>
        <m:sSub>
          <m:sSubPr>
            <m:ctrlPr>
              <w:rPr>
                <w:rFonts w:ascii="Cambria Math" w:hAnsi="Cambria Math" w:eastAsia="Cambria Math" w:cs="Times New Roman"/>
              </w:rPr>
            </m:ctrlPr>
          </m:sSubPr>
          <m:e>
            <m:r>
              <m:rPr/>
              <w:rPr>
                <w:rFonts w:ascii="Cambria Math" w:hAnsi="Cambria Math" w:eastAsia="Cambria Math" w:cs="Times New Roman"/>
              </w:rPr>
              <m:t>E</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 xml:space="preserve"> </m:t>
        </m:r>
      </m:oMath>
      <w:r>
        <w:rPr>
          <w:rFonts w:ascii="Times New Roman" w:hAnsi="Times New Roman" w:eastAsia="Times New Roman" w:cs="Times New Roman"/>
        </w:rPr>
        <w:t>was fed into a fully connected layer to obtain the representation</w:t>
      </w:r>
      <m:oMath>
        <m:sSub>
          <m:sSubPr>
            <m:ctrlPr>
              <w:rPr>
                <w:rFonts w:ascii="Cambria Math" w:hAnsi="Cambria Math" w:eastAsia="Cambria Math" w:cs="Times New Roman"/>
              </w:rPr>
            </m:ctrlPr>
          </m:sSubPr>
          <m:e>
            <m:r>
              <m:rPr/>
              <w:rPr>
                <w:rFonts w:ascii="Cambria Math" w:hAnsi="Cambria Math" w:eastAsia="Cambria Math" w:cs="Times New Roman"/>
              </w:rPr>
              <m:t xml:space="preserve"> Z</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 </w:t>
      </w:r>
    </w:p>
    <w:p w14:paraId="0E694DD2">
      <w:pPr>
        <w:tabs>
          <w:tab w:val="left" w:pos="1440"/>
        </w:tabs>
        <w:spacing w:line="360" w:lineRule="auto"/>
        <w:ind w:firstLine="480"/>
        <w:jc w:val="both"/>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E</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,#(10)</m:t>
              </m:r>
              <m:ctrlPr>
                <w:rPr>
                  <w:rFonts w:ascii="Cambria Math" w:hAnsi="Cambria Math" w:eastAsia="Cambria Math" w:cs="Times New Roman"/>
                  <w:i/>
                </w:rPr>
              </m:ctrlPr>
            </m:e>
          </m:eqArr>
        </m:oMath>
      </m:oMathPara>
    </w:p>
    <w:p w14:paraId="0E694DD3">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100×16</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1×16</m:t>
            </m:r>
            <m:ctrlPr>
              <w:rPr>
                <w:rFonts w:ascii="Cambria Math" w:hAnsi="Cambria Math" w:eastAsia="Cambria Math" w:cs="Times New Roman"/>
              </w:rPr>
            </m:ctrlPr>
          </m:sup>
        </m:sSup>
      </m:oMath>
      <w:r>
        <w:rPr>
          <w:rFonts w:ascii="Times New Roman" w:hAnsi="Times New Roman" w:eastAsia="Times New Roman" w:cs="Times New Roman"/>
        </w:rPr>
        <w:t xml:space="preserve"> refer to the learnable weight and bias matrices, respectively.</w:t>
      </w:r>
    </w:p>
    <w:p w14:paraId="0E694DD4">
      <w:pPr>
        <w:tabs>
          <w:tab w:val="left" w:pos="1440"/>
        </w:tabs>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1.4 Mortality Prediction by the </w:t>
      </w:r>
      <w:r>
        <w:rPr>
          <w:rFonts w:ascii="Times New Roman" w:hAnsi="Times New Roman" w:cs="Times New Roman"/>
          <w:b/>
        </w:rPr>
        <w:t>HEWIC</w:t>
      </w:r>
      <w:r>
        <w:rPr>
          <w:rFonts w:ascii="Times New Roman" w:hAnsi="Times New Roman" w:eastAsia="Times New Roman" w:cs="Times New Roman"/>
          <w:b/>
        </w:rPr>
        <w:t xml:space="preserve"> Predictor</w:t>
      </w:r>
    </w:p>
    <w:p w14:paraId="0E694DD5">
      <w:pPr>
        <w:tabs>
          <w:tab w:val="left" w:pos="14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Combining all the above three representations for a patient, the model made the final prediction of the mortality probability, as:</w:t>
      </w:r>
    </w:p>
    <w:p w14:paraId="0E694DD6">
      <w:pPr>
        <w:tabs>
          <w:tab w:val="left" w:pos="1440"/>
        </w:tabs>
        <w:spacing w:line="360" w:lineRule="auto"/>
        <w:ind w:firstLine="480"/>
        <w:jc w:val="both"/>
        <w:rPr>
          <w:rFonts w:ascii="Times New Roman" w:hAnsi="Times New Roman" w:eastAsia="Times New Roman" w:cs="Times New Roman"/>
        </w:rPr>
      </w:pPr>
      <m:oMathPara>
        <m:oMath>
          <m:eqArr>
            <m:eqArrPr>
              <m:maxDist m:val="1"/>
              <m:ctrlPr>
                <w:rPr>
                  <w:rFonts w:ascii="Cambria Math" w:hAnsi="Cambria Math" w:eastAsia="Cambria Math" w:cs="Times New Roman"/>
                  <w:i/>
                </w:rPr>
              </m:ctrlPr>
            </m:eqArrPr>
            <m:e>
              <m:r>
                <m:rPr/>
                <w:rPr>
                  <w:rFonts w:ascii="Cambria Math" w:hAnsi="Cambria Math" w:eastAsia="Cambria Math" w:cs="Times New Roman"/>
                </w:rPr>
                <m:t>p=S</m:t>
              </m:r>
              <m:r>
                <m:rPr/>
                <w:rPr>
                  <w:rFonts w:ascii="Cambria Math" w:hAnsi="Cambria Math" w:eastAsia="Times New Roman" w:cs="Times New Roman"/>
                </w:rPr>
                <m:t>igmoid</m:t>
              </m:r>
              <m:d>
                <m:dPr>
                  <m:ctrlPr>
                    <w:rPr>
                      <w:rFonts w:ascii="Cambria Math" w:hAnsi="Cambria Math" w:eastAsia="Cambria Math" w:cs="Times New Roman"/>
                    </w:rPr>
                  </m:ctrlPr>
                </m:dPr>
                <m:e>
                  <m:d>
                    <m:dPr>
                      <m:ctrlPr>
                        <w:rPr>
                          <w:rFonts w:ascii="Cambria Math" w:hAnsi="Cambria Math" w:eastAsia="Times New Roman" w:cs="Times New Roman"/>
                        </w:rPr>
                      </m:ctrlPr>
                    </m:dPr>
                    <m:e>
                      <m:d>
                        <m:dPr>
                          <m:begChr m:val="["/>
                          <m:endChr m:val="]"/>
                          <m:ctrlPr>
                            <w:rPr>
                              <w:rFonts w:ascii="Cambria Math" w:hAnsi="Cambria Math" w:eastAsia="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l</m:t>
                              </m:r>
                              <m:ctrlPr>
                                <w:rPr>
                                  <w:rFonts w:ascii="Cambria Math" w:hAnsi="Cambria Math" w:eastAsia="Cambria Math" w:cs="Times New Roman"/>
                                </w:rPr>
                              </m:ctrlPr>
                            </m:sub>
                          </m:sSub>
                          <m:d>
                            <m:dPr>
                              <m:begChr m:val="|"/>
                              <m:endChr m:val="|"/>
                              <m:ctrlPr>
                                <w:rPr>
                                  <w:rFonts w:ascii="Cambria Math" w:hAnsi="Cambria Math" w:eastAsia="Cambria Math" w:cs="Times New Roman"/>
                                  <w:i/>
                                </w:rPr>
                              </m:ctrlPr>
                            </m:dPr>
                            <m:e>
                              <m:d>
                                <m:dPr>
                                  <m:begChr m:val="|"/>
                                  <m:endChr m:val="|"/>
                                  <m:ctrlPr>
                                    <w:rPr>
                                      <w:rFonts w:ascii="Cambria Math" w:hAnsi="Cambria Math" w:eastAsia="Cambria Math" w:cs="Times New Roman"/>
                                      <w:i/>
                                    </w:rPr>
                                  </m:ctrlPr>
                                </m:dPr>
                                <m:e>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c</m:t>
                                      </m:r>
                                      <m:ctrlPr>
                                        <w:rPr>
                                          <w:rFonts w:ascii="Cambria Math" w:hAnsi="Cambria Math" w:eastAsia="Cambria Math" w:cs="Times New Roman"/>
                                        </w:rPr>
                                      </m:ctrlPr>
                                    </m:sub>
                                  </m:sSub>
                                  <m:ctrlPr>
                                    <w:rPr>
                                      <w:rFonts w:ascii="Cambria Math" w:hAnsi="Cambria Math" w:eastAsia="Cambria Math" w:cs="Times New Roman"/>
                                      <w:i/>
                                    </w:rPr>
                                  </m:ctrlPr>
                                </m:e>
                              </m:d>
                              <m:ctrlPr>
                                <w:rPr>
                                  <w:rFonts w:ascii="Cambria Math" w:hAnsi="Cambria Math" w:eastAsia="Cambria Math" w:cs="Times New Roman"/>
                                  <w:i/>
                                </w:rPr>
                              </m:ctrlPr>
                            </m:e>
                          </m:d>
                          <m:sSub>
                            <m:sSubPr>
                              <m:ctrlPr>
                                <w:rPr>
                                  <w:rFonts w:ascii="Cambria Math" w:hAnsi="Cambria Math" w:eastAsia="Cambria Math" w:cs="Times New Roman"/>
                                </w:rPr>
                              </m:ctrlPr>
                            </m:sSubPr>
                            <m:e>
                              <m:r>
                                <m:rPr/>
                                <w:rPr>
                                  <w:rFonts w:ascii="Cambria Math" w:hAnsi="Cambria Math" w:eastAsia="Cambria Math" w:cs="Times New Roman"/>
                                </w:rPr>
                                <m:t>Z</m:t>
                              </m:r>
                              <m:ctrlPr>
                                <w:rPr>
                                  <w:rFonts w:ascii="Cambria Math" w:hAnsi="Cambria Math" w:eastAsia="Cambria Math" w:cs="Times New Roman"/>
                                </w:rPr>
                              </m:ctrlPr>
                            </m:e>
                            <m:sub>
                              <m:r>
                                <m:rPr/>
                                <w:rPr>
                                  <w:rFonts w:ascii="Cambria Math" w:hAnsi="Cambria Math" w:eastAsia="Cambria Math" w:cs="Times New Roman"/>
                                </w:rPr>
                                <m:t>g</m:t>
                              </m:r>
                              <m:ctrlPr>
                                <w:rPr>
                                  <w:rFonts w:ascii="Cambria Math" w:hAnsi="Cambria Math" w:eastAsia="Cambria Math" w:cs="Times New Roman"/>
                                </w:rPr>
                              </m:ctrlPr>
                            </m:sub>
                          </m:sSub>
                          <m:ctrlPr>
                            <w:rPr>
                              <w:rFonts w:ascii="Cambria Math" w:hAnsi="Cambria Math" w:eastAsia="Cambria Math" w:cs="Times New Roman"/>
                            </w:rPr>
                          </m:ctrlPr>
                        </m:e>
                      </m:d>
                      <m:ctrlPr>
                        <w:rPr>
                          <w:rFonts w:ascii="Cambria Math" w:hAnsi="Cambria Math" w:eastAsia="Times New Roman" w:cs="Times New Roman"/>
                        </w:rPr>
                      </m:ctrlPr>
                    </m:e>
                  </m:d>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o</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o</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,#(11)</m:t>
              </m:r>
              <m:ctrlPr>
                <w:rPr>
                  <w:rFonts w:ascii="Cambria Math" w:hAnsi="Cambria Math" w:eastAsia="Cambria Math" w:cs="Times New Roman"/>
                  <w:i/>
                </w:rPr>
              </m:ctrlPr>
            </m:e>
          </m:eqArr>
        </m:oMath>
      </m:oMathPara>
    </w:p>
    <w:p w14:paraId="0E694DD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o</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48×1</m:t>
            </m:r>
            <m:ctrlPr>
              <w:rPr>
                <w:rFonts w:ascii="Cambria Math" w:hAnsi="Cambria Math" w:eastAsia="Cambria Math" w:cs="Times New Roman"/>
              </w:rPr>
            </m:ctrlPr>
          </m:sup>
        </m:sSup>
        <m:r>
          <m:rPr/>
          <w:rPr>
            <w:rFonts w:ascii="Cambria Math" w:hAnsi="Cambria Math" w:eastAsia="Cambria Math" w:cs="Times New Roman"/>
          </w:rPr>
          <m:t xml:space="preserve"> </m:t>
        </m:r>
      </m:oMath>
      <w:r>
        <w:rPr>
          <w:rFonts w:ascii="Times New Roman" w:hAnsi="Times New Roman" w:eastAsia="Times New Roman" w:cs="Times New Roman"/>
        </w:rPr>
        <w:t xml:space="preserve">and </w:t>
      </w:r>
      <m:oMath>
        <m:sSub>
          <m:sSubPr>
            <m:ctrlPr>
              <w:rPr>
                <w:rFonts w:ascii="Cambria Math" w:hAnsi="Cambria Math" w:eastAsia="Cambria Math" w:cs="Times New Roman"/>
              </w:rPr>
            </m:ctrlPr>
          </m:sSubPr>
          <m:e>
            <m:r>
              <m:rPr/>
              <w:rPr>
                <w:rFonts w:ascii="Cambria Math" w:hAnsi="Cambria Math" w:eastAsia="Cambria Math" w:cs="Times New Roman"/>
              </w:rPr>
              <m:t>b</m:t>
            </m:r>
            <m:ctrlPr>
              <w:rPr>
                <w:rFonts w:ascii="Cambria Math" w:hAnsi="Cambria Math" w:eastAsia="Cambria Math" w:cs="Times New Roman"/>
              </w:rPr>
            </m:ctrlPr>
          </m:e>
          <m:sub>
            <m:r>
              <m:rPr/>
              <w:rPr>
                <w:rFonts w:ascii="Cambria Math" w:hAnsi="Cambria Math" w:eastAsia="Cambria Math" w:cs="Times New Roman"/>
              </w:rPr>
              <m:t>o</m:t>
            </m:r>
            <m:ctrlPr>
              <w:rPr>
                <w:rFonts w:ascii="Cambria Math" w:hAnsi="Cambria Math" w:eastAsia="Cambria Math" w:cs="Times New Roman"/>
              </w:rPr>
            </m:ctrlPr>
          </m:sub>
        </m:sSub>
        <m:r>
          <m:rPr/>
          <w:rPr>
            <w:rFonts w:ascii="Cambria Math" w:hAnsi="Cambria Math" w:eastAsia="Cambria Math" w:cs="Times New Roman"/>
          </w:rPr>
          <m:t>∈</m:t>
        </m:r>
        <m:sSup>
          <m:sSupPr>
            <m:ctrlPr>
              <w:rPr>
                <w:rFonts w:ascii="Cambria Math" w:hAnsi="Cambria Math" w:eastAsia="Cambria Math" w:cs="Times New Roman"/>
              </w:rPr>
            </m:ctrlPr>
          </m:sSupPr>
          <m:e>
            <m:r>
              <m:rPr/>
              <w:rPr>
                <w:rFonts w:ascii="Cambria Math" w:hAnsi="Cambria Math" w:eastAsia="Cambria Math" w:cs="Times New Roman"/>
              </w:rPr>
              <m:t>R</m:t>
            </m:r>
            <m:ctrlPr>
              <w:rPr>
                <w:rFonts w:ascii="Cambria Math" w:hAnsi="Cambria Math" w:eastAsia="Cambria Math" w:cs="Times New Roman"/>
              </w:rPr>
            </m:ctrlPr>
          </m:e>
          <m:sup>
            <m:r>
              <m:rPr/>
              <w:rPr>
                <w:rFonts w:ascii="Cambria Math" w:hAnsi="Cambria Math" w:eastAsia="Cambria Math" w:cs="Times New Roman"/>
              </w:rPr>
              <m:t>1×1</m:t>
            </m:r>
            <m:ctrlPr>
              <w:rPr>
                <w:rFonts w:ascii="Cambria Math" w:hAnsi="Cambria Math" w:eastAsia="Cambria Math" w:cs="Times New Roman"/>
              </w:rPr>
            </m:ctrlPr>
          </m:sup>
        </m:sSup>
      </m:oMath>
      <w:r>
        <w:rPr>
          <w:rFonts w:ascii="Times New Roman" w:hAnsi="Times New Roman" w:eastAsia="Times New Roman" w:cs="Times New Roman"/>
        </w:rPr>
        <w:t xml:space="preserve"> refer to the learnable weight and bias matrices, respectively.</w:t>
      </w:r>
    </w:p>
    <w:p w14:paraId="0E694DD8">
      <w:pPr>
        <w:tabs>
          <w:tab w:val="left" w:pos="1440"/>
        </w:tabs>
        <w:spacing w:line="360" w:lineRule="auto"/>
        <w:jc w:val="both"/>
        <w:rPr>
          <w:rFonts w:ascii="Times New Roman" w:hAnsi="Times New Roman" w:eastAsia="Times New Roman" w:cs="Times New Roman"/>
        </w:rPr>
      </w:pPr>
    </w:p>
    <w:p w14:paraId="0E694DD9">
      <w:pPr>
        <w:tabs>
          <w:tab w:val="left" w:pos="1440"/>
        </w:tabs>
        <w:spacing w:line="360" w:lineRule="auto"/>
        <w:jc w:val="both"/>
        <w:rPr>
          <w:rFonts w:ascii="Times New Roman" w:hAnsi="Times New Roman" w:eastAsia="Times New Roman" w:cs="Times New Roman"/>
          <w:b/>
        </w:rPr>
      </w:pPr>
      <w:r>
        <w:rPr>
          <w:rFonts w:ascii="Times New Roman" w:hAnsi="Times New Roman" w:eastAsia="Times New Roman" w:cs="Times New Roman"/>
          <w:b/>
        </w:rPr>
        <w:t>1.5 Loss Function</w:t>
      </w:r>
    </w:p>
    <w:p w14:paraId="0E694DDA">
      <w:pPr>
        <w:tabs>
          <w:tab w:val="left" w:pos="14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We used the focal loss</w:t>
      </w:r>
      <w:r>
        <w:rPr>
          <w:rFonts w:ascii="Times New Roman" w:hAnsi="Times New Roman" w:eastAsia="Times New Roman" w:cs="Times New Roman"/>
          <w:vertAlign w:val="superscript"/>
        </w:rPr>
        <w:fldChar w:fldCharType="begin"/>
      </w:r>
      <w:r>
        <w:rPr>
          <w:rFonts w:ascii="Times New Roman" w:hAnsi="Times New Roman" w:eastAsia="Times New Roman" w:cs="Times New Roman"/>
          <w:vertAlign w:val="superscript"/>
        </w:rPr>
        <w:instrText xml:space="preserve"> REF _Ref169463658 \r \h  \* MERGEFORMAT </w:instrText>
      </w:r>
      <w:r>
        <w:rPr>
          <w:rFonts w:ascii="Times New Roman" w:hAnsi="Times New Roman" w:eastAsia="Times New Roman" w:cs="Times New Roman"/>
          <w:vertAlign w:val="superscript"/>
        </w:rPr>
        <w:fldChar w:fldCharType="separate"/>
      </w:r>
      <w:r>
        <w:rPr>
          <w:rFonts w:ascii="Times New Roman" w:hAnsi="Times New Roman" w:eastAsia="Times New Roman" w:cs="Times New Roman"/>
          <w:vertAlign w:val="superscript"/>
        </w:rPr>
        <w:t>[5]</w:t>
      </w:r>
      <w:r>
        <w:rPr>
          <w:rFonts w:ascii="Times New Roman" w:hAnsi="Times New Roman" w:eastAsia="Times New Roman" w:cs="Times New Roman"/>
          <w:vertAlign w:val="superscript"/>
        </w:rPr>
        <w:fldChar w:fldCharType="end"/>
      </w:r>
      <w:r>
        <w:rPr>
          <w:rFonts w:ascii="Times New Roman" w:hAnsi="Times New Roman" w:eastAsia="Times New Roman" w:cs="Times New Roman"/>
          <w:vertAlign w:val="superscript"/>
        </w:rPr>
        <w:t xml:space="preserve"> </w:t>
      </w:r>
      <w:r>
        <w:rPr>
          <w:rFonts w:ascii="Times New Roman" w:hAnsi="Times New Roman" w:eastAsia="Times New Roman" w:cs="Times New Roman"/>
        </w:rPr>
        <w:t xml:space="preserve">in training the </w:t>
      </w:r>
      <w:r>
        <w:rPr>
          <w:rFonts w:ascii="Times New Roman" w:hAnsi="Times New Roman" w:cs="Times New Roman"/>
        </w:rPr>
        <w:t>HEWIC</w:t>
      </w:r>
      <w:r>
        <w:rPr>
          <w:rFonts w:ascii="Times New Roman" w:hAnsi="Times New Roman" w:eastAsia="Times New Roman" w:cs="Times New Roman"/>
        </w:rPr>
        <w:t xml:space="preserve"> model to alleviate the class imbalance problem and mine hard examples to boost performance.</w:t>
      </w:r>
      <w:r>
        <w:rPr>
          <w:rFonts w:ascii="Times New Roman" w:hAnsi="Times New Roman" w:eastAsia="Times New Roman" w:cs="Times New Roman"/>
          <w:strike/>
        </w:rPr>
        <w:t xml:space="preserve"> </w:t>
      </w:r>
      <w:r>
        <w:rPr>
          <w:rFonts w:ascii="Times New Roman" w:hAnsi="Times New Roman" w:eastAsia="Times New Roman" w:cs="Times New Roman"/>
        </w:rPr>
        <w:t xml:space="preserve">Specifically, for the </w:t>
      </w:r>
      <m:oMath>
        <m:r>
          <m:rPr/>
          <w:rPr>
            <w:rFonts w:ascii="Cambria Math" w:hAnsi="Cambria Math" w:eastAsia="Times New Roman" w:cs="Times New Roman"/>
          </w:rPr>
          <m:t>i</m:t>
        </m:r>
      </m:oMath>
      <w:r>
        <w:rPr>
          <w:rFonts w:ascii="Times New Roman" w:hAnsi="Times New Roman" w:eastAsia="Times New Roman" w:cs="Times New Roman"/>
        </w:rPr>
        <w:t>-th test case, the loss was computed as follows:</w:t>
      </w:r>
    </w:p>
    <w:p w14:paraId="0E694DDB">
      <w:pPr>
        <w:tabs>
          <w:tab w:val="left" w:pos="1440"/>
        </w:tabs>
        <w:spacing w:line="360" w:lineRule="auto"/>
        <w:ind w:firstLine="480"/>
        <w:jc w:val="both"/>
        <w:rPr>
          <w:rFonts w:ascii="Times New Roman" w:hAnsi="Times New Roman" w:eastAsia="Times New Roman" w:cs="Times New Roman"/>
        </w:rPr>
      </w:pPr>
      <m:oMathPara>
        <m:oMath>
          <m:eqArr>
            <m:eqArrPr>
              <m:maxDist m:val="1"/>
              <m:ctrlPr>
                <w:rPr>
                  <w:rFonts w:ascii="Cambria Math" w:hAnsi="Cambria Math" w:cs="Times New Roman"/>
                  <w:i/>
                </w:rPr>
              </m:ctrlPr>
            </m:eqArrPr>
            <m:e>
              <m:sSub>
                <m:sSubPr>
                  <m:ctrlPr>
                    <w:rPr>
                      <w:rFonts w:ascii="Cambria Math" w:hAnsi="Cambria Math" w:eastAsia="Cambria Math" w:cs="Times New Roman"/>
                    </w:rPr>
                  </m:ctrlPr>
                </m:sSubPr>
                <m:e>
                  <m:r>
                    <m:rPr/>
                    <w:rPr>
                      <w:rFonts w:ascii="Cambria Math" w:hAnsi="Cambria Math" w:eastAsia="Cambria Math" w:cs="Times New Roman"/>
                    </w:rPr>
                    <m:t>L</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0</m:t>
                  </m:r>
                  <m:ctrlPr>
                    <w:rPr>
                      <w:rFonts w:ascii="Cambria Math" w:hAnsi="Cambria Math" w:eastAsia="Cambria Math" w:cs="Times New Roman"/>
                    </w:rPr>
                  </m:ctrlPr>
                </m:sub>
              </m:sSub>
              <m:sSubSup>
                <m:sSubSupPr>
                  <m:ctrlPr>
                    <w:rPr>
                      <w:rFonts w:ascii="Cambria Math" w:hAnsi="Cambria Math" w:eastAsia="Cambria Math" w:cs="Times New Roman"/>
                    </w:rPr>
                  </m:ctrlPr>
                </m:sSubSup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up>
                  <m:r>
                    <m:rPr/>
                    <w:rPr>
                      <w:rFonts w:ascii="Cambria Math" w:hAnsi="Cambria Math" w:eastAsia="Cambria Math" w:cs="Times New Roman"/>
                    </w:rPr>
                    <m:t>β</m:t>
                  </m:r>
                  <m:ctrlPr>
                    <w:rPr>
                      <w:rFonts w:ascii="Cambria Math" w:hAnsi="Cambria Math" w:eastAsia="Cambria Math" w:cs="Times New Roman"/>
                    </w:rPr>
                  </m:ctrlPr>
                </m:sup>
              </m:sSubSup>
              <m:d>
                <m:dPr>
                  <m:ctrlPr>
                    <w:rPr>
                      <w:rFonts w:ascii="Cambria Math" w:hAnsi="Cambria Math" w:eastAsia="Cambria Math" w:cs="Times New Roman"/>
                    </w:rPr>
                  </m:ctrlPr>
                </m:dPr>
                <m:e>
                  <m:r>
                    <m:rPr/>
                    <w:rPr>
                      <w:rFonts w:ascii="Cambria Math" w:hAnsi="Cambria Math" w:eastAsia="Cambria Math" w:cs="Times New Roman"/>
                    </w:rPr>
                    <m:t>1−</m:t>
                  </m:r>
                  <m:sSub>
                    <m:sSubPr>
                      <m:ctrlPr>
                        <w:rPr>
                          <w:rFonts w:ascii="Cambria Math" w:hAnsi="Cambria Math" w:eastAsia="Cambria Math" w:cs="Times New Roman"/>
                        </w:rPr>
                      </m:ctrlPr>
                    </m:sSubPr>
                    <m:e>
                      <m:r>
                        <m:rPr/>
                        <w:rPr>
                          <w:rFonts w:ascii="Cambria Math" w:hAnsi="Cambria Math" w:eastAsia="Cambria Math" w:cs="Times New Roman"/>
                        </w:rPr>
                        <m:t>y</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ctrlPr>
                    <w:rPr>
                      <w:rFonts w:ascii="Cambria Math" w:hAnsi="Cambria Math" w:eastAsia="Cambria Math" w:cs="Times New Roman"/>
                    </w:rPr>
                  </m:ctrlPr>
                </m:e>
              </m:d>
              <m:box>
                <m:boxPr>
                  <m:opEmu m:val="1"/>
                  <m:ctrlPr>
                    <w:rPr>
                      <w:rFonts w:ascii="Cambria Math" w:hAnsi="Cambria Math" w:eastAsia="Cambria Math" w:cs="Times New Roman"/>
                      <w:iCs/>
                    </w:rPr>
                  </m:ctrlPr>
                </m:boxPr>
                <m:e>
                  <m:r>
                    <m:rPr>
                      <m:sty m:val="p"/>
                    </m:rPr>
                    <w:rPr>
                      <w:rFonts w:ascii="Cambria Math" w:hAnsi="Cambria Math" w:eastAsia="Cambria Math" w:cs="Times New Roman"/>
                    </w:rPr>
                    <m:t>log</m:t>
                  </m:r>
                  <m:ctrlPr>
                    <w:rPr>
                      <w:rFonts w:ascii="Cambria Math" w:hAnsi="Cambria Math" w:eastAsia="Cambria Math" w:cs="Times New Roman"/>
                      <w:iCs/>
                    </w:rPr>
                  </m:ctrlPr>
                </m:e>
              </m:box>
              <m:d>
                <m:dPr>
                  <m:ctrlPr>
                    <w:rPr>
                      <w:rFonts w:ascii="Cambria Math" w:hAnsi="Cambria Math" w:eastAsia="Cambria Math" w:cs="Times New Roman"/>
                    </w:rPr>
                  </m:ctrlPr>
                </m:dPr>
                <m:e>
                  <m:r>
                    <m:rPr/>
                    <w:rPr>
                      <w:rFonts w:ascii="Cambria Math" w:hAnsi="Cambria Math" w:eastAsia="Cambria Math" w:cs="Times New Roman"/>
                    </w:rPr>
                    <m:t>1−</m:t>
                  </m:r>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ctrlPr>
                    <w:rPr>
                      <w:rFonts w:ascii="Cambria Math" w:hAnsi="Cambria Math" w:eastAsia="Cambria Math" w:cs="Times New Roman"/>
                    </w:rPr>
                  </m:ctrlPr>
                </m:e>
              </m:d>
              <m:r>
                <m:rPr/>
                <w:rPr>
                  <w:rFonts w:ascii="Cambria Math" w:hAnsi="Cambria Math" w:eastAsia="Cambria Math" w:cs="Times New Roman"/>
                </w:rPr>
                <m:t>−</m:t>
              </m:r>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sSup>
                <m:sSupPr>
                  <m:ctrlPr>
                    <w:rPr>
                      <w:rFonts w:ascii="Cambria Math" w:hAnsi="Cambria Math" w:eastAsia="Cambria Math" w:cs="Times New Roman"/>
                    </w:rPr>
                  </m:ctrlPr>
                </m:sSupPr>
                <m:e>
                  <m:d>
                    <m:dPr>
                      <m:ctrlPr>
                        <w:rPr>
                          <w:rFonts w:ascii="Cambria Math" w:hAnsi="Cambria Math" w:eastAsia="Cambria Math" w:cs="Times New Roman"/>
                        </w:rPr>
                      </m:ctrlPr>
                    </m:dPr>
                    <m:e>
                      <m:r>
                        <m:rPr/>
                        <w:rPr>
                          <w:rFonts w:ascii="Cambria Math" w:hAnsi="Cambria Math" w:eastAsia="Cambria Math" w:cs="Times New Roman"/>
                        </w:rPr>
                        <m:t>1−</m:t>
                      </m:r>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ctrlPr>
                        <w:rPr>
                          <w:rFonts w:ascii="Cambria Math" w:hAnsi="Cambria Math" w:eastAsia="Cambria Math" w:cs="Times New Roman"/>
                        </w:rPr>
                      </m:ctrlPr>
                    </m:e>
                  </m:d>
                  <m:ctrlPr>
                    <w:rPr>
                      <w:rFonts w:ascii="Cambria Math" w:hAnsi="Cambria Math" w:eastAsia="Cambria Math" w:cs="Times New Roman"/>
                    </w:rPr>
                  </m:ctrlPr>
                </m:e>
                <m:sup>
                  <m:r>
                    <m:rPr/>
                    <w:rPr>
                      <w:rFonts w:ascii="Cambria Math" w:hAnsi="Cambria Math" w:eastAsia="Cambria Math" w:cs="Times New Roman"/>
                    </w:rPr>
                    <m:t>β</m:t>
                  </m:r>
                  <m:ctrlPr>
                    <w:rPr>
                      <w:rFonts w:ascii="Cambria Math" w:hAnsi="Cambria Math" w:eastAsia="Cambria Math" w:cs="Times New Roman"/>
                    </w:rPr>
                  </m:ctrlPr>
                </m:sup>
              </m:sSup>
              <m:sSub>
                <m:sSubPr>
                  <m:ctrlPr>
                    <w:rPr>
                      <w:rFonts w:ascii="Cambria Math" w:hAnsi="Cambria Math" w:eastAsia="Cambria Math" w:cs="Times New Roman"/>
                    </w:rPr>
                  </m:ctrlPr>
                </m:sSubPr>
                <m:e>
                  <m:r>
                    <m:rPr/>
                    <w:rPr>
                      <w:rFonts w:ascii="Cambria Math" w:hAnsi="Cambria Math" w:eastAsia="Cambria Math" w:cs="Times New Roman"/>
                    </w:rPr>
                    <m:t>y</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r>
                <m:rPr>
                  <m:sty m:val="p"/>
                </m:rPr>
                <w:rPr>
                  <w:rFonts w:ascii="Cambria Math" w:hAnsi="Cambria Math" w:eastAsia="Cambria Math" w:cs="Times New Roman"/>
                </w:rPr>
                <m:t>log</m:t>
              </m:r>
              <m:d>
                <m:dPr>
                  <m:ctrlPr>
                    <w:rPr>
                      <w:rFonts w:ascii="Cambria Math" w:hAnsi="Cambria Math" w:cs="Times New Roman"/>
                    </w:rPr>
                  </m:ctrlPr>
                </m:dPr>
                <m:e>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ctrlPr>
                    <w:rPr>
                      <w:rFonts w:ascii="Cambria Math" w:hAnsi="Cambria Math" w:cs="Times New Roman"/>
                    </w:rPr>
                  </m:ctrlPr>
                </m:e>
              </m:d>
              <m:r>
                <m:rPr/>
                <w:rPr>
                  <w:rFonts w:ascii="Cambria Math" w:hAnsi="Cambria Math" w:eastAsia="Cambria Math" w:cs="Times New Roman"/>
                </w:rPr>
                <m:t>,#(</m:t>
              </m:r>
              <m:r>
                <m:rPr/>
                <w:rPr>
                  <w:rFonts w:ascii="Cambria Math" w:hAnsi="Cambria Math" w:cs="Times New Roman"/>
                </w:rPr>
                <m:t>12)</m:t>
              </m:r>
              <m:ctrlPr>
                <w:rPr>
                  <w:rFonts w:ascii="Cambria Math" w:hAnsi="Cambria Math" w:cs="Times New Roman"/>
                  <w:i/>
                </w:rPr>
              </m:ctrlPr>
            </m:e>
          </m:eqArr>
        </m:oMath>
      </m:oMathPara>
    </w:p>
    <w:p w14:paraId="0E694DDC">
      <w:pPr>
        <w:tabs>
          <w:tab w:val="left" w:pos="1440"/>
        </w:tabs>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where </w:t>
      </w:r>
      <m:oMath>
        <m:sSub>
          <m:sSubPr>
            <m:ctrlPr>
              <w:rPr>
                <w:rFonts w:ascii="Cambria Math" w:hAnsi="Cambria Math" w:eastAsia="Cambria Math" w:cs="Times New Roman"/>
              </w:rPr>
            </m:ctrlPr>
          </m:sSubPr>
          <m:e>
            <m:r>
              <m:rPr/>
              <w:rPr>
                <w:rFonts w:ascii="Cambria Math" w:hAnsi="Cambria Math" w:eastAsia="Cambria Math" w:cs="Times New Roman"/>
              </w:rPr>
              <m:t>y</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r>
          <m:rPr/>
          <w:rPr>
            <w:rFonts w:ascii="Cambria Math" w:hAnsi="Cambria Math" w:eastAsia="Cambria Math" w:cs="Times New Roman"/>
          </w:rPr>
          <m:t xml:space="preserve">∈{0,1} </m:t>
        </m:r>
      </m:oMath>
      <w:r>
        <w:rPr>
          <w:rFonts w:ascii="Times New Roman" w:hAnsi="Times New Roman" w:eastAsia="Times New Roman" w:cs="Times New Roman"/>
        </w:rPr>
        <w:t xml:space="preserve"> is the ground truth label of the </w:t>
      </w:r>
      <w:r>
        <w:rPr>
          <w:rFonts w:ascii="Times New Roman" w:hAnsi="Times New Roman" w:eastAsia="Times New Roman" w:cs="Times New Roman"/>
          <w:i/>
          <w:iCs/>
        </w:rPr>
        <w:t>i</w:t>
      </w:r>
      <w:r>
        <w:rPr>
          <w:rFonts w:ascii="Times New Roman" w:hAnsi="Times New Roman" w:eastAsia="Times New Roman" w:cs="Times New Roman"/>
        </w:rPr>
        <w:t xml:space="preserve">-th test case, and </w:t>
      </w:r>
      <m:oMath>
        <m:sSub>
          <m:sSubPr>
            <m:ctrlPr>
              <w:rPr>
                <w:rFonts w:ascii="Cambria Math" w:hAnsi="Cambria Math" w:eastAsia="Cambria Math" w:cs="Times New Roman"/>
              </w:rPr>
            </m:ctrlPr>
          </m:sSubPr>
          <m:e>
            <m:r>
              <m:rPr/>
              <w:rPr>
                <w:rFonts w:ascii="Cambria Math" w:hAnsi="Cambria Math" w:eastAsia="Cambria Math" w:cs="Times New Roman"/>
              </w:rPr>
              <m:t>y</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r>
          <m:rPr/>
          <w:rPr>
            <w:rFonts w:ascii="Cambria Math" w:hAnsi="Cambria Math" w:eastAsia="Cambria Math" w:cs="Times New Roman"/>
          </w:rPr>
          <m:t>=1</m:t>
        </m:r>
      </m:oMath>
      <w:r>
        <w:rPr>
          <w:rFonts w:ascii="Times New Roman" w:hAnsi="Times New Roman" w:eastAsia="Times New Roman" w:cs="Times New Roman"/>
        </w:rPr>
        <w:t xml:space="preserve"> indicates that in this case, the patient would die within the observation period (one or three months in this study) and 0 otherwise, </w:t>
      </w:r>
      <m:oMath>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oMath>
      <w:r>
        <w:rPr>
          <w:rFonts w:ascii="Times New Roman" w:hAnsi="Times New Roman" w:eastAsia="Times New Roman" w:cs="Times New Roman"/>
        </w:rPr>
        <w:t xml:space="preserve"> is the predicted mortality probability of the </w:t>
      </w:r>
      <m:oMath>
        <m:r>
          <m:rPr/>
          <w:rPr>
            <w:rFonts w:ascii="Cambria Math" w:hAnsi="Cambria Math" w:eastAsia="Cambria Math" w:cs="Times New Roman"/>
          </w:rPr>
          <m:t>i</m:t>
        </m:r>
      </m:oMath>
      <w:r>
        <w:rPr>
          <w:rFonts w:ascii="Times New Roman" w:hAnsi="Times New Roman" w:eastAsia="Times New Roman" w:cs="Times New Roman"/>
        </w:rPr>
        <w:t xml:space="preserve">-th test case,  </w:t>
      </w:r>
      <m:oMath>
        <m:r>
          <m:rPr/>
          <w:rPr>
            <w:rFonts w:ascii="Cambria Math" w:hAnsi="Cambria Math" w:cs="Times New Roman"/>
          </w:rPr>
          <m:t>β</m:t>
        </m:r>
      </m:oMath>
      <w:r>
        <w:rPr>
          <w:rFonts w:ascii="Times New Roman" w:hAnsi="Times New Roman" w:eastAsia="Times New Roman" w:cs="Times New Roman"/>
        </w:rPr>
        <w:t xml:space="preserve"> is the focusing parameter and </w:t>
      </w:r>
      <m:oMath>
        <m:r>
          <m:rPr/>
          <w:rPr>
            <w:rFonts w:ascii="Cambria Math" w:hAnsi="Cambria Math" w:cs="Times New Roman"/>
          </w:rPr>
          <m:t>β</m:t>
        </m:r>
      </m:oMath>
      <w:r>
        <w:rPr>
          <w:rFonts w:ascii="Times New Roman" w:hAnsi="Times New Roman" w:eastAsia="Times New Roman" w:cs="Times New Roman"/>
        </w:rPr>
        <w:t xml:space="preserve">&gt;0,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0</m:t>
            </m:r>
            <m:ctrlPr>
              <w:rPr>
                <w:rFonts w:ascii="Cambria Math" w:hAnsi="Cambria Math" w:eastAsia="Cambria Math" w:cs="Times New Roman"/>
              </w:rPr>
            </m:ctrlPr>
          </m:sub>
        </m:sSub>
      </m:oMath>
      <w:r>
        <w:rPr>
          <w:rFonts w:ascii="Times New Roman" w:hAnsi="Times New Roman" w:eastAsia="Times New Roman" w:cs="Times New Roman"/>
        </w:rPr>
        <w:t xml:space="preserve"> is the weight for the negative class, and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oMath>
      <w:r>
        <w:rPr>
          <w:rFonts w:ascii="Times New Roman" w:hAnsi="Times New Roman" w:eastAsia="Times New Roman" w:cs="Times New Roman"/>
        </w:rPr>
        <w:t xml:space="preserve"> is the weight for the positive class. Focal loss usesd a scaling factor </w:t>
      </w:r>
      <m:oMath>
        <m:sSup>
          <m:sSupPr>
            <m:ctrlPr>
              <w:rPr>
                <w:rFonts w:ascii="Cambria Math" w:hAnsi="Cambria Math" w:cs="Times New Roman"/>
              </w:rPr>
            </m:ctrlPr>
          </m:sSupPr>
          <m:e>
            <m:d>
              <m:dPr>
                <m:ctrlPr>
                  <w:rPr>
                    <w:rFonts w:ascii="Cambria Math" w:hAnsi="Cambria Math" w:eastAsia="Cambria Math" w:cs="Times New Roman"/>
                  </w:rPr>
                </m:ctrlPr>
              </m:dPr>
              <m:e>
                <m:r>
                  <m:rPr/>
                  <w:rPr>
                    <w:rFonts w:ascii="Cambria Math" w:hAnsi="Cambria Math" w:eastAsia="Cambria Math" w:cs="Times New Roman"/>
                  </w:rPr>
                  <m:t>1−</m:t>
                </m:r>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ctrlPr>
                  <w:rPr>
                    <w:rFonts w:ascii="Cambria Math" w:hAnsi="Cambria Math" w:eastAsia="Cambria Math" w:cs="Times New Roman"/>
                  </w:rPr>
                </m:ctrlPr>
              </m:e>
            </m:d>
            <m:ctrlPr>
              <w:rPr>
                <w:rFonts w:ascii="Cambria Math" w:hAnsi="Cambria Math" w:cs="Times New Roman"/>
              </w:rPr>
            </m:ctrlPr>
          </m:e>
          <m:sup>
            <m:r>
              <m:rPr/>
              <w:rPr>
                <w:rFonts w:ascii="Cambria Math" w:hAnsi="Cambria Math" w:eastAsia="Cambria Math" w:cs="Times New Roman"/>
              </w:rPr>
              <m:t>β</m:t>
            </m:r>
            <m:ctrlPr>
              <w:rPr>
                <w:rFonts w:ascii="Cambria Math" w:hAnsi="Cambria Math" w:cs="Times New Roman"/>
              </w:rPr>
            </m:ctrlPr>
          </m:sup>
        </m:sSup>
      </m:oMath>
      <w:r>
        <w:rPr>
          <w:rFonts w:ascii="Times New Roman" w:hAnsi="Times New Roman" w:eastAsia="Times New Roman" w:cs="Times New Roman"/>
        </w:rPr>
        <w:t xml:space="preserve"> to adaptively down-weight the loss of those easy samples while forcing the model to mine hard samples. For the positive class, when </w:t>
      </w:r>
      <m:oMath>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oMath>
      <w:r>
        <w:rPr>
          <w:rFonts w:ascii="Times New Roman" w:hAnsi="Times New Roman" w:eastAsia="Times New Roman" w:cs="Times New Roman"/>
        </w:rPr>
        <w:t xml:space="preserve"> approached 1, it meant that the sample was already well classified, and thus the weight was small. For a hard sample whose </w:t>
      </w:r>
      <m:oMath>
        <m:sSub>
          <m:sSubPr>
            <m:ctrlPr>
              <w:rPr>
                <w:rFonts w:ascii="Cambria Math" w:hAnsi="Cambria Math" w:eastAsia="Cambria Math" w:cs="Times New Roman"/>
              </w:rPr>
            </m:ctrlPr>
          </m:sSubPr>
          <m:e>
            <m:r>
              <m:rPr/>
              <w:rPr>
                <w:rFonts w:ascii="Cambria Math" w:hAnsi="Cambria Math" w:eastAsia="Cambria Math" w:cs="Times New Roman"/>
              </w:rPr>
              <m:t>p</m:t>
            </m:r>
            <m:ctrlPr>
              <w:rPr>
                <w:rFonts w:ascii="Cambria Math" w:hAnsi="Cambria Math" w:eastAsia="Cambria Math" w:cs="Times New Roman"/>
              </w:rPr>
            </m:ctrlPr>
          </m:e>
          <m:sub>
            <m:r>
              <m:rPr/>
              <w:rPr>
                <w:rFonts w:ascii="Cambria Math" w:hAnsi="Cambria Math" w:eastAsia="Cambria Math" w:cs="Times New Roman"/>
              </w:rPr>
              <m:t>i</m:t>
            </m:r>
            <m:ctrlPr>
              <w:rPr>
                <w:rFonts w:ascii="Cambria Math" w:hAnsi="Cambria Math" w:eastAsia="Cambria Math" w:cs="Times New Roman"/>
              </w:rPr>
            </m:ctrlPr>
          </m:sub>
        </m:sSub>
      </m:oMath>
      <w:r>
        <w:rPr>
          <w:rFonts w:ascii="Times New Roman" w:hAnsi="Times New Roman" w:eastAsia="Times New Roman" w:cs="Times New Roman"/>
        </w:rPr>
        <w:t xml:space="preserve"> was still very small, the model increased its weight.  An analogous principle worked for the negative class.</w:t>
      </w:r>
    </w:p>
    <w:p w14:paraId="0E694DDD">
      <w:pPr>
        <w:spacing w:line="360" w:lineRule="auto"/>
        <w:jc w:val="both"/>
        <w:rPr>
          <w:rFonts w:ascii="Times New Roman" w:hAnsi="Times New Roman" w:eastAsia="Times New Roman" w:cs="Times New Roman"/>
        </w:rPr>
      </w:pPr>
    </w:p>
    <w:p w14:paraId="0E694DDE">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1.6 </w:t>
      </w:r>
      <w:r>
        <w:rPr>
          <w:rFonts w:ascii="Times New Roman" w:hAnsi="Times New Roman" w:cs="Times New Roman"/>
          <w:b/>
        </w:rPr>
        <w:t>HEWIC</w:t>
      </w:r>
      <w:r>
        <w:rPr>
          <w:rFonts w:ascii="Times New Roman" w:hAnsi="Times New Roman" w:eastAsia="Times New Roman" w:cs="Times New Roman"/>
          <w:b/>
        </w:rPr>
        <w:t xml:space="preserve"> Predictor Implementation Details</w:t>
      </w:r>
    </w:p>
    <w:p w14:paraId="0E694DDF">
      <w:pPr>
        <w:spacing w:line="360" w:lineRule="auto"/>
        <w:ind w:firstLine="480" w:firstLineChars="200"/>
        <w:rPr>
          <w:rFonts w:ascii="Times New Roman" w:hAnsi="Times New Roman" w:eastAsia="Times New Roman" w:cs="Times New Roman"/>
          <w:b/>
        </w:rPr>
      </w:pPr>
      <w:r>
        <w:rPr>
          <w:rFonts w:ascii="Times New Roman" w:hAnsi="Times New Roman" w:eastAsia="Times New Roman" w:cs="Times New Roman"/>
        </w:rPr>
        <w:t xml:space="preserve">The model was trained on the training set of the retrospective dataset </w:t>
      </w:r>
      <w:r>
        <w:rPr>
          <w:rFonts w:ascii="Times New Roman" w:hAnsi="Times New Roman" w:cs="Times New Roman"/>
        </w:rPr>
        <w:t xml:space="preserve">(see </w:t>
      </w:r>
      <w:r>
        <w:rPr>
          <w:rFonts w:ascii="Times New Roman" w:hAnsi="Times New Roman" w:eastAsia="Times New Roman" w:cs="Times New Roman"/>
        </w:rPr>
        <w:t>Supplementary Table 1</w:t>
      </w:r>
      <w:r>
        <w:rPr>
          <w:rFonts w:ascii="Times New Roman" w:hAnsi="Times New Roman" w:cs="Times New Roman"/>
        </w:rPr>
        <w:t xml:space="preserve">) </w:t>
      </w:r>
      <w:r>
        <w:rPr>
          <w:rFonts w:ascii="Times New Roman" w:hAnsi="Times New Roman" w:eastAsia="Times New Roman" w:cs="Times New Roman"/>
        </w:rPr>
        <w:t xml:space="preserve">in 1000 epochs in total. We used the Adam optimizer for optimization with default hyper-parameters, except for the learning rate set as 0.001 and the weight decay set as 0.005. For the one-month prediction, we set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0</m:t>
            </m:r>
            <m:ctrlPr>
              <w:rPr>
                <w:rFonts w:ascii="Cambria Math" w:hAnsi="Cambria Math" w:eastAsia="Cambria Math" w:cs="Times New Roman"/>
              </w:rPr>
            </m:ctrlPr>
          </m:sub>
        </m:sSub>
      </m:oMath>
      <w:r>
        <w:rPr>
          <w:rFonts w:ascii="Times New Roman" w:hAnsi="Times New Roman" w:eastAsia="Times New Roman" w:cs="Times New Roman"/>
        </w:rPr>
        <w:t xml:space="preserve">=0.025 for the negative class and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oMath>
      <w:r>
        <w:rPr>
          <w:rFonts w:ascii="Times New Roman" w:hAnsi="Times New Roman" w:eastAsia="Times New Roman" w:cs="Times New Roman"/>
        </w:rPr>
        <w:t xml:space="preserve">=0.975 for the positive class; for the three-month prediction,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0</m:t>
            </m:r>
            <m:ctrlPr>
              <w:rPr>
                <w:rFonts w:ascii="Cambria Math" w:hAnsi="Cambria Math" w:eastAsia="Cambria Math" w:cs="Times New Roman"/>
              </w:rPr>
            </m:ctrlPr>
          </m:sub>
        </m:sSub>
      </m:oMath>
      <w:r>
        <w:rPr>
          <w:rFonts w:ascii="Times New Roman" w:hAnsi="Times New Roman" w:eastAsia="Times New Roman" w:cs="Times New Roman"/>
        </w:rPr>
        <w:t xml:space="preserve">=0.07 for the negative class and </w:t>
      </w:r>
      <m:oMath>
        <m:sSub>
          <m:sSubPr>
            <m:ctrlPr>
              <w:rPr>
                <w:rFonts w:ascii="Cambria Math" w:hAnsi="Cambria Math" w:eastAsia="Cambria Math" w:cs="Times New Roman"/>
              </w:rPr>
            </m:ctrlPr>
          </m:sSubPr>
          <m:e>
            <m:r>
              <m:rPr/>
              <w:rPr>
                <w:rFonts w:ascii="Cambria Math" w:hAnsi="Cambria Math" w:eastAsia="Cambria Math" w:cs="Times New Roman"/>
              </w:rPr>
              <m:t>w</m:t>
            </m:r>
            <m:ctrlPr>
              <w:rPr>
                <w:rFonts w:ascii="Cambria Math" w:hAnsi="Cambria Math" w:eastAsia="Cambria Math" w:cs="Times New Roman"/>
              </w:rPr>
            </m:ctrlPr>
          </m:e>
          <m:sub>
            <m:r>
              <m:rPr/>
              <w:rPr>
                <w:rFonts w:ascii="Cambria Math" w:hAnsi="Cambria Math" w:eastAsia="Cambria Math" w:cs="Times New Roman"/>
              </w:rPr>
              <m:t>1</m:t>
            </m:r>
            <m:ctrlPr>
              <w:rPr>
                <w:rFonts w:ascii="Cambria Math" w:hAnsi="Cambria Math" w:eastAsia="Cambria Math" w:cs="Times New Roman"/>
              </w:rPr>
            </m:ctrlPr>
          </m:sub>
        </m:sSub>
      </m:oMath>
      <w:r>
        <w:rPr>
          <w:rFonts w:ascii="Times New Roman" w:hAnsi="Times New Roman" w:eastAsia="Times New Roman" w:cs="Times New Roman"/>
        </w:rPr>
        <w:t xml:space="preserve">=0.93 for the positive class. As for binary mortality prediction, we chose 0.42 and 0.40 as thresholds for one-month and three-month mortality based on the F1-score, respectively. All the hyper-parameters were fine-tuned on the validation set of the retrospective dataset. </w:t>
      </w:r>
    </w:p>
    <w:p w14:paraId="5A8CD178">
      <w:pPr>
        <w:rPr>
          <w:rFonts w:ascii="Times New Roman" w:hAnsi="Times New Roman" w:eastAsia="Times New Roman" w:cs="Times New Roman"/>
          <w:b/>
        </w:rPr>
      </w:pPr>
      <w:r>
        <w:rPr>
          <w:rFonts w:ascii="Times New Roman" w:hAnsi="Times New Roman" w:eastAsia="Times New Roman" w:cs="Times New Roman"/>
          <w:b/>
        </w:rPr>
        <w:br w:type="page"/>
      </w:r>
    </w:p>
    <w:p w14:paraId="674CE14D">
      <w:pPr>
        <w:spacing w:line="360"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Appendix 3. </w:t>
      </w:r>
      <w:r>
        <w:rPr>
          <w:rFonts w:ascii="Times New Roman" w:hAnsi="Times New Roman" w:cs="Times New Roman"/>
          <w:b/>
          <w:sz w:val="28"/>
          <w:szCs w:val="28"/>
        </w:rPr>
        <w:t>HEWIC</w:t>
      </w:r>
      <w:r>
        <w:rPr>
          <w:rFonts w:ascii="Times New Roman" w:hAnsi="Times New Roman" w:eastAsia="Times New Roman" w:cs="Times New Roman"/>
          <w:b/>
          <w:sz w:val="28"/>
          <w:szCs w:val="28"/>
        </w:rPr>
        <w:t xml:space="preserve"> Intervener Supported Clinical Pathways</w:t>
      </w:r>
    </w:p>
    <w:p w14:paraId="0B6C38B8">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We developed 11 AI-supported clinical pathways as the main body of the </w:t>
      </w:r>
      <w:r>
        <w:rPr>
          <w:rFonts w:ascii="Times New Roman" w:hAnsi="Times New Roman" w:cs="Times New Roman"/>
        </w:rPr>
        <w:t>HEWIC</w:t>
      </w:r>
      <w:r>
        <w:rPr>
          <w:rFonts w:ascii="Times New Roman" w:hAnsi="Times New Roman" w:eastAsia="Times New Roman" w:cs="Times New Roman"/>
        </w:rPr>
        <w:t xml:space="preserve"> intervener: dialysis adequacy, infection, dialysis hypertension, dialysis hypotension, heart failure, hyperparathyroidism, potassium, hyperlipidemia, malnutrition, anemia, and iron metabolism abnormality.</w:t>
      </w:r>
    </w:p>
    <w:p w14:paraId="51C893FB">
      <w:pPr>
        <w:spacing w:line="360" w:lineRule="auto"/>
        <w:jc w:val="both"/>
        <w:rPr>
          <w:rFonts w:ascii="Times New Roman" w:hAnsi="Times New Roman" w:eastAsia="Times New Roman" w:cs="Times New Roman"/>
        </w:rPr>
      </w:pPr>
    </w:p>
    <w:p w14:paraId="16E1D350">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.1 Dialysis adequacy AI-supported clinical pathways</w:t>
      </w:r>
    </w:p>
    <w:p w14:paraId="70745058">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587115"/>
            <wp:effectExtent l="0" t="0" r="0" b="0"/>
            <wp:docPr id="57" name="image11.png"/>
            <wp:cNvGraphicFramePr/>
            <a:graphic xmlns:a="http://schemas.openxmlformats.org/drawingml/2006/main">
              <a:graphicData uri="http://schemas.openxmlformats.org/drawingml/2006/picture">
                <pic:pic xmlns:pic="http://schemas.openxmlformats.org/drawingml/2006/picture">
                  <pic:nvPicPr>
                    <pic:cNvPr id="57" name="image11.png"/>
                    <pic:cNvPicPr preferRelativeResize="0"/>
                  </pic:nvPicPr>
                  <pic:blipFill>
                    <a:blip r:embed="rId6"/>
                    <a:srcRect/>
                    <a:stretch>
                      <a:fillRect/>
                    </a:stretch>
                  </pic:blipFill>
                  <pic:spPr>
                    <a:xfrm>
                      <a:off x="0" y="0"/>
                      <a:ext cx="5219700" cy="3587115"/>
                    </a:xfrm>
                    <a:prstGeom prst="rect">
                      <a:avLst/>
                    </a:prstGeom>
                  </pic:spPr>
                </pic:pic>
              </a:graphicData>
            </a:graphic>
          </wp:inline>
        </w:drawing>
      </w:r>
    </w:p>
    <w:p w14:paraId="393B2738">
      <w:pPr>
        <w:spacing w:line="360" w:lineRule="auto"/>
        <w:jc w:val="both"/>
        <w:rPr>
          <w:rFonts w:ascii="Times New Roman" w:hAnsi="Times New Roman" w:eastAsia="Times New Roman" w:cs="Times New Roman"/>
        </w:rPr>
      </w:pPr>
      <w:r>
        <w:rPr>
          <w:rFonts w:ascii="Times New Roman" w:hAnsi="Times New Roman" w:cs="Times New Roman"/>
        </w:rPr>
        <w:br w:type="page"/>
      </w:r>
    </w:p>
    <w:p w14:paraId="2D5C74B9">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.2 Infection AI-supported clinical pathways</w:t>
      </w:r>
    </w:p>
    <w:p w14:paraId="4EF6ADD4">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726815"/>
            <wp:effectExtent l="0" t="0" r="0" b="0"/>
            <wp:docPr id="59" name="image19.png"/>
            <wp:cNvGraphicFramePr/>
            <a:graphic xmlns:a="http://schemas.openxmlformats.org/drawingml/2006/main">
              <a:graphicData uri="http://schemas.openxmlformats.org/drawingml/2006/picture">
                <pic:pic xmlns:pic="http://schemas.openxmlformats.org/drawingml/2006/picture">
                  <pic:nvPicPr>
                    <pic:cNvPr id="59" name="image19.png"/>
                    <pic:cNvPicPr preferRelativeResize="0"/>
                  </pic:nvPicPr>
                  <pic:blipFill>
                    <a:blip r:embed="rId7"/>
                    <a:srcRect/>
                    <a:stretch>
                      <a:fillRect/>
                    </a:stretch>
                  </pic:blipFill>
                  <pic:spPr>
                    <a:xfrm>
                      <a:off x="0" y="0"/>
                      <a:ext cx="5219700" cy="3726815"/>
                    </a:xfrm>
                    <a:prstGeom prst="rect">
                      <a:avLst/>
                    </a:prstGeom>
                  </pic:spPr>
                </pic:pic>
              </a:graphicData>
            </a:graphic>
          </wp:inline>
        </w:drawing>
      </w:r>
    </w:p>
    <w:p w14:paraId="687788F0">
      <w:pPr>
        <w:spacing w:line="360" w:lineRule="auto"/>
        <w:jc w:val="both"/>
        <w:rPr>
          <w:rFonts w:ascii="Times New Roman" w:hAnsi="Times New Roman" w:eastAsia="Times New Roman" w:cs="Times New Roman"/>
        </w:rPr>
      </w:pPr>
    </w:p>
    <w:p w14:paraId="4CCD40BE">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.3 Dialysis hypertension AI-supported clinical pathways</w:t>
      </w:r>
    </w:p>
    <w:p w14:paraId="7939A5E4">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422015"/>
            <wp:effectExtent l="0" t="0" r="0" b="0"/>
            <wp:docPr id="58" name="image17.png"/>
            <wp:cNvGraphicFramePr/>
            <a:graphic xmlns:a="http://schemas.openxmlformats.org/drawingml/2006/main">
              <a:graphicData uri="http://schemas.openxmlformats.org/drawingml/2006/picture">
                <pic:pic xmlns:pic="http://schemas.openxmlformats.org/drawingml/2006/picture">
                  <pic:nvPicPr>
                    <pic:cNvPr id="58" name="image17.png"/>
                    <pic:cNvPicPr preferRelativeResize="0"/>
                  </pic:nvPicPr>
                  <pic:blipFill>
                    <a:blip r:embed="rId8"/>
                    <a:srcRect/>
                    <a:stretch>
                      <a:fillRect/>
                    </a:stretch>
                  </pic:blipFill>
                  <pic:spPr>
                    <a:xfrm>
                      <a:off x="0" y="0"/>
                      <a:ext cx="5219700" cy="3422015"/>
                    </a:xfrm>
                    <a:prstGeom prst="rect">
                      <a:avLst/>
                    </a:prstGeom>
                  </pic:spPr>
                </pic:pic>
              </a:graphicData>
            </a:graphic>
          </wp:inline>
        </w:drawing>
      </w:r>
    </w:p>
    <w:p w14:paraId="339E191C">
      <w:pPr>
        <w:spacing w:line="360" w:lineRule="auto"/>
        <w:jc w:val="both"/>
        <w:rPr>
          <w:rFonts w:ascii="Times New Roman" w:hAnsi="Times New Roman" w:eastAsia="Times New Roman" w:cs="Times New Roman"/>
        </w:rPr>
      </w:pPr>
      <w:r>
        <w:rPr>
          <w:rFonts w:ascii="Times New Roman" w:hAnsi="Times New Roman" w:cs="Times New Roman"/>
        </w:rPr>
        <w:br w:type="page"/>
      </w:r>
    </w:p>
    <w:p w14:paraId="5336159F">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.4 Dialysis hypotension AI-supported clinical pathways</w:t>
      </w:r>
    </w:p>
    <w:p w14:paraId="5CE8556B">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2724785"/>
            <wp:effectExtent l="0" t="0" r="0" b="0"/>
            <wp:docPr id="61" name="image24.png"/>
            <wp:cNvGraphicFramePr/>
            <a:graphic xmlns:a="http://schemas.openxmlformats.org/drawingml/2006/main">
              <a:graphicData uri="http://schemas.openxmlformats.org/drawingml/2006/picture">
                <pic:pic xmlns:pic="http://schemas.openxmlformats.org/drawingml/2006/picture">
                  <pic:nvPicPr>
                    <pic:cNvPr id="61" name="image24.png"/>
                    <pic:cNvPicPr preferRelativeResize="0"/>
                  </pic:nvPicPr>
                  <pic:blipFill>
                    <a:blip r:embed="rId9"/>
                    <a:srcRect/>
                    <a:stretch>
                      <a:fillRect/>
                    </a:stretch>
                  </pic:blipFill>
                  <pic:spPr>
                    <a:xfrm>
                      <a:off x="0" y="0"/>
                      <a:ext cx="5219700" cy="2724785"/>
                    </a:xfrm>
                    <a:prstGeom prst="rect">
                      <a:avLst/>
                    </a:prstGeom>
                  </pic:spPr>
                </pic:pic>
              </a:graphicData>
            </a:graphic>
          </wp:inline>
        </w:drawing>
      </w:r>
    </w:p>
    <w:p w14:paraId="5821CFD9">
      <w:pPr>
        <w:spacing w:line="360" w:lineRule="auto"/>
        <w:jc w:val="both"/>
        <w:rPr>
          <w:rFonts w:ascii="Times New Roman" w:hAnsi="Times New Roman" w:eastAsia="Times New Roman" w:cs="Times New Roman"/>
        </w:rPr>
      </w:pPr>
    </w:p>
    <w:p w14:paraId="242F99D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.5 Heart failure AI-supported clinical pathways</w:t>
      </w:r>
    </w:p>
    <w:p w14:paraId="512D970F">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639185"/>
            <wp:effectExtent l="0" t="0" r="0" b="0"/>
            <wp:docPr id="60" name="image37.png"/>
            <wp:cNvGraphicFramePr/>
            <a:graphic xmlns:a="http://schemas.openxmlformats.org/drawingml/2006/main">
              <a:graphicData uri="http://schemas.openxmlformats.org/drawingml/2006/picture">
                <pic:pic xmlns:pic="http://schemas.openxmlformats.org/drawingml/2006/picture">
                  <pic:nvPicPr>
                    <pic:cNvPr id="60" name="image37.png"/>
                    <pic:cNvPicPr preferRelativeResize="0"/>
                  </pic:nvPicPr>
                  <pic:blipFill>
                    <a:blip r:embed="rId10"/>
                    <a:srcRect/>
                    <a:stretch>
                      <a:fillRect/>
                    </a:stretch>
                  </pic:blipFill>
                  <pic:spPr>
                    <a:xfrm>
                      <a:off x="0" y="0"/>
                      <a:ext cx="5219700" cy="3639185"/>
                    </a:xfrm>
                    <a:prstGeom prst="rect">
                      <a:avLst/>
                    </a:prstGeom>
                  </pic:spPr>
                </pic:pic>
              </a:graphicData>
            </a:graphic>
          </wp:inline>
        </w:drawing>
      </w:r>
    </w:p>
    <w:p w14:paraId="5D08FF00">
      <w:pPr>
        <w:spacing w:line="360" w:lineRule="auto"/>
        <w:jc w:val="both"/>
        <w:rPr>
          <w:rFonts w:ascii="Times New Roman" w:hAnsi="Times New Roman" w:eastAsia="Times New Roman" w:cs="Times New Roman"/>
        </w:rPr>
      </w:pPr>
      <w:r>
        <w:rPr>
          <w:rFonts w:ascii="Times New Roman" w:hAnsi="Times New Roman" w:cs="Times New Roman"/>
        </w:rPr>
        <w:br w:type="page"/>
      </w:r>
    </w:p>
    <w:p w14:paraId="3D2B9A10">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.6 Hyperparathyroidism AI-supported clinical pathways</w:t>
      </w:r>
    </w:p>
    <w:p w14:paraId="4CC22357">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157855"/>
            <wp:effectExtent l="0" t="0" r="0" b="0"/>
            <wp:docPr id="63" name="image36.png"/>
            <wp:cNvGraphicFramePr/>
            <a:graphic xmlns:a="http://schemas.openxmlformats.org/drawingml/2006/main">
              <a:graphicData uri="http://schemas.openxmlformats.org/drawingml/2006/picture">
                <pic:pic xmlns:pic="http://schemas.openxmlformats.org/drawingml/2006/picture">
                  <pic:nvPicPr>
                    <pic:cNvPr id="63" name="image36.png"/>
                    <pic:cNvPicPr preferRelativeResize="0"/>
                  </pic:nvPicPr>
                  <pic:blipFill>
                    <a:blip r:embed="rId11"/>
                    <a:srcRect/>
                    <a:stretch>
                      <a:fillRect/>
                    </a:stretch>
                  </pic:blipFill>
                  <pic:spPr>
                    <a:xfrm>
                      <a:off x="0" y="0"/>
                      <a:ext cx="5219700" cy="3157855"/>
                    </a:xfrm>
                    <a:prstGeom prst="rect">
                      <a:avLst/>
                    </a:prstGeom>
                  </pic:spPr>
                </pic:pic>
              </a:graphicData>
            </a:graphic>
          </wp:inline>
        </w:drawing>
      </w:r>
    </w:p>
    <w:p w14:paraId="4ED29E0A">
      <w:pPr>
        <w:spacing w:line="360" w:lineRule="auto"/>
        <w:jc w:val="both"/>
        <w:rPr>
          <w:rFonts w:ascii="Times New Roman" w:hAnsi="Times New Roman" w:eastAsia="Times New Roman" w:cs="Times New Roman"/>
        </w:rPr>
      </w:pPr>
    </w:p>
    <w:p w14:paraId="0105D2E2">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.7 Potassium AI-supported clinical pathways</w:t>
      </w:r>
    </w:p>
    <w:p w14:paraId="5777D522">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3308350"/>
            <wp:effectExtent l="0" t="0" r="0" b="0"/>
            <wp:docPr id="62" name="image23.png"/>
            <wp:cNvGraphicFramePr/>
            <a:graphic xmlns:a="http://schemas.openxmlformats.org/drawingml/2006/main">
              <a:graphicData uri="http://schemas.openxmlformats.org/drawingml/2006/picture">
                <pic:pic xmlns:pic="http://schemas.openxmlformats.org/drawingml/2006/picture">
                  <pic:nvPicPr>
                    <pic:cNvPr id="62" name="image23.png"/>
                    <pic:cNvPicPr preferRelativeResize="0"/>
                  </pic:nvPicPr>
                  <pic:blipFill>
                    <a:blip r:embed="rId12"/>
                    <a:srcRect/>
                    <a:stretch>
                      <a:fillRect/>
                    </a:stretch>
                  </pic:blipFill>
                  <pic:spPr>
                    <a:xfrm>
                      <a:off x="0" y="0"/>
                      <a:ext cx="5219700" cy="3308350"/>
                    </a:xfrm>
                    <a:prstGeom prst="rect">
                      <a:avLst/>
                    </a:prstGeom>
                  </pic:spPr>
                </pic:pic>
              </a:graphicData>
            </a:graphic>
          </wp:inline>
        </w:drawing>
      </w:r>
    </w:p>
    <w:p w14:paraId="2B385990">
      <w:pPr>
        <w:spacing w:line="360" w:lineRule="auto"/>
        <w:jc w:val="both"/>
        <w:rPr>
          <w:rFonts w:ascii="Times New Roman" w:hAnsi="Times New Roman" w:eastAsia="Times New Roman" w:cs="Times New Roman"/>
        </w:rPr>
      </w:pPr>
      <w:r>
        <w:rPr>
          <w:rFonts w:ascii="Times New Roman" w:hAnsi="Times New Roman" w:cs="Times New Roman"/>
        </w:rPr>
        <w:br w:type="page"/>
      </w:r>
    </w:p>
    <w:p w14:paraId="2BD0B0F2">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.8 Hyperlipidemia AI-supported clinical pathways</w:t>
      </w:r>
    </w:p>
    <w:p w14:paraId="00210045">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2602865"/>
            <wp:effectExtent l="0" t="0" r="0" b="0"/>
            <wp:docPr id="65" name="image38.png"/>
            <wp:cNvGraphicFramePr/>
            <a:graphic xmlns:a="http://schemas.openxmlformats.org/drawingml/2006/main">
              <a:graphicData uri="http://schemas.openxmlformats.org/drawingml/2006/picture">
                <pic:pic xmlns:pic="http://schemas.openxmlformats.org/drawingml/2006/picture">
                  <pic:nvPicPr>
                    <pic:cNvPr id="65" name="image38.png"/>
                    <pic:cNvPicPr preferRelativeResize="0"/>
                  </pic:nvPicPr>
                  <pic:blipFill>
                    <a:blip r:embed="rId13"/>
                    <a:srcRect/>
                    <a:stretch>
                      <a:fillRect/>
                    </a:stretch>
                  </pic:blipFill>
                  <pic:spPr>
                    <a:xfrm>
                      <a:off x="0" y="0"/>
                      <a:ext cx="5219700" cy="2602865"/>
                    </a:xfrm>
                    <a:prstGeom prst="rect">
                      <a:avLst/>
                    </a:prstGeom>
                  </pic:spPr>
                </pic:pic>
              </a:graphicData>
            </a:graphic>
          </wp:inline>
        </w:drawing>
      </w:r>
    </w:p>
    <w:p w14:paraId="0D140E11">
      <w:pPr>
        <w:spacing w:line="360" w:lineRule="auto"/>
        <w:jc w:val="both"/>
        <w:rPr>
          <w:rFonts w:ascii="Times New Roman" w:hAnsi="Times New Roman" w:eastAsia="Times New Roman" w:cs="Times New Roman"/>
        </w:rPr>
      </w:pPr>
    </w:p>
    <w:p w14:paraId="556C621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.9 Malnutrition AI-supported clinical pathways</w:t>
      </w:r>
    </w:p>
    <w:p w14:paraId="39FBF240">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2986405"/>
            <wp:effectExtent l="0" t="0" r="0" b="0"/>
            <wp:docPr id="64" name="image20.png"/>
            <wp:cNvGraphicFramePr/>
            <a:graphic xmlns:a="http://schemas.openxmlformats.org/drawingml/2006/main">
              <a:graphicData uri="http://schemas.openxmlformats.org/drawingml/2006/picture">
                <pic:pic xmlns:pic="http://schemas.openxmlformats.org/drawingml/2006/picture">
                  <pic:nvPicPr>
                    <pic:cNvPr id="64" name="image20.png"/>
                    <pic:cNvPicPr preferRelativeResize="0"/>
                  </pic:nvPicPr>
                  <pic:blipFill>
                    <a:blip r:embed="rId14"/>
                    <a:srcRect/>
                    <a:stretch>
                      <a:fillRect/>
                    </a:stretch>
                  </pic:blipFill>
                  <pic:spPr>
                    <a:xfrm>
                      <a:off x="0" y="0"/>
                      <a:ext cx="5219700" cy="2986405"/>
                    </a:xfrm>
                    <a:prstGeom prst="rect">
                      <a:avLst/>
                    </a:prstGeom>
                  </pic:spPr>
                </pic:pic>
              </a:graphicData>
            </a:graphic>
          </wp:inline>
        </w:drawing>
      </w:r>
    </w:p>
    <w:p w14:paraId="11894D01">
      <w:pPr>
        <w:spacing w:line="360" w:lineRule="auto"/>
        <w:jc w:val="both"/>
        <w:rPr>
          <w:rFonts w:ascii="Times New Roman" w:hAnsi="Times New Roman" w:eastAsia="Times New Roman" w:cs="Times New Roman"/>
        </w:rPr>
      </w:pPr>
      <w:r>
        <w:rPr>
          <w:rFonts w:ascii="Times New Roman" w:hAnsi="Times New Roman" w:cs="Times New Roman"/>
        </w:rPr>
        <w:br w:type="page"/>
      </w:r>
    </w:p>
    <w:p w14:paraId="5B5BEB57">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.10 Anemia AI-supported clinical pathways</w:t>
      </w:r>
    </w:p>
    <w:p w14:paraId="7060497C">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5008880"/>
            <wp:effectExtent l="0" t="0" r="0" b="0"/>
            <wp:docPr id="68" name="image22.png"/>
            <wp:cNvGraphicFramePr/>
            <a:graphic xmlns:a="http://schemas.openxmlformats.org/drawingml/2006/main">
              <a:graphicData uri="http://schemas.openxmlformats.org/drawingml/2006/picture">
                <pic:pic xmlns:pic="http://schemas.openxmlformats.org/drawingml/2006/picture">
                  <pic:nvPicPr>
                    <pic:cNvPr id="68" name="image22.png"/>
                    <pic:cNvPicPr preferRelativeResize="0"/>
                  </pic:nvPicPr>
                  <pic:blipFill>
                    <a:blip r:embed="rId15"/>
                    <a:srcRect/>
                    <a:stretch>
                      <a:fillRect/>
                    </a:stretch>
                  </pic:blipFill>
                  <pic:spPr>
                    <a:xfrm>
                      <a:off x="0" y="0"/>
                      <a:ext cx="5219700" cy="5008880"/>
                    </a:xfrm>
                    <a:prstGeom prst="rect">
                      <a:avLst/>
                    </a:prstGeom>
                  </pic:spPr>
                </pic:pic>
              </a:graphicData>
            </a:graphic>
          </wp:inline>
        </w:drawing>
      </w:r>
    </w:p>
    <w:p w14:paraId="38F014EE">
      <w:pPr>
        <w:spacing w:line="360" w:lineRule="auto"/>
        <w:jc w:val="both"/>
        <w:rPr>
          <w:rFonts w:ascii="Times New Roman" w:hAnsi="Times New Roman" w:eastAsia="Times New Roman" w:cs="Times New Roman"/>
        </w:rPr>
      </w:pPr>
      <w:r>
        <w:rPr>
          <w:rFonts w:ascii="Times New Roman" w:hAnsi="Times New Roman" w:cs="Times New Roman"/>
        </w:rPr>
        <w:br w:type="page"/>
      </w:r>
    </w:p>
    <w:p w14:paraId="6D5FC41A">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Appendix </w:t>
      </w:r>
      <w:r>
        <w:rPr>
          <w:rFonts w:ascii="Times New Roman" w:hAnsi="Times New Roman" w:cs="Times New Roman"/>
        </w:rPr>
        <w:t>3</w:t>
      </w:r>
      <w:r>
        <w:rPr>
          <w:rFonts w:ascii="Times New Roman" w:hAnsi="Times New Roman" w:eastAsia="Times New Roman" w:cs="Times New Roman"/>
        </w:rPr>
        <w:t>.11 Iron metabolism abnormality AI-supported clinical pathways</w:t>
      </w:r>
    </w:p>
    <w:p w14:paraId="0DF30AE4">
      <w:pPr>
        <w:spacing w:line="360" w:lineRule="auto"/>
        <w:jc w:val="both"/>
        <w:rPr>
          <w:rFonts w:ascii="Times New Roman" w:hAnsi="Times New Roman" w:eastAsia="Times New Roman" w:cs="Times New Roman"/>
        </w:rPr>
      </w:pPr>
      <w:r>
        <w:rPr>
          <w:rFonts w:ascii="Times New Roman" w:hAnsi="Times New Roman" w:cs="Times New Roman"/>
        </w:rPr>
        <w:drawing>
          <wp:inline distT="0" distB="0" distL="114300" distR="114300">
            <wp:extent cx="5219700" cy="4782185"/>
            <wp:effectExtent l="0" t="0" r="0" b="0"/>
            <wp:docPr id="66" name="image32.png"/>
            <wp:cNvGraphicFramePr/>
            <a:graphic xmlns:a="http://schemas.openxmlformats.org/drawingml/2006/main">
              <a:graphicData uri="http://schemas.openxmlformats.org/drawingml/2006/picture">
                <pic:pic xmlns:pic="http://schemas.openxmlformats.org/drawingml/2006/picture">
                  <pic:nvPicPr>
                    <pic:cNvPr id="66" name="image32.png"/>
                    <pic:cNvPicPr preferRelativeResize="0"/>
                  </pic:nvPicPr>
                  <pic:blipFill>
                    <a:blip r:embed="rId16"/>
                    <a:srcRect/>
                    <a:stretch>
                      <a:fillRect/>
                    </a:stretch>
                  </pic:blipFill>
                  <pic:spPr>
                    <a:xfrm>
                      <a:off x="0" y="0"/>
                      <a:ext cx="5219700" cy="4782185"/>
                    </a:xfrm>
                    <a:prstGeom prst="rect">
                      <a:avLst/>
                    </a:prstGeom>
                  </pic:spPr>
                </pic:pic>
              </a:graphicData>
            </a:graphic>
          </wp:inline>
        </w:drawing>
      </w:r>
    </w:p>
    <w:p w14:paraId="3FF58074">
      <w:pPr>
        <w:rPr>
          <w:rFonts w:ascii="Times New Roman" w:hAnsi="Times New Roman" w:eastAsia="Times New Roman" w:cs="Times New Roman"/>
        </w:rPr>
      </w:pPr>
      <w:r>
        <w:rPr>
          <w:rFonts w:ascii="Times New Roman" w:hAnsi="Times New Roman" w:cs="Times New Roman"/>
        </w:rPr>
        <w:br w:type="page"/>
      </w:r>
    </w:p>
    <w:p w14:paraId="484DC1C0">
      <w:pPr>
        <w:spacing w:line="360"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Appendix </w:t>
      </w:r>
      <w:r>
        <w:rPr>
          <w:rFonts w:ascii="Times New Roman" w:hAnsi="Times New Roman" w:cs="Times New Roman"/>
          <w:b/>
          <w:sz w:val="28"/>
          <w:szCs w:val="28"/>
        </w:rPr>
        <w:t>4.</w:t>
      </w:r>
      <w:r>
        <w:rPr>
          <w:rFonts w:ascii="Times New Roman" w:hAnsi="Times New Roman" w:eastAsia="Times New Roman" w:cs="Times New Roman"/>
          <w:b/>
          <w:sz w:val="28"/>
          <w:szCs w:val="28"/>
        </w:rPr>
        <w:t xml:space="preserve"> Consistency Assessment of HEWIC</w:t>
      </w:r>
    </w:p>
    <w:p w14:paraId="6A0EB3E5">
      <w:pPr>
        <w:ind w:firstLine="480" w:firstLineChars="200"/>
        <w:jc w:val="both"/>
        <w:rPr>
          <w:rFonts w:ascii="Times New Roman" w:hAnsi="Times New Roman" w:cs="Times New Roman"/>
          <w:szCs w:val="21"/>
        </w:rPr>
      </w:pPr>
      <w:r>
        <w:rPr>
          <w:rFonts w:ascii="Times New Roman" w:hAnsi="Times New Roman" w:cs="Times New Roman"/>
          <w:szCs w:val="21"/>
        </w:rPr>
        <w:t xml:space="preserve">We selected 150 patients from the retrospective cohort and evenly divided them into five groups, with one group being the common group diagnosed by all four doctors, while the remaining four groups were diagnosed by each of the four healthcare professionals separately. This design ensured that each doctor encountered different mixed samples, avoiding mutual influence in their responses, and kept the individual workload manageable. HEWIC diagnosed all 150 samples for inspecting the consistency compared to the professionals. Consequently, the resulting data is described in Table </w:t>
      </w:r>
      <w:r>
        <w:rPr>
          <w:rFonts w:hint="eastAsia" w:ascii="Times New Roman" w:hAnsi="Times New Roman" w:cs="Times New Roman"/>
          <w:szCs w:val="21"/>
        </w:rPr>
        <w:t>A</w:t>
      </w:r>
      <w:r>
        <w:rPr>
          <w:rFonts w:ascii="Times New Roman" w:hAnsi="Times New Roman" w:cs="Times New Roman"/>
          <w:szCs w:val="21"/>
        </w:rPr>
        <w:t xml:space="preserve">4.1. </w:t>
      </w:r>
    </w:p>
    <w:p w14:paraId="51184D87">
      <w:pPr>
        <w:rPr>
          <w:rFonts w:ascii="Times New Roman" w:hAnsi="Times New Roman" w:cs="Times New Roman"/>
          <w:szCs w:val="21"/>
        </w:rPr>
      </w:pPr>
    </w:p>
    <w:tbl>
      <w:tblPr>
        <w:tblStyle w:val="14"/>
        <w:tblpPr w:leftFromText="180" w:rightFromText="180" w:vertAnchor="text" w:horzAnchor="page" w:tblpX="1794" w:tblpY="2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3"/>
        <w:gridCol w:w="1110"/>
        <w:gridCol w:w="950"/>
        <w:gridCol w:w="950"/>
        <w:gridCol w:w="950"/>
        <w:gridCol w:w="950"/>
      </w:tblGrid>
      <w:tr w14:paraId="6321F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2C631F1E">
            <w:pPr>
              <w:jc w:val="center"/>
              <w:rPr>
                <w:rFonts w:ascii="Times New Roman" w:hAnsi="Times New Roman" w:cs="Times New Roman"/>
                <w:szCs w:val="21"/>
              </w:rPr>
            </w:pPr>
          </w:p>
        </w:tc>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71AD8B07">
            <w:pPr>
              <w:jc w:val="center"/>
              <w:rPr>
                <w:rFonts w:ascii="Times New Roman" w:hAnsi="Times New Roman" w:cs="Times New Roman"/>
                <w:szCs w:val="21"/>
              </w:rPr>
            </w:pPr>
            <w:r>
              <w:rPr>
                <w:rFonts w:ascii="Times New Roman" w:hAnsi="Times New Roman" w:cs="Times New Roman"/>
                <w:szCs w:val="21"/>
              </w:rPr>
              <w:t>Common</w:t>
            </w:r>
          </w:p>
        </w:tc>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29BB702C">
            <w:pPr>
              <w:jc w:val="center"/>
              <w:rPr>
                <w:rFonts w:ascii="Times New Roman" w:hAnsi="Times New Roman" w:cs="Times New Roman"/>
                <w:szCs w:val="21"/>
              </w:rPr>
            </w:pPr>
            <w:r>
              <w:rPr>
                <w:rFonts w:ascii="Times New Roman" w:hAnsi="Times New Roman" w:cs="Times New Roman"/>
                <w:szCs w:val="21"/>
              </w:rPr>
              <w:t>Group1</w:t>
            </w:r>
          </w:p>
        </w:tc>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16CB1FBA">
            <w:pPr>
              <w:jc w:val="center"/>
              <w:rPr>
                <w:rFonts w:ascii="Times New Roman" w:hAnsi="Times New Roman" w:cs="Times New Roman"/>
                <w:szCs w:val="21"/>
              </w:rPr>
            </w:pPr>
            <w:r>
              <w:rPr>
                <w:rFonts w:ascii="Times New Roman" w:hAnsi="Times New Roman" w:cs="Times New Roman"/>
                <w:szCs w:val="21"/>
              </w:rPr>
              <w:t>Group2</w:t>
            </w:r>
          </w:p>
        </w:tc>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098CF0F3">
            <w:pPr>
              <w:jc w:val="center"/>
              <w:rPr>
                <w:rFonts w:ascii="Times New Roman" w:hAnsi="Times New Roman" w:cs="Times New Roman"/>
                <w:szCs w:val="21"/>
              </w:rPr>
            </w:pPr>
            <w:r>
              <w:rPr>
                <w:rFonts w:ascii="Times New Roman" w:hAnsi="Times New Roman" w:cs="Times New Roman"/>
                <w:szCs w:val="21"/>
              </w:rPr>
              <w:t>Group3</w:t>
            </w:r>
          </w:p>
        </w:tc>
        <w:tc>
          <w:tcPr>
            <w:tcW w:w="0" w:type="auto"/>
            <w:tcBorders>
              <w:top w:val="single" w:color="000000" w:themeColor="text1" w:sz="4" w:space="0"/>
              <w:left w:val="single" w:color="FEFEFE" w:sz="4" w:space="0"/>
              <w:bottom w:val="single" w:color="585858" w:sz="4" w:space="0"/>
              <w:right w:val="single" w:color="FEFEFE" w:sz="4" w:space="0"/>
            </w:tcBorders>
            <w:shd w:val="clear" w:color="auto" w:fill="FEFEFE"/>
          </w:tcPr>
          <w:p w14:paraId="7F044D9A">
            <w:pPr>
              <w:jc w:val="center"/>
              <w:rPr>
                <w:rFonts w:ascii="Times New Roman" w:hAnsi="Times New Roman" w:cs="Times New Roman"/>
                <w:szCs w:val="21"/>
              </w:rPr>
            </w:pPr>
            <w:r>
              <w:rPr>
                <w:rFonts w:ascii="Times New Roman" w:hAnsi="Times New Roman" w:cs="Times New Roman"/>
                <w:szCs w:val="21"/>
              </w:rPr>
              <w:t>Group4</w:t>
            </w:r>
          </w:p>
        </w:tc>
      </w:tr>
      <w:tr w14:paraId="27B9B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290F42A1">
            <w:pPr>
              <w:jc w:val="center"/>
              <w:rPr>
                <w:rFonts w:ascii="Times New Roman" w:hAnsi="Times New Roman" w:cs="Times New Roman"/>
                <w:szCs w:val="21"/>
              </w:rPr>
            </w:pPr>
            <w:r>
              <w:rPr>
                <w:rFonts w:ascii="Times New Roman" w:hAnsi="Times New Roman" w:cs="Times New Roman"/>
                <w:szCs w:val="21"/>
              </w:rPr>
              <w:t>Professional 1</w:t>
            </w:r>
          </w:p>
        </w:tc>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497BE7F7">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317EC187">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66D326DE">
            <w:pPr>
              <w:jc w:val="center"/>
              <w:rPr>
                <w:rFonts w:ascii="Times New Roman" w:hAnsi="Times New Roman" w:cs="Times New Roman"/>
                <w:szCs w:val="21"/>
              </w:rPr>
            </w:pPr>
          </w:p>
        </w:tc>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4D86EFC9">
            <w:pPr>
              <w:jc w:val="center"/>
              <w:rPr>
                <w:rFonts w:ascii="Times New Roman" w:hAnsi="Times New Roman" w:cs="Times New Roman"/>
                <w:szCs w:val="21"/>
              </w:rPr>
            </w:pPr>
          </w:p>
        </w:tc>
        <w:tc>
          <w:tcPr>
            <w:tcW w:w="0" w:type="auto"/>
            <w:tcBorders>
              <w:top w:val="single" w:color="585858" w:sz="4" w:space="0"/>
              <w:left w:val="single" w:color="FEFEFE" w:sz="4" w:space="0"/>
              <w:bottom w:val="single" w:color="FEFEFE" w:sz="4" w:space="0"/>
              <w:right w:val="single" w:color="FEFEFE" w:sz="4" w:space="0"/>
            </w:tcBorders>
            <w:shd w:val="clear" w:color="auto" w:fill="F0F0F0"/>
          </w:tcPr>
          <w:p w14:paraId="4CA9C364">
            <w:pPr>
              <w:jc w:val="center"/>
              <w:rPr>
                <w:rFonts w:ascii="Times New Roman" w:hAnsi="Times New Roman" w:cs="Times New Roman"/>
                <w:szCs w:val="21"/>
              </w:rPr>
            </w:pPr>
          </w:p>
        </w:tc>
      </w:tr>
      <w:tr w14:paraId="2B50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1AB64AF7">
            <w:pPr>
              <w:jc w:val="center"/>
              <w:rPr>
                <w:rFonts w:ascii="Times New Roman" w:hAnsi="Times New Roman" w:cs="Times New Roman"/>
                <w:szCs w:val="21"/>
              </w:rPr>
            </w:pPr>
            <w:r>
              <w:rPr>
                <w:rFonts w:ascii="Times New Roman" w:hAnsi="Times New Roman" w:cs="Times New Roman"/>
                <w:szCs w:val="21"/>
              </w:rPr>
              <w:t>Professional 2</w:t>
            </w: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5E66AFFC">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247A309D">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7EA7B73F">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032DDF48">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11DB7625">
            <w:pPr>
              <w:jc w:val="center"/>
              <w:rPr>
                <w:rFonts w:ascii="Times New Roman" w:hAnsi="Times New Roman" w:cs="Times New Roman"/>
                <w:szCs w:val="21"/>
              </w:rPr>
            </w:pPr>
          </w:p>
        </w:tc>
      </w:tr>
      <w:tr w14:paraId="7B06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3D805461">
            <w:pPr>
              <w:jc w:val="center"/>
              <w:rPr>
                <w:rFonts w:ascii="Times New Roman" w:hAnsi="Times New Roman" w:cs="Times New Roman"/>
                <w:szCs w:val="21"/>
              </w:rPr>
            </w:pPr>
            <w:r>
              <w:rPr>
                <w:rFonts w:ascii="Times New Roman" w:hAnsi="Times New Roman" w:cs="Times New Roman"/>
                <w:szCs w:val="21"/>
              </w:rPr>
              <w:t>Professional 3</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7F31EAAC">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3904B5BB">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04BC9A55">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527968B9">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16B363BE">
            <w:pPr>
              <w:jc w:val="center"/>
              <w:rPr>
                <w:rFonts w:ascii="Times New Roman" w:hAnsi="Times New Roman" w:cs="Times New Roman"/>
                <w:szCs w:val="21"/>
              </w:rPr>
            </w:pPr>
          </w:p>
        </w:tc>
      </w:tr>
      <w:tr w14:paraId="2C22F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34BAE09D">
            <w:pPr>
              <w:jc w:val="center"/>
              <w:rPr>
                <w:rFonts w:ascii="Times New Roman" w:hAnsi="Times New Roman" w:cs="Times New Roman"/>
                <w:szCs w:val="21"/>
              </w:rPr>
            </w:pPr>
            <w:r>
              <w:rPr>
                <w:rFonts w:ascii="Times New Roman" w:hAnsi="Times New Roman" w:cs="Times New Roman"/>
                <w:szCs w:val="21"/>
              </w:rPr>
              <w:t>Professional 4</w:t>
            </w: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0047BA6F">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5AC7EE2B">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4308CA27">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43401CEC">
            <w:pPr>
              <w:jc w:val="center"/>
              <w:rPr>
                <w:rFonts w:ascii="Times New Roman" w:hAnsi="Times New Roman" w:cs="Times New Roman"/>
                <w:szCs w:val="21"/>
              </w:rPr>
            </w:pPr>
          </w:p>
        </w:tc>
        <w:tc>
          <w:tcPr>
            <w:tcW w:w="0" w:type="auto"/>
            <w:tcBorders>
              <w:top w:val="single" w:color="FEFEFE" w:sz="4" w:space="0"/>
              <w:left w:val="single" w:color="FEFEFE" w:sz="4" w:space="0"/>
              <w:bottom w:val="single" w:color="FEFEFE" w:sz="4" w:space="0"/>
              <w:right w:val="single" w:color="FEFEFE" w:sz="4" w:space="0"/>
            </w:tcBorders>
            <w:shd w:val="clear" w:color="auto" w:fill="FEFEFE"/>
          </w:tcPr>
          <w:p w14:paraId="0DA27303">
            <w:pPr>
              <w:jc w:val="center"/>
              <w:rPr>
                <w:rFonts w:ascii="Times New Roman" w:hAnsi="Times New Roman" w:cs="Times New Roman"/>
                <w:szCs w:val="21"/>
              </w:rPr>
            </w:pPr>
            <w:r>
              <w:rPr>
                <w:rFonts w:ascii="Times New Roman" w:hAnsi="Times New Roman" w:cs="Times New Roman"/>
                <w:szCs w:val="21"/>
              </w:rPr>
              <w:t>√</w:t>
            </w:r>
          </w:p>
        </w:tc>
      </w:tr>
      <w:tr w14:paraId="0B0B6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542E77C4">
            <w:pPr>
              <w:jc w:val="center"/>
              <w:rPr>
                <w:rFonts w:ascii="Times New Roman" w:hAnsi="Times New Roman" w:cs="Times New Roman" w:eastAsiaTheme="minorEastAsia"/>
                <w:szCs w:val="21"/>
              </w:rPr>
            </w:pPr>
            <w:r>
              <w:rPr>
                <w:rFonts w:ascii="Times New Roman" w:hAnsi="Times New Roman" w:cs="Times New Roman" w:eastAsiaTheme="minorEastAsia"/>
                <w:szCs w:val="21"/>
              </w:rPr>
              <w:t>HEWIC</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15B58F3E">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71450CB8">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0105EED3">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5BA7D16B">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FEFEFE" w:sz="4" w:space="0"/>
              <w:right w:val="single" w:color="FEFEFE" w:sz="4" w:space="0"/>
            </w:tcBorders>
            <w:shd w:val="clear" w:color="auto" w:fill="F0F0F0"/>
          </w:tcPr>
          <w:p w14:paraId="5019DBA0">
            <w:pPr>
              <w:jc w:val="center"/>
              <w:rPr>
                <w:rFonts w:ascii="Times New Roman" w:hAnsi="Times New Roman" w:cs="Times New Roman"/>
                <w:szCs w:val="21"/>
              </w:rPr>
            </w:pPr>
            <w:r>
              <w:rPr>
                <w:rFonts w:ascii="Times New Roman" w:hAnsi="Times New Roman" w:cs="Times New Roman"/>
                <w:szCs w:val="21"/>
              </w:rPr>
              <w:t>√</w:t>
            </w:r>
          </w:p>
        </w:tc>
      </w:tr>
      <w:tr w14:paraId="53DF0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4EAF919A">
            <w:pPr>
              <w:jc w:val="center"/>
              <w:rPr>
                <w:rFonts w:ascii="Times New Roman" w:hAnsi="Times New Roman" w:cs="Times New Roman"/>
                <w:szCs w:val="21"/>
              </w:rPr>
            </w:pPr>
            <w:r>
              <w:rPr>
                <w:rFonts w:ascii="Times New Roman" w:hAnsi="Times New Roman" w:cs="Times New Roman"/>
                <w:szCs w:val="21"/>
              </w:rPr>
              <w:t>Real Survival Outcomes</w:t>
            </w:r>
          </w:p>
        </w:tc>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407193AB">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603ACEFA">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4B232E14">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1FAB8644">
            <w:pPr>
              <w:jc w:val="center"/>
              <w:rPr>
                <w:rFonts w:ascii="Times New Roman" w:hAnsi="Times New Roman" w:cs="Times New Roman"/>
                <w:szCs w:val="21"/>
              </w:rPr>
            </w:pPr>
            <w:r>
              <w:rPr>
                <w:rFonts w:ascii="Times New Roman" w:hAnsi="Times New Roman" w:cs="Times New Roman"/>
                <w:szCs w:val="21"/>
              </w:rPr>
              <w:t>√</w:t>
            </w:r>
          </w:p>
        </w:tc>
        <w:tc>
          <w:tcPr>
            <w:tcW w:w="0" w:type="auto"/>
            <w:tcBorders>
              <w:top w:val="single" w:color="FEFEFE" w:sz="4" w:space="0"/>
              <w:left w:val="single" w:color="FEFEFE" w:sz="4" w:space="0"/>
              <w:bottom w:val="single" w:color="000000" w:themeColor="text1" w:sz="4" w:space="0"/>
              <w:right w:val="single" w:color="FEFEFE" w:sz="4" w:space="0"/>
            </w:tcBorders>
            <w:shd w:val="clear" w:color="auto" w:fill="FEFEFE"/>
          </w:tcPr>
          <w:p w14:paraId="124A9FBE">
            <w:pPr>
              <w:jc w:val="center"/>
              <w:rPr>
                <w:rFonts w:ascii="Times New Roman" w:hAnsi="Times New Roman" w:cs="Times New Roman"/>
                <w:szCs w:val="21"/>
              </w:rPr>
            </w:pPr>
            <w:r>
              <w:rPr>
                <w:rFonts w:ascii="Times New Roman" w:hAnsi="Times New Roman" w:cs="Times New Roman"/>
                <w:szCs w:val="21"/>
              </w:rPr>
              <w:t>√</w:t>
            </w:r>
          </w:p>
        </w:tc>
      </w:tr>
    </w:tbl>
    <w:p w14:paraId="2E682734">
      <w:pPr>
        <w:jc w:val="center"/>
        <w:rPr>
          <w:rFonts w:ascii="Times New Roman" w:hAnsi="Times New Roman" w:cs="Times New Roman"/>
          <w:szCs w:val="21"/>
        </w:rPr>
      </w:pPr>
      <w:r>
        <w:rPr>
          <w:rFonts w:ascii="Times New Roman" w:hAnsi="Times New Roman" w:cs="Times New Roman"/>
          <w:szCs w:val="21"/>
        </w:rPr>
        <w:t xml:space="preserve">Table </w:t>
      </w:r>
      <w:r>
        <w:rPr>
          <w:rFonts w:hint="eastAsia" w:ascii="Times New Roman" w:hAnsi="Times New Roman" w:cs="Times New Roman"/>
          <w:szCs w:val="21"/>
        </w:rPr>
        <w:t>A</w:t>
      </w:r>
      <w:r>
        <w:rPr>
          <w:rFonts w:ascii="Times New Roman" w:hAnsi="Times New Roman" w:cs="Times New Roman"/>
          <w:szCs w:val="21"/>
        </w:rPr>
        <w:t>4.1 Diagnosis Results of 150 Patients across Five Groups.</w:t>
      </w:r>
    </w:p>
    <w:p w14:paraId="6CB4BB32">
      <w:pPr>
        <w:jc w:val="center"/>
        <w:rPr>
          <w:rFonts w:ascii="Times New Roman" w:hAnsi="Times New Roman" w:cs="Times New Roman"/>
          <w:szCs w:val="21"/>
        </w:rPr>
      </w:pPr>
    </w:p>
    <w:p w14:paraId="6C7E6E0A">
      <w:pPr>
        <w:rPr>
          <w:rFonts w:ascii="Times New Roman" w:hAnsi="Times New Roman" w:cs="Times New Roman"/>
          <w:szCs w:val="21"/>
        </w:rPr>
      </w:pPr>
    </w:p>
    <w:p w14:paraId="49505FA8">
      <w:pPr>
        <w:rPr>
          <w:rFonts w:ascii="Times New Roman" w:hAnsi="Times New Roman" w:cs="Times New Roman"/>
          <w:szCs w:val="21"/>
        </w:rPr>
      </w:pPr>
    </w:p>
    <w:p w14:paraId="2B728AC5">
      <w:pPr>
        <w:rPr>
          <w:rFonts w:ascii="Times New Roman" w:hAnsi="Times New Roman" w:cs="Times New Roman"/>
          <w:szCs w:val="21"/>
        </w:rPr>
      </w:pPr>
    </w:p>
    <w:p w14:paraId="64428021">
      <w:pPr>
        <w:rPr>
          <w:rFonts w:ascii="Times New Roman" w:hAnsi="Times New Roman" w:cs="Times New Roman"/>
          <w:szCs w:val="21"/>
        </w:rPr>
      </w:pPr>
    </w:p>
    <w:p w14:paraId="663A66A6">
      <w:pPr>
        <w:rPr>
          <w:rFonts w:ascii="Times New Roman" w:hAnsi="Times New Roman" w:cs="Times New Roman"/>
          <w:szCs w:val="21"/>
        </w:rPr>
      </w:pPr>
    </w:p>
    <w:p w14:paraId="6980E763">
      <w:pPr>
        <w:rPr>
          <w:rFonts w:ascii="Times New Roman" w:hAnsi="Times New Roman" w:cs="Times New Roman"/>
          <w:szCs w:val="21"/>
        </w:rPr>
      </w:pPr>
    </w:p>
    <w:p w14:paraId="1139AF30">
      <w:pPr>
        <w:rPr>
          <w:rFonts w:ascii="Times New Roman" w:hAnsi="Times New Roman" w:cs="Times New Roman"/>
          <w:szCs w:val="21"/>
        </w:rPr>
      </w:pPr>
    </w:p>
    <w:p w14:paraId="6D027F54">
      <w:pPr>
        <w:ind w:firstLine="480" w:firstLineChars="200"/>
        <w:rPr>
          <w:rFonts w:ascii="Times New Roman" w:hAnsi="Times New Roman" w:cs="Times New Roman"/>
          <w:szCs w:val="21"/>
        </w:rPr>
      </w:pPr>
      <w:r>
        <w:rPr>
          <w:rFonts w:ascii="Times New Roman" w:hAnsi="Times New Roman" w:cs="Times New Roman"/>
          <w:szCs w:val="21"/>
        </w:rPr>
        <w:t>In each group, the data is presented in the following format:</w:t>
      </w:r>
    </w:p>
    <w:p w14:paraId="13DBB0E1">
      <w:pPr>
        <w:rPr>
          <w:rFonts w:ascii="Times New Roman" w:hAnsi="Times New Roman" w:cs="Times New Roman"/>
          <w:szCs w:val="21"/>
        </w:rPr>
      </w:pPr>
      <m:oMathPara>
        <m:oMath>
          <m:r>
            <m:rPr>
              <m:sty m:val="p"/>
            </m:rPr>
            <w:rPr>
              <w:rFonts w:ascii="Cambria Math" w:hAnsi="Cambria Math" w:cs="Times New Roman"/>
              <w:szCs w:val="21"/>
            </w:rPr>
            <m:t xml:space="preserve">   </m:t>
          </m:r>
          <m:r>
            <m:rPr/>
            <w:rPr>
              <w:rFonts w:ascii="Cambria Math" w:hAnsi="Cambria Math" w:cs="Times New Roman"/>
              <w:szCs w:val="21"/>
            </w:rPr>
            <m:t>Doctor</m:t>
          </m:r>
          <m:r>
            <m:rPr>
              <m:sty m:val="p"/>
            </m:rPr>
            <w:rPr>
              <w:rFonts w:ascii="Cambria Math" w:hAnsi="Cambria Math" w:cs="Times New Roman"/>
              <w:szCs w:val="21"/>
            </w:rPr>
            <m:t xml:space="preserve"> : 1 0 0 … 0 1</m:t>
          </m:r>
        </m:oMath>
      </m:oMathPara>
    </w:p>
    <w:p w14:paraId="6E1D68D9">
      <w:pPr>
        <w:rPr>
          <w:rFonts w:ascii="Times New Roman" w:hAnsi="Times New Roman" w:cs="Times New Roman"/>
          <w:szCs w:val="21"/>
        </w:rPr>
      </w:pPr>
      <m:oMathPara>
        <m:oMath>
          <m:r>
            <m:rPr/>
            <w:rPr>
              <w:rFonts w:ascii="Cambria Math" w:hAnsi="Cambria Math" w:cs="Times New Roman"/>
              <w:szCs w:val="21"/>
            </w:rPr>
            <m:t>AI</m:t>
          </m:r>
          <m:r>
            <m:rPr>
              <m:sty m:val="p"/>
            </m:rPr>
            <w:rPr>
              <w:rFonts w:ascii="Cambria Math" w:hAnsi="Cambria Math" w:cs="Times New Roman"/>
              <w:szCs w:val="21"/>
            </w:rPr>
            <m:t xml:space="preserve"> : 1 0 1 … 1 0</m:t>
          </m:r>
        </m:oMath>
      </m:oMathPara>
    </w:p>
    <w:p w14:paraId="794C471D">
      <w:pPr>
        <w:rPr>
          <w:rFonts w:ascii="Times New Roman" w:hAnsi="Times New Roman" w:cs="Times New Roman"/>
          <w:szCs w:val="21"/>
        </w:rPr>
      </w:pPr>
      <m:oMathPara>
        <m:oMath>
          <m:r>
            <m:rPr>
              <m:sty m:val="p"/>
            </m:rPr>
            <w:rPr>
              <w:rFonts w:ascii="Cambria Math" w:hAnsi="Cambria Math" w:cs="Times New Roman"/>
              <w:szCs w:val="21"/>
            </w:rPr>
            <m:t xml:space="preserve">       </m:t>
          </m:r>
          <m:r>
            <m:rPr/>
            <w:rPr>
              <w:rFonts w:ascii="Cambria Math" w:hAnsi="Cambria Math" w:cs="Times New Roman"/>
              <w:szCs w:val="21"/>
            </w:rPr>
            <m:t>True</m:t>
          </m:r>
          <m:r>
            <m:rPr>
              <m:sty m:val="p"/>
            </m:rPr>
            <w:rPr>
              <w:rFonts w:ascii="Cambria Math" w:hAnsi="Cambria Math" w:cs="Times New Roman"/>
              <w:szCs w:val="21"/>
            </w:rPr>
            <m:t xml:space="preserve"> : 0 0 1 … 0 1</m:t>
          </m:r>
        </m:oMath>
      </m:oMathPara>
    </w:p>
    <w:p w14:paraId="7E510E28">
      <w:pPr>
        <w:jc w:val="both"/>
        <w:rPr>
          <w:rFonts w:ascii="Times New Roman" w:hAnsi="Times New Roman" w:cs="Times New Roman"/>
          <w:szCs w:val="21"/>
        </w:rPr>
      </w:pPr>
      <w:r>
        <w:rPr>
          <w:rFonts w:ascii="Times New Roman" w:hAnsi="Times New Roman" w:cs="Times New Roman"/>
          <w:szCs w:val="21"/>
        </w:rPr>
        <w:t>Pairs of sequences can form 2*2 contingency tables, and we calculated the tetrachoric correlation coefficients as a measure of consistency, and calculated the variance to evaluate the reliability of the measure. After calculating for each group, we weighted the tetrachoric coefficients of each group using meta-analysis principles as follows:</w:t>
      </w:r>
    </w:p>
    <w:p w14:paraId="069900A8">
      <w:pPr>
        <w:jc w:val="center"/>
        <w:rPr>
          <w:rFonts w:ascii="Times New Roman" w:hAnsi="Times New Roman" w:cs="Times New Roman"/>
          <w:szCs w:val="21"/>
        </w:rPr>
      </w:pPr>
      <w:r>
        <w:rPr>
          <w:rFonts w:ascii="Times New Roman" w:hAnsi="Times New Roman" w:cs="Times New Roman"/>
          <w:position w:val="-30"/>
          <w:szCs w:val="21"/>
        </w:rPr>
        <w:object>
          <v:shape id="_x0000_i1025" o:spt="75" type="#_x0000_t75" style="height:34.75pt;width:177.1pt;" o:ole="t" filled="f" o:preferrelative="t" stroked="f" coordsize="21600,21600">
            <v:path/>
            <v:fill on="f" focussize="0,0"/>
            <v:stroke on="f" joinstyle="miter"/>
            <v:imagedata r:id="rId18" o:title=""/>
            <o:lock v:ext="edit" aspectratio="t"/>
            <w10:wrap type="none"/>
            <w10:anchorlock/>
          </v:shape>
          <o:OLEObject Type="Embed" ProgID="Equation.KSEE3" ShapeID="_x0000_i1025" DrawAspect="Content" ObjectID="_1468075725" r:id="rId17">
            <o:LockedField>false</o:LockedField>
          </o:OLEObject>
        </w:object>
      </w:r>
    </w:p>
    <w:p w14:paraId="2683EADD">
      <w:pPr>
        <w:jc w:val="center"/>
        <w:rPr>
          <w:rFonts w:ascii="Times New Roman" w:hAnsi="Times New Roman" w:cs="Times New Roman"/>
          <w:szCs w:val="21"/>
        </w:rPr>
      </w:pPr>
      <w:r>
        <w:rPr>
          <w:rFonts w:ascii="Times New Roman" w:hAnsi="Times New Roman" w:cs="Times New Roman"/>
          <w:position w:val="-32"/>
          <w:szCs w:val="21"/>
        </w:rPr>
        <w:object>
          <v:shape id="_x0000_i1026" o:spt="75" type="#_x0000_t75" style="height:37.25pt;width:193.65pt;" o:ole="t" filled="f" o:preferrelative="t" stroked="f" coordsize="21600,21600">
            <v:path/>
            <v:fill on="f" focussize="0,0"/>
            <v:stroke on="f" joinstyle="miter"/>
            <v:imagedata r:id="rId20" o:title=""/>
            <o:lock v:ext="edit" aspectratio="t"/>
            <w10:wrap type="none"/>
            <w10:anchorlock/>
          </v:shape>
          <o:OLEObject Type="Embed" ProgID="Equation.KSEE3" ShapeID="_x0000_i1026" DrawAspect="Content" ObjectID="_1468075726" r:id="rId19">
            <o:LockedField>false</o:LockedField>
          </o:OLEObject>
        </w:object>
      </w:r>
    </w:p>
    <w:p w14:paraId="38C4EA41">
      <w:pPr>
        <w:jc w:val="both"/>
        <w:rPr>
          <w:rFonts w:ascii="Times New Roman" w:hAnsi="Times New Roman" w:cs="Times New Roman"/>
          <w:szCs w:val="21"/>
        </w:rPr>
      </w:pPr>
    </w:p>
    <w:p w14:paraId="755BA3CA">
      <w:pPr>
        <w:jc w:val="both"/>
        <w:rPr>
          <w:rFonts w:ascii="Times New Roman" w:hAnsi="Times New Roman" w:cs="Times New Roman"/>
          <w:szCs w:val="21"/>
        </w:rPr>
      </w:pPr>
      <w:r>
        <w:rPr>
          <w:rFonts w:ascii="Times New Roman" w:hAnsi="Times New Roman" w:cs="Times New Roman"/>
          <w:szCs w:val="21"/>
        </w:rPr>
        <w:t xml:space="preserve">where </w:t>
      </w:r>
      <m:oMath>
        <m:r>
          <m:rPr/>
          <w:rPr>
            <w:rFonts w:ascii="Cambria Math" w:hAnsi="Cambria Math" w:cs="Times New Roman"/>
            <w:szCs w:val="21"/>
          </w:rPr>
          <m:t>i=0</m:t>
        </m:r>
      </m:oMath>
      <w:r>
        <w:rPr>
          <w:rFonts w:ascii="Times New Roman" w:hAnsi="Times New Roman" w:cs="Times New Roman"/>
          <w:szCs w:val="21"/>
        </w:rPr>
        <w:t xml:space="preserve"> represents the tetrachoric estimate on the common group, obtained by weighting the diagnostic results of the four professionals in a similar way. Since the cases in the common group were measured four times, the variance here needs to be divided by 4 after weighting. </w:t>
      </w:r>
    </w:p>
    <w:p w14:paraId="57A776F7">
      <w:pPr>
        <w:ind w:firstLine="480" w:firstLineChars="200"/>
        <w:jc w:val="both"/>
        <w:rPr>
          <w:rFonts w:ascii="Times New Roman" w:hAnsi="Times New Roman" w:cs="Times New Roman"/>
          <w:szCs w:val="21"/>
        </w:rPr>
      </w:pPr>
      <w:r>
        <w:rPr>
          <w:rFonts w:ascii="Times New Roman" w:hAnsi="Times New Roman" w:cs="Times New Roman"/>
          <w:szCs w:val="21"/>
        </w:rPr>
        <w:t xml:space="preserve">Based on the definitions above, we obtained the consistency measure results among doctors, AI model, true values, individuals, and human-machine collaboration, as shown in Figure </w:t>
      </w:r>
      <w:r>
        <w:rPr>
          <w:rFonts w:hint="eastAsia" w:ascii="Times New Roman" w:hAnsi="Times New Roman" w:cs="Times New Roman"/>
          <w:szCs w:val="21"/>
        </w:rPr>
        <w:t>A</w:t>
      </w:r>
      <w:r>
        <w:rPr>
          <w:rFonts w:ascii="Times New Roman" w:hAnsi="Times New Roman" w:cs="Times New Roman"/>
          <w:szCs w:val="21"/>
        </w:rPr>
        <w:t>4.1.</w:t>
      </w:r>
    </w:p>
    <w:p w14:paraId="4E8BC1DD">
      <w:pPr>
        <w:jc w:val="center"/>
        <w:rPr>
          <w:rFonts w:ascii="Times New Roman" w:hAnsi="Times New Roman" w:cs="Times New Roman"/>
          <w:szCs w:val="21"/>
        </w:rPr>
      </w:pPr>
    </w:p>
    <w:p w14:paraId="629916D9">
      <w:pPr>
        <w:jc w:val="center"/>
        <w:rPr>
          <w:rFonts w:ascii="Times New Roman" w:hAnsi="Times New Roman" w:cs="Times New Roman"/>
          <w:szCs w:val="21"/>
        </w:rPr>
      </w:pPr>
      <w:r>
        <w:rPr>
          <w:rFonts w:ascii="Times New Roman" w:hAnsi="Times New Roman" w:cs="Times New Roman"/>
        </w:rPr>
        <w:drawing>
          <wp:inline distT="0" distB="0" distL="114300" distR="114300">
            <wp:extent cx="5111750" cy="2628265"/>
            <wp:effectExtent l="0" t="0" r="8890" b="825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1"/>
                    <a:stretch>
                      <a:fillRect/>
                    </a:stretch>
                  </pic:blipFill>
                  <pic:spPr>
                    <a:xfrm>
                      <a:off x="0" y="0"/>
                      <a:ext cx="5111750" cy="2628265"/>
                    </a:xfrm>
                    <a:prstGeom prst="rect">
                      <a:avLst/>
                    </a:prstGeom>
                  </pic:spPr>
                </pic:pic>
              </a:graphicData>
            </a:graphic>
          </wp:inline>
        </w:drawing>
      </w:r>
    </w:p>
    <w:p w14:paraId="260E5B53">
      <w:pPr>
        <w:jc w:val="center"/>
        <w:rPr>
          <w:rFonts w:ascii="Times New Roman" w:hAnsi="Times New Roman" w:cs="Times New Roman"/>
          <w:szCs w:val="21"/>
        </w:rPr>
      </w:pPr>
      <w:r>
        <w:rPr>
          <w:rFonts w:ascii="Times New Roman" w:hAnsi="Times New Roman" w:cs="Times New Roman"/>
          <w:szCs w:val="21"/>
        </w:rPr>
        <w:t xml:space="preserve">Figure </w:t>
      </w:r>
      <w:r>
        <w:rPr>
          <w:rFonts w:hint="eastAsia" w:ascii="Times New Roman" w:hAnsi="Times New Roman" w:cs="Times New Roman"/>
          <w:szCs w:val="21"/>
        </w:rPr>
        <w:t>A</w:t>
      </w:r>
      <w:r>
        <w:rPr>
          <w:rFonts w:ascii="Times New Roman" w:hAnsi="Times New Roman" w:cs="Times New Roman"/>
          <w:szCs w:val="21"/>
        </w:rPr>
        <w:t>4.1  Consistency results for 1-month model and 3-month model.</w:t>
      </w:r>
    </w:p>
    <w:p w14:paraId="0FD2467D">
      <w:pPr>
        <w:jc w:val="center"/>
        <w:rPr>
          <w:rFonts w:ascii="Times New Roman" w:hAnsi="Times New Roman" w:cs="Times New Roman"/>
          <w:szCs w:val="21"/>
        </w:rPr>
      </w:pPr>
    </w:p>
    <w:p w14:paraId="10E6D9E4">
      <w:pPr>
        <w:ind w:firstLine="480" w:firstLineChars="200"/>
        <w:jc w:val="both"/>
        <w:rPr>
          <w:rFonts w:ascii="Times New Roman" w:hAnsi="Times New Roman" w:cs="Times New Roman"/>
        </w:rPr>
      </w:pPr>
      <w:r>
        <w:rPr>
          <w:rFonts w:ascii="Times New Roman" w:hAnsi="Times New Roman" w:cs="Times New Roman"/>
        </w:rPr>
        <w:t>To more intuitively observe the diagnostic performances of "HEWIC", "human professionals", and "HEWIC-Human collaboration", we applied Principal Component Analysis (PCA) to project the above sixteen patient examination features into a three-dimensional space. We first divided the features into three groups: The Electrolyte Disorder Indicator Group, the Anemia and Inflammation Indicator Group, and the Blood Lipid and Nutrition Indicator Group. The Electrolyte Disorder Indicator Group includes 'Parathyroid hormone (mmol/L)', 'Pre-dialysis potassium (mmol/L)', 'Pre-dialysis phosphate (mmol/L)', and 'Pre-dialysis calcium (mmol/L)'. The Anemia and Inflammation Indicator Group consists of 'Hemoglobin (g/L)', 'White blood cell count (10^9/L)', and 'Red blood cell count (10^9/L)'. The Blood Lipid and Nutrition Indicator Group comprises 'Triglycerides (mmol/L)', 'Total cholesterol (mmol/L)', 'High-density lipoprotein (mmol/L)', 'Low-density lipoprotein (mmol/L)', and 'Albumin (g/L)'.</w:t>
      </w:r>
    </w:p>
    <w:p w14:paraId="0341C750">
      <w:pPr>
        <w:ind w:firstLine="480" w:firstLineChars="200"/>
        <w:jc w:val="both"/>
        <w:rPr>
          <w:rFonts w:ascii="Times New Roman" w:hAnsi="Times New Roman" w:cs="Times New Roman"/>
        </w:rPr>
      </w:pPr>
      <w:r>
        <w:rPr>
          <w:rFonts w:ascii="Times New Roman" w:hAnsi="Times New Roman" w:cs="Times New Roman"/>
        </w:rPr>
        <w:t xml:space="preserve">For each group, we used PCA for dimensionality reduction and extracted the first principal component as the representative factor. The scores of these principal components were then calculated, and the scores of the three groups were used as the </w:t>
      </w:r>
      <m:oMath>
        <m:r>
          <m:rPr/>
          <w:rPr>
            <w:rFonts w:ascii="Cambria Math" w:hAnsi="Cambria Math" w:cs="Times New Roman"/>
          </w:rPr>
          <m:t>X</m:t>
        </m:r>
      </m:oMath>
      <w:r>
        <w:rPr>
          <w:rFonts w:ascii="Times New Roman" w:hAnsi="Times New Roman" w:cs="Times New Roman"/>
        </w:rPr>
        <w:t xml:space="preserve">, </w:t>
      </w:r>
      <m:oMath>
        <m:r>
          <m:rPr/>
          <w:rPr>
            <w:rFonts w:ascii="Cambria Math" w:hAnsi="Cambria Math" w:cs="Times New Roman"/>
          </w:rPr>
          <m:t>Y</m:t>
        </m:r>
      </m:oMath>
      <w:r>
        <w:rPr>
          <w:rFonts w:ascii="Times New Roman" w:hAnsi="Times New Roman" w:cs="Times New Roman"/>
        </w:rPr>
        <w:t xml:space="preserve">, and </w:t>
      </w:r>
      <m:oMath>
        <m:r>
          <m:rPr/>
          <w:rPr>
            <w:rFonts w:ascii="Cambria Math" w:hAnsi="Cambria Math" w:cs="Times New Roman"/>
          </w:rPr>
          <m:t>Z</m:t>
        </m:r>
      </m:oMath>
      <w:r>
        <w:rPr>
          <w:rFonts w:ascii="Times New Roman" w:hAnsi="Times New Roman" w:cs="Times New Roman"/>
        </w:rPr>
        <w:t xml:space="preserve"> coordinates in a three-dimensional coordinate system. We plotted the 150 patient sample points in this space. For the classification results of "HEWIC", "Healthcare Professionals", and "Human-HEWIC collaboration", we marked the correctly diagnosed sample points in blue and the incorrect ones in red. This completed the visualization of the multidimensional sample classification results in a three-dimensional coordinate system, as shown in Figure </w:t>
      </w:r>
      <w:r>
        <w:rPr>
          <w:rFonts w:hint="eastAsia" w:ascii="Times New Roman" w:hAnsi="Times New Roman" w:cs="Times New Roman"/>
        </w:rPr>
        <w:t>A</w:t>
      </w:r>
      <w:r>
        <w:rPr>
          <w:rFonts w:ascii="Times New Roman" w:hAnsi="Times New Roman" w:cs="Times New Roman"/>
        </w:rPr>
        <w:t>4.2.</w:t>
      </w:r>
    </w:p>
    <w:p w14:paraId="0D88067B">
      <w:pPr>
        <w:jc w:val="center"/>
        <w:rPr>
          <w:rFonts w:ascii="Times New Roman" w:hAnsi="Times New Roman" w:cs="Times New Roman"/>
        </w:rPr>
      </w:pPr>
      <w:r>
        <w:rPr>
          <w:rFonts w:ascii="Times New Roman" w:hAnsi="Times New Roman" w:cs="Times New Roman"/>
        </w:rPr>
        <w:drawing>
          <wp:inline distT="0" distB="0" distL="114300" distR="114300">
            <wp:extent cx="4968240" cy="2681605"/>
            <wp:effectExtent l="0" t="0" r="0" b="635"/>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22"/>
                    <a:stretch>
                      <a:fillRect/>
                    </a:stretch>
                  </pic:blipFill>
                  <pic:spPr>
                    <a:xfrm>
                      <a:off x="0" y="0"/>
                      <a:ext cx="4968240" cy="2681605"/>
                    </a:xfrm>
                    <a:prstGeom prst="rect">
                      <a:avLst/>
                    </a:prstGeom>
                  </pic:spPr>
                </pic:pic>
              </a:graphicData>
            </a:graphic>
          </wp:inline>
        </w:drawing>
      </w:r>
    </w:p>
    <w:p w14:paraId="366D5BED">
      <w:pPr>
        <w:jc w:val="center"/>
        <w:rPr>
          <w:rFonts w:ascii="Times New Roman" w:hAnsi="Times New Roman" w:cs="Times New Roman"/>
        </w:rPr>
      </w:pPr>
      <w:r>
        <w:rPr>
          <w:rFonts w:ascii="Times New Roman" w:hAnsi="Times New Roman" w:cs="Times New Roman"/>
        </w:rPr>
        <w:t xml:space="preserve">Figure </w:t>
      </w:r>
      <w:r>
        <w:rPr>
          <w:rFonts w:hint="eastAsia" w:ascii="Times New Roman" w:hAnsi="Times New Roman" w:cs="Times New Roman"/>
        </w:rPr>
        <w:t>A</w:t>
      </w:r>
      <w:r>
        <w:rPr>
          <w:rFonts w:ascii="Times New Roman" w:hAnsi="Times New Roman" w:cs="Times New Roman"/>
        </w:rPr>
        <w:t>4.2 Diagnostic Performances of  “HEWIC”, “Human professionals”, and “HEWIC-human collaboration”.</w:t>
      </w:r>
    </w:p>
    <w:p w14:paraId="1C6C6945">
      <w:pPr>
        <w:rPr>
          <w:rFonts w:ascii="Times New Roman" w:hAnsi="Times New Roman" w:cs="Times New Roman"/>
        </w:rPr>
      </w:pPr>
    </w:p>
    <w:p w14:paraId="060F2B33">
      <w:pPr>
        <w:ind w:firstLine="480" w:firstLineChars="200"/>
        <w:jc w:val="both"/>
        <w:rPr>
          <w:rFonts w:ascii="Times New Roman" w:hAnsi="Times New Roman" w:cs="Times New Roman"/>
        </w:rPr>
      </w:pPr>
      <w:r>
        <w:rPr>
          <w:rFonts w:ascii="Times New Roman" w:hAnsi="Times New Roman" w:cs="Times New Roman"/>
        </w:rPr>
        <w:t xml:space="preserve">Furthermore, to more clearly illustrate the distribution differences in the classifications by “HEWIC”, “Human professionals”, and “HEWIC-human collaboration”, we also plotted the probabilistic normal density ellipsoids of the misclassified samples in Figure </w:t>
      </w:r>
      <w:r>
        <w:rPr>
          <w:rFonts w:hint="eastAsia" w:ascii="Times New Roman" w:hAnsi="Times New Roman" w:cs="Times New Roman"/>
        </w:rPr>
        <w:t>A</w:t>
      </w:r>
      <w:r>
        <w:rPr>
          <w:rFonts w:ascii="Times New Roman" w:hAnsi="Times New Roman" w:cs="Times New Roman"/>
        </w:rPr>
        <w:t xml:space="preserve">4.2. Specifically, treating the red points as samples from a three-dimensional normal distribution, we calculated the mean vector and covariance matrix to derive their density function:  </w:t>
      </w:r>
    </w:p>
    <w:p w14:paraId="0EF900AC">
      <w:pPr>
        <w:jc w:val="center"/>
        <w:rPr>
          <w:rFonts w:ascii="Times New Roman" w:hAnsi="Times New Roman" w:cs="Times New Roman"/>
        </w:rPr>
      </w:pPr>
      <m:oMath>
        <m:r>
          <m:rPr/>
          <w:rPr>
            <w:rFonts w:ascii="Cambria Math" w:hAnsi="Cambria Math" w:cs="Times New Roman"/>
          </w:rPr>
          <m:t>f(x</m:t>
        </m:r>
        <m:func>
          <m:funcPr>
            <m:ctrlPr>
              <w:rPr>
                <w:rFonts w:ascii="Cambria Math" w:hAnsi="Cambria Math" w:cs="Times New Roman"/>
                <w:i/>
              </w:rPr>
            </m:ctrlPr>
          </m:funcPr>
          <m:fName>
            <m:r>
              <m:rPr/>
              <w:rPr>
                <w:rFonts w:ascii="Cambria Math" w:hAnsi="Cambria Math" w:cs="Times New Roman"/>
              </w:rPr>
              <m:t>;</m:t>
            </m:r>
            <m:ctrlPr>
              <w:rPr>
                <w:rFonts w:ascii="Cambria Math" w:hAnsi="Cambria Math" w:cs="Times New Roman"/>
                <w:i/>
              </w:rPr>
            </m:ctrlPr>
          </m:fName>
          <m:e>
            <m:r>
              <m:rPr/>
              <w:rPr>
                <w:rFonts w:ascii="Cambria Math" w:hAnsi="Cambria Math" w:cs="Times New Roman"/>
              </w:rPr>
              <m:t>μ</m:t>
            </m:r>
            <m:ctrlPr>
              <w:rPr>
                <w:rFonts w:ascii="Cambria Math" w:hAnsi="Cambria Math" w:cs="Times New Roman"/>
                <w:i/>
              </w:rPr>
            </m:ctrlPr>
          </m:e>
        </m:func>
        <m:r>
          <m:rPr/>
          <w:rPr>
            <w:rFonts w:ascii="Cambria Math" w:hAnsi="Cambria Math" w:cs="Times New Roman"/>
          </w:rPr>
          <m:t>,Σ)=</m:t>
        </m:r>
        <m:f>
          <m:fPr>
            <m:ctrlPr>
              <w:rPr>
                <w:rFonts w:ascii="Cambria Math" w:hAnsi="Cambria Math" w:cs="Times New Roman"/>
                <w:i/>
              </w:rPr>
            </m:ctrlPr>
          </m:fPr>
          <m:num>
            <m:r>
              <m:rPr/>
              <w:rPr>
                <w:rFonts w:ascii="Cambria Math" w:hAnsi="Cambria Math" w:cs="Times New Roman"/>
              </w:rPr>
              <m:t>1</m:t>
            </m:r>
            <m:ctrlPr>
              <w:rPr>
                <w:rFonts w:ascii="Cambria Math" w:hAnsi="Cambria Math" w:cs="Times New Roman"/>
                <w:i/>
              </w:rPr>
            </m:ctrlPr>
          </m:num>
          <m:den>
            <m:rad>
              <m:radPr>
                <m:degHide m:val="1"/>
                <m:ctrlPr>
                  <w:rPr>
                    <w:rFonts w:ascii="Cambria Math" w:hAnsi="Cambria Math" w:cs="Times New Roman"/>
                    <w:i/>
                  </w:rPr>
                </m:ctrlPr>
              </m:radPr>
              <m:deg>
                <m:ctrlPr>
                  <w:rPr>
                    <w:rFonts w:ascii="Cambria Math" w:hAnsi="Cambria Math" w:cs="Times New Roman"/>
                    <w:i/>
                  </w:rPr>
                </m:ctrlPr>
              </m:deg>
              <m:e>
                <m:r>
                  <m:rPr/>
                  <w:rPr>
                    <w:rFonts w:ascii="Cambria Math" w:hAnsi="Cambria Math" w:cs="Times New Roman"/>
                  </w:rPr>
                  <m:t>(2π</m:t>
                </m:r>
                <m:sSup>
                  <m:sSupPr>
                    <m:ctrlPr>
                      <w:rPr>
                        <w:rFonts w:ascii="Cambria Math" w:hAnsi="Cambria Math" w:cs="Times New Roman"/>
                        <w:i/>
                      </w:rPr>
                    </m:ctrlPr>
                  </m:sSupPr>
                  <m:e>
                    <m:r>
                      <m:rPr/>
                      <w:rPr>
                        <w:rFonts w:ascii="Cambria Math" w:hAnsi="Cambria Math" w:cs="Times New Roman"/>
                      </w:rPr>
                      <m:t>)</m:t>
                    </m:r>
                    <m:ctrlPr>
                      <w:rPr>
                        <w:rFonts w:ascii="Cambria Math" w:hAnsi="Cambria Math" w:cs="Times New Roman"/>
                        <w:i/>
                      </w:rPr>
                    </m:ctrlPr>
                  </m:e>
                  <m:sup>
                    <m:r>
                      <m:rPr/>
                      <w:rPr>
                        <w:rFonts w:ascii="Cambria Math" w:hAnsi="Cambria Math" w:cs="Times New Roman"/>
                      </w:rPr>
                      <m:t>3</m:t>
                    </m:r>
                    <m:ctrlPr>
                      <w:rPr>
                        <w:rFonts w:ascii="Cambria Math" w:hAnsi="Cambria Math" w:cs="Times New Roman"/>
                        <w:i/>
                      </w:rPr>
                    </m:ctrlPr>
                  </m:sup>
                </m:sSup>
                <m:r>
                  <m:rPr/>
                  <w:rPr>
                    <w:rFonts w:ascii="Cambria Math" w:hAnsi="Cambria Math" w:cs="Times New Roman"/>
                  </w:rPr>
                  <m:t>|Σ|</m:t>
                </m:r>
                <m:ctrlPr>
                  <w:rPr>
                    <w:rFonts w:ascii="Cambria Math" w:hAnsi="Cambria Math" w:cs="Times New Roman"/>
                    <w:i/>
                  </w:rPr>
                </m:ctrlPr>
              </m:e>
            </m:rad>
            <m:ctrlPr>
              <w:rPr>
                <w:rFonts w:ascii="Cambria Math" w:hAnsi="Cambria Math" w:cs="Times New Roman"/>
                <w:i/>
              </w:rPr>
            </m:ctrlPr>
          </m:den>
        </m:f>
        <m:func>
          <m:funcPr>
            <m:ctrlPr>
              <w:rPr>
                <w:rFonts w:ascii="Cambria Math" w:hAnsi="Cambria Math" w:cs="Times New Roman"/>
                <w:i/>
              </w:rPr>
            </m:ctrlPr>
          </m:funcPr>
          <m:fName>
            <m:r>
              <m:rPr>
                <m:sty m:val="p"/>
              </m:rPr>
              <w:rPr>
                <w:rFonts w:ascii="Cambria Math" w:hAnsi="Cambria Math" w:cs="Times New Roman"/>
              </w:rPr>
              <m:t>exp</m:t>
            </m:r>
            <m:ctrlPr>
              <w:rPr>
                <w:rFonts w:ascii="Cambria Math" w:hAnsi="Cambria Math" w:cs="Times New Roman"/>
                <w:i/>
              </w:rPr>
            </m:ctrlPr>
          </m:fName>
          <m:e>
            <m:d>
              <m:dPr>
                <m:ctrlPr>
                  <w:rPr>
                    <w:rFonts w:ascii="Cambria Math" w:hAnsi="Cambria Math" w:cs="Times New Roman"/>
                    <w:i/>
                  </w:rPr>
                </m:ctrlPr>
              </m:dPr>
              <m:e>
                <m:r>
                  <m:rPr/>
                  <w:rPr>
                    <w:rFonts w:ascii="Cambria Math" w:hAnsi="Cambria Math" w:cs="Times New Roman"/>
                  </w:rPr>
                  <m:t>−</m:t>
                </m:r>
                <m:f>
                  <m:fPr>
                    <m:ctrlPr>
                      <w:rPr>
                        <w:rFonts w:ascii="Cambria Math" w:hAnsi="Cambria Math" w:cs="Times New Roman"/>
                        <w:i/>
                      </w:rPr>
                    </m:ctrlPr>
                  </m:fPr>
                  <m:num>
                    <m:r>
                      <m:rPr/>
                      <w:rPr>
                        <w:rFonts w:ascii="Cambria Math" w:hAnsi="Cambria Math" w:cs="Times New Roman"/>
                      </w:rPr>
                      <m:t>1</m:t>
                    </m:r>
                    <m:ctrlPr>
                      <w:rPr>
                        <w:rFonts w:ascii="Cambria Math" w:hAnsi="Cambria Math" w:cs="Times New Roman"/>
                        <w:i/>
                      </w:rPr>
                    </m:ctrlPr>
                  </m:num>
                  <m:den>
                    <m:r>
                      <m:rPr/>
                      <w:rPr>
                        <w:rFonts w:ascii="Cambria Math" w:hAnsi="Cambria Math" w:cs="Times New Roman"/>
                      </w:rPr>
                      <m:t>2</m:t>
                    </m:r>
                    <m:ctrlPr>
                      <w:rPr>
                        <w:rFonts w:ascii="Cambria Math" w:hAnsi="Cambria Math" w:cs="Times New Roman"/>
                        <w:i/>
                      </w:rPr>
                    </m:ctrlPr>
                  </m:den>
                </m:f>
                <m:r>
                  <m:rPr/>
                  <w:rPr>
                    <w:rFonts w:ascii="Cambria Math" w:hAnsi="Cambria Math" w:cs="Times New Roman"/>
                  </w:rPr>
                  <m:t>(x−μ)'</m:t>
                </m:r>
                <m:sSup>
                  <m:sSupPr>
                    <m:ctrlPr>
                      <w:rPr>
                        <w:rFonts w:ascii="Cambria Math" w:hAnsi="Cambria Math" w:cs="Times New Roman"/>
                        <w:i/>
                      </w:rPr>
                    </m:ctrlPr>
                  </m:sSupPr>
                  <m:e>
                    <m:r>
                      <m:rPr/>
                      <w:rPr>
                        <w:rFonts w:ascii="Cambria Math" w:hAnsi="Cambria Math" w:cs="Times New Roman"/>
                      </w:rPr>
                      <m:t>Σ</m:t>
                    </m:r>
                    <m:ctrlPr>
                      <w:rPr>
                        <w:rFonts w:ascii="Cambria Math" w:hAnsi="Cambria Math" w:cs="Times New Roman"/>
                        <w:i/>
                      </w:rPr>
                    </m:ctrlPr>
                  </m:e>
                  <m:sup>
                    <m:r>
                      <m:rPr/>
                      <w:rPr>
                        <w:rFonts w:ascii="Cambria Math" w:hAnsi="Cambria Math" w:cs="Times New Roman"/>
                      </w:rPr>
                      <m:t>−1</m:t>
                    </m:r>
                    <m:ctrlPr>
                      <w:rPr>
                        <w:rFonts w:ascii="Cambria Math" w:hAnsi="Cambria Math" w:cs="Times New Roman"/>
                        <w:i/>
                      </w:rPr>
                    </m:ctrlPr>
                  </m:sup>
                </m:sSup>
                <m:r>
                  <m:rPr/>
                  <w:rPr>
                    <w:rFonts w:ascii="Cambria Math" w:hAnsi="Cambria Math" w:cs="Times New Roman"/>
                  </w:rPr>
                  <m:t>(x−μ)</m:t>
                </m:r>
                <m:ctrlPr>
                  <w:rPr>
                    <w:rFonts w:ascii="Cambria Math" w:hAnsi="Cambria Math" w:cs="Times New Roman"/>
                    <w:i/>
                  </w:rPr>
                </m:ctrlPr>
              </m:e>
            </m:d>
            <m:ctrlPr>
              <w:rPr>
                <w:rFonts w:ascii="Cambria Math" w:hAnsi="Cambria Math" w:cs="Times New Roman"/>
                <w:i/>
              </w:rPr>
            </m:ctrlPr>
          </m:e>
        </m:func>
      </m:oMath>
      <w:r>
        <w:rPr>
          <w:rFonts w:ascii="Times New Roman" w:hAnsi="Times New Roman" w:cs="Times New Roman"/>
        </w:rPr>
        <w:t>.</w:t>
      </w:r>
    </w:p>
    <w:p w14:paraId="09E741D1">
      <w:pPr>
        <w:jc w:val="both"/>
        <w:rPr>
          <w:rFonts w:ascii="Times New Roman" w:hAnsi="Times New Roman" w:cs="Times New Roman"/>
        </w:rPr>
      </w:pPr>
      <w:r>
        <w:rPr>
          <w:rFonts w:ascii="Times New Roman" w:hAnsi="Times New Roman" w:cs="Times New Roman"/>
        </w:rPr>
        <w:t>The exponential part of this function was used to draw the ellipsoid, whose center and volume reflect the dispersion of the misclassified samples. The ellipsoid was calculated using the formula:</w:t>
      </w:r>
    </w:p>
    <w:p w14:paraId="07D4A34E">
      <w:pPr>
        <w:rPr>
          <w:rFonts w:ascii="Times New Roman" w:hAnsi="Times New Roman" w:cs="Times New Roman"/>
        </w:rPr>
      </w:pPr>
      <m:oMath>
        <m:r>
          <m:rPr>
            <m:sty m:val="p"/>
          </m:rPr>
          <w:rPr>
            <w:rFonts w:ascii="Cambria Math" w:hAnsi="Cambria Math" w:cs="Times New Roman"/>
          </w:rPr>
          <m:t>V=</m:t>
        </m:r>
        <m:f>
          <m:fPr>
            <m:ctrlPr>
              <w:rPr>
                <w:rFonts w:ascii="Cambria Math" w:hAnsi="Cambria Math" w:cs="Times New Roman"/>
              </w:rPr>
            </m:ctrlPr>
          </m:fPr>
          <m:num>
            <m:r>
              <m:rPr>
                <m:sty m:val="p"/>
              </m:rPr>
              <w:rPr>
                <w:rFonts w:ascii="Cambria Math" w:hAnsi="Cambria Math" w:cs="Times New Roman"/>
              </w:rPr>
              <m:t>4</m:t>
            </m:r>
            <m:ctrlPr>
              <w:rPr>
                <w:rFonts w:ascii="Cambria Math" w:hAnsi="Cambria Math" w:cs="Times New Roman"/>
              </w:rPr>
            </m:ctrlPr>
          </m:num>
          <m:den>
            <m:r>
              <m:rPr/>
              <w:rPr>
                <w:rFonts w:ascii="Cambria Math" w:hAnsi="Cambria Math" w:cs="Times New Roman"/>
              </w:rPr>
              <m:t>3</m:t>
            </m:r>
            <m:ctrlPr>
              <w:rPr>
                <w:rFonts w:ascii="Cambria Math" w:hAnsi="Cambria Math" w:cs="Times New Roman"/>
              </w:rPr>
            </m:ctrlPr>
          </m:den>
        </m:f>
        <m:r>
          <m:rPr>
            <m:sty m:val="p"/>
          </m:rPr>
          <w:rPr>
            <w:rFonts w:ascii="Cambria Math" w:hAnsi="Cambria Math" w:cs="Times New Roman"/>
          </w:rPr>
          <m:t>∗π∗√</m:t>
        </m:r>
        <m:sSub>
          <m:sSubPr>
            <m:ctrlPr>
              <w:rPr>
                <w:rFonts w:ascii="Cambria Math" w:hAnsi="Cambria Math" w:cs="Times New Roman"/>
              </w:rPr>
            </m:ctrlPr>
          </m:sSubPr>
          <m:e>
            <m:r>
              <m:rPr/>
              <w:rPr>
                <w:rFonts w:ascii="Cambria Math" w:hAnsi="Cambria Math" w:cs="Times New Roman"/>
              </w:rPr>
              <m:t>λ</m:t>
            </m:r>
            <m:ctrlPr>
              <w:rPr>
                <w:rFonts w:ascii="Cambria Math" w:hAnsi="Cambria Math" w:cs="Times New Roman"/>
              </w:rPr>
            </m:ctrlPr>
          </m:e>
          <m:sub>
            <m:r>
              <m:rPr>
                <m:sty m:val="p"/>
              </m:rPr>
              <w:rPr>
                <w:rFonts w:ascii="Cambria Math" w:hAnsi="Cambria Math" w:cs="Times New Roman"/>
              </w:rPr>
              <m:t>1</m:t>
            </m:r>
            <m:ctrlPr>
              <w:rPr>
                <w:rFonts w:ascii="Cambria Math" w:hAnsi="Cambria Math" w:cs="Times New Roman"/>
              </w:rPr>
            </m:ctrlPr>
          </m:sub>
        </m:sSub>
        <m:r>
          <m:rPr>
            <m:sty m:val="p"/>
          </m:rPr>
          <w:rPr>
            <w:rFonts w:ascii="Cambria Math" w:hAnsi="Cambria Math" w:cs="Times New Roman"/>
          </w:rPr>
          <m:t>∗√</m:t>
        </m:r>
        <m:sSub>
          <m:sSubPr>
            <m:ctrlPr>
              <w:rPr>
                <w:rFonts w:ascii="Cambria Math" w:hAnsi="Cambria Math" w:cs="Times New Roman"/>
              </w:rPr>
            </m:ctrlPr>
          </m:sSubPr>
          <m:e>
            <m:r>
              <m:rPr/>
              <w:rPr>
                <w:rFonts w:ascii="Cambria Math" w:hAnsi="Cambria Math" w:cs="Times New Roman"/>
              </w:rPr>
              <m:t>λ</m:t>
            </m:r>
            <m:ctrlPr>
              <w:rPr>
                <w:rFonts w:ascii="Cambria Math" w:hAnsi="Cambria Math" w:cs="Times New Roman"/>
              </w:rPr>
            </m:ctrlPr>
          </m:e>
          <m:sub>
            <m:r>
              <m:rPr>
                <m:sty m:val="p"/>
              </m:rPr>
              <w:rPr>
                <w:rFonts w:ascii="Cambria Math" w:hAnsi="Cambria Math" w:cs="Times New Roman"/>
              </w:rPr>
              <m:t>2</m:t>
            </m:r>
            <m:ctrlPr>
              <w:rPr>
                <w:rFonts w:ascii="Cambria Math" w:hAnsi="Cambria Math" w:cs="Times New Roman"/>
              </w:rPr>
            </m:ctrlPr>
          </m:sub>
        </m:sSub>
        <m:r>
          <m:rPr>
            <m:sty m:val="p"/>
          </m:rPr>
          <w:rPr>
            <w:rFonts w:ascii="Cambria Math" w:hAnsi="Cambria Math" w:cs="Times New Roman"/>
          </w:rPr>
          <m:t>∗√</m:t>
        </m:r>
        <m:sSub>
          <m:sSubPr>
            <m:ctrlPr>
              <w:rPr>
                <w:rFonts w:ascii="Cambria Math" w:hAnsi="Cambria Math" w:cs="Times New Roman"/>
              </w:rPr>
            </m:ctrlPr>
          </m:sSubPr>
          <m:e>
            <m:r>
              <m:rPr/>
              <w:rPr>
                <w:rFonts w:ascii="Cambria Math" w:hAnsi="Cambria Math" w:cs="Times New Roman"/>
              </w:rPr>
              <m:t>λ</m:t>
            </m:r>
            <m:ctrlPr>
              <w:rPr>
                <w:rFonts w:ascii="Cambria Math" w:hAnsi="Cambria Math" w:cs="Times New Roman"/>
              </w:rPr>
            </m:ctrlPr>
          </m:e>
          <m:sub>
            <m:r>
              <m:rPr>
                <m:sty m:val="p"/>
              </m:rPr>
              <w:rPr>
                <w:rFonts w:ascii="Cambria Math" w:hAnsi="Cambria Math" w:cs="Times New Roman"/>
              </w:rPr>
              <m:t>3</m:t>
            </m:r>
            <m:ctrlPr>
              <w:rPr>
                <w:rFonts w:ascii="Cambria Math" w:hAnsi="Cambria Math" w:cs="Times New Roman"/>
              </w:rPr>
            </m:ctrlPr>
          </m:sub>
        </m:sSub>
      </m:oMath>
      <w:r>
        <w:rPr>
          <w:rFonts w:ascii="Times New Roman" w:hAnsi="Times New Roman" w:cs="Times New Roman"/>
        </w:rPr>
        <w:t>,</w:t>
      </w:r>
    </w:p>
    <w:p w14:paraId="3AB84FA7">
      <w:pPr>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m:rPr/>
              <w:rPr>
                <w:rFonts w:ascii="Cambria Math" w:hAnsi="Cambria Math" w:cs="Times New Roman"/>
              </w:rPr>
              <m:t>λ</m:t>
            </m:r>
            <m:ctrlPr>
              <w:rPr>
                <w:rFonts w:ascii="Cambria Math" w:hAnsi="Cambria Math" w:cs="Times New Roman"/>
                <w:i/>
              </w:rPr>
            </m:ctrlPr>
          </m:e>
          <m:sub>
            <m:r>
              <m:rPr/>
              <w:rPr>
                <w:rFonts w:ascii="Cambria Math" w:hAnsi="Cambria Math" w:cs="Times New Roman"/>
              </w:rPr>
              <m:t>1</m:t>
            </m:r>
            <m:ctrlPr>
              <w:rPr>
                <w:rFonts w:ascii="Cambria Math" w:hAnsi="Cambria Math" w:cs="Times New Roman"/>
                <w:i/>
              </w:rPr>
            </m:ctrlPr>
          </m:sub>
        </m:sSub>
      </m:oMath>
      <w:r>
        <w:rPr>
          <w:rFonts w:ascii="Times New Roman" w:hAnsi="Times New Roman" w:cs="Times New Roman"/>
          <w:i/>
        </w:rPr>
        <w:t xml:space="preserve">, </w:t>
      </w:r>
      <m:oMath>
        <m:sSub>
          <m:sSubPr>
            <m:ctrlPr>
              <w:rPr>
                <w:rFonts w:ascii="Cambria Math" w:hAnsi="Cambria Math" w:cs="Times New Roman"/>
                <w:i/>
              </w:rPr>
            </m:ctrlPr>
          </m:sSubPr>
          <m:e>
            <m:r>
              <m:rPr/>
              <w:rPr>
                <w:rFonts w:ascii="Cambria Math" w:hAnsi="Cambria Math" w:cs="Times New Roman"/>
              </w:rPr>
              <m:t>λ</m:t>
            </m:r>
            <m:ctrlPr>
              <w:rPr>
                <w:rFonts w:ascii="Cambria Math" w:hAnsi="Cambria Math" w:cs="Times New Roman"/>
                <w:i/>
              </w:rPr>
            </m:ctrlPr>
          </m:e>
          <m:sub>
            <m:r>
              <m:rPr/>
              <w:rPr>
                <w:rFonts w:ascii="Cambria Math" w:hAnsi="Cambria Math" w:cs="Times New Roman"/>
              </w:rPr>
              <m:t>2</m:t>
            </m:r>
            <m:ctrlPr>
              <w:rPr>
                <w:rFonts w:ascii="Cambria Math" w:hAnsi="Cambria Math" w:cs="Times New Roman"/>
                <w:i/>
              </w:rPr>
            </m:ctrlPr>
          </m:sub>
        </m:sSub>
      </m:oMath>
      <w:r>
        <w:rPr>
          <w:rFonts w:ascii="Times New Roman" w:hAnsi="Times New Roman" w:cs="Times New Roman"/>
          <w:i/>
        </w:rPr>
        <w:t xml:space="preserve">, </w:t>
      </w:r>
      <w:r>
        <w:rPr>
          <w:rFonts w:ascii="Times New Roman" w:hAnsi="Times New Roman" w:cs="Times New Roman"/>
        </w:rPr>
        <w:t>and</w:t>
      </w:r>
      <w:r>
        <w:rPr>
          <w:rFonts w:ascii="Times New Roman" w:hAnsi="Times New Roman" w:cs="Times New Roman"/>
          <w:i/>
        </w:rPr>
        <w:t xml:space="preserve"> </w:t>
      </w:r>
      <m:oMath>
        <m:sSub>
          <m:sSubPr>
            <m:ctrlPr>
              <w:rPr>
                <w:rFonts w:ascii="Cambria Math" w:hAnsi="Cambria Math" w:cs="Times New Roman"/>
                <w:i/>
              </w:rPr>
            </m:ctrlPr>
          </m:sSubPr>
          <m:e>
            <m:r>
              <m:rPr/>
              <w:rPr>
                <w:rFonts w:ascii="Cambria Math" w:hAnsi="Cambria Math" w:cs="Times New Roman"/>
              </w:rPr>
              <m:t>λ</m:t>
            </m:r>
            <m:ctrlPr>
              <w:rPr>
                <w:rFonts w:ascii="Cambria Math" w:hAnsi="Cambria Math" w:cs="Times New Roman"/>
                <w:i/>
              </w:rPr>
            </m:ctrlPr>
          </m:e>
          <m:sub>
            <m:r>
              <m:rPr/>
              <w:rPr>
                <w:rFonts w:ascii="Cambria Math" w:hAnsi="Cambria Math" w:cs="Times New Roman"/>
              </w:rPr>
              <m:t>3</m:t>
            </m:r>
            <m:ctrlPr>
              <w:rPr>
                <w:rFonts w:ascii="Cambria Math" w:hAnsi="Cambria Math" w:cs="Times New Roman"/>
                <w:i/>
              </w:rPr>
            </m:ctrlPr>
          </m:sub>
        </m:sSub>
      </m:oMath>
      <w:r>
        <w:rPr>
          <w:rFonts w:ascii="Times New Roman" w:hAnsi="Times New Roman" w:cs="Times New Roman"/>
        </w:rPr>
        <w:t xml:space="preserve"> are the eigenvalues of the covariance matrix </w:t>
      </w:r>
      <m:oMath>
        <m:r>
          <m:rPr/>
          <w:rPr>
            <w:rFonts w:ascii="Cambria Math" w:hAnsi="Cambria Math" w:cs="Times New Roman"/>
          </w:rPr>
          <m:t>Σ</m:t>
        </m:r>
      </m:oMath>
      <w:r>
        <w:rPr>
          <w:rFonts w:ascii="Times New Roman" w:hAnsi="Times New Roman" w:cs="Times New Roman"/>
        </w:rPr>
        <w:t>.</w:t>
      </w:r>
    </w:p>
    <w:p w14:paraId="2D7FCFC7">
      <w:pPr>
        <w:jc w:val="center"/>
        <w:rPr>
          <w:rFonts w:ascii="Times New Roman" w:hAnsi="Times New Roman" w:cs="Times New Roman"/>
        </w:rPr>
      </w:pPr>
    </w:p>
    <w:p w14:paraId="1B52D505">
      <w:pPr>
        <w:jc w:val="center"/>
        <w:rPr>
          <w:rFonts w:ascii="Times New Roman" w:hAnsi="Times New Roman" w:cs="Times New Roman"/>
        </w:rPr>
      </w:pPr>
      <w:r>
        <w:rPr>
          <w:rFonts w:ascii="Times New Roman" w:hAnsi="Times New Roman" w:cs="Times New Roman"/>
        </w:rPr>
        <w:t xml:space="preserve">Table </w:t>
      </w:r>
      <w:r>
        <w:rPr>
          <w:rFonts w:hint="eastAsia" w:ascii="Times New Roman" w:hAnsi="Times New Roman" w:cs="Times New Roman"/>
        </w:rPr>
        <w:t>A</w:t>
      </w:r>
      <w:r>
        <w:rPr>
          <w:rFonts w:ascii="Times New Roman" w:hAnsi="Times New Roman" w:cs="Times New Roman"/>
        </w:rPr>
        <w:t>4.2 Volumes of Probability Ellipsoids for Misclassified Samples in Model Predictions.</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1900"/>
        <w:gridCol w:w="1740"/>
        <w:gridCol w:w="2610"/>
      </w:tblGrid>
      <w:tr w14:paraId="2223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pct"/>
            <w:tcBorders>
              <w:top w:val="single" w:color="000000" w:themeColor="text1" w:sz="4" w:space="0"/>
              <w:left w:val="single" w:color="FEFEFE" w:sz="4" w:space="0"/>
              <w:bottom w:val="single" w:color="000000" w:themeColor="text1" w:sz="4" w:space="0"/>
              <w:right w:val="single" w:color="FEFEFE" w:sz="4" w:space="0"/>
            </w:tcBorders>
            <w:shd w:val="clear" w:color="auto" w:fill="FEFEFE"/>
          </w:tcPr>
          <w:p w14:paraId="53C2DE7B">
            <w:pPr>
              <w:rPr>
                <w:rFonts w:ascii="Times New Roman" w:hAnsi="Times New Roman" w:cs="Times New Roman"/>
              </w:rPr>
            </w:pPr>
          </w:p>
        </w:tc>
        <w:tc>
          <w:tcPr>
            <w:tcW w:w="1115" w:type="pct"/>
            <w:tcBorders>
              <w:top w:val="single" w:color="000000" w:themeColor="text1" w:sz="4" w:space="0"/>
              <w:left w:val="single" w:color="FEFEFE" w:sz="4" w:space="0"/>
              <w:bottom w:val="single" w:color="000000" w:themeColor="text1" w:sz="4" w:space="0"/>
              <w:right w:val="single" w:color="FEFEFE" w:sz="4" w:space="0"/>
            </w:tcBorders>
            <w:shd w:val="clear" w:color="auto" w:fill="FEFEFE"/>
          </w:tcPr>
          <w:p w14:paraId="75DE0154">
            <w:pPr>
              <w:rPr>
                <w:rFonts w:ascii="Times New Roman" w:hAnsi="Times New Roman" w:cs="Times New Roman"/>
              </w:rPr>
            </w:pPr>
            <w:r>
              <w:rPr>
                <w:rFonts w:ascii="Times New Roman" w:hAnsi="Times New Roman" w:cs="Times New Roman"/>
              </w:rPr>
              <w:t>AI</w:t>
            </w:r>
          </w:p>
        </w:tc>
        <w:tc>
          <w:tcPr>
            <w:tcW w:w="1021" w:type="pct"/>
            <w:tcBorders>
              <w:top w:val="single" w:color="000000" w:themeColor="text1" w:sz="4" w:space="0"/>
              <w:left w:val="single" w:color="FEFEFE" w:sz="4" w:space="0"/>
              <w:bottom w:val="single" w:color="000000" w:themeColor="text1" w:sz="4" w:space="0"/>
              <w:right w:val="single" w:color="FEFEFE" w:sz="4" w:space="0"/>
            </w:tcBorders>
            <w:shd w:val="clear" w:color="auto" w:fill="FEFEFE"/>
          </w:tcPr>
          <w:p w14:paraId="60E5DBE4">
            <w:pPr>
              <w:rPr>
                <w:rFonts w:ascii="Times New Roman" w:hAnsi="Times New Roman" w:cs="Times New Roman"/>
              </w:rPr>
            </w:pPr>
            <w:r>
              <w:rPr>
                <w:rFonts w:ascii="Times New Roman" w:hAnsi="Times New Roman" w:cs="Times New Roman"/>
              </w:rPr>
              <w:t>Doctor</w:t>
            </w:r>
          </w:p>
        </w:tc>
        <w:tc>
          <w:tcPr>
            <w:tcW w:w="1531" w:type="pct"/>
            <w:tcBorders>
              <w:top w:val="single" w:color="000000" w:themeColor="text1" w:sz="4" w:space="0"/>
              <w:left w:val="single" w:color="FEFEFE" w:sz="4" w:space="0"/>
              <w:bottom w:val="single" w:color="000000" w:themeColor="text1" w:sz="4" w:space="0"/>
              <w:right w:val="single" w:color="FEFEFE" w:sz="4" w:space="0"/>
            </w:tcBorders>
            <w:shd w:val="clear" w:color="auto" w:fill="FEFEFE"/>
          </w:tcPr>
          <w:p w14:paraId="6D3194B7">
            <w:pPr>
              <w:rPr>
                <w:rFonts w:ascii="Times New Roman" w:hAnsi="Times New Roman" w:cs="Times New Roman"/>
              </w:rPr>
            </w:pPr>
            <w:r>
              <w:rPr>
                <w:rFonts w:ascii="Times New Roman" w:hAnsi="Times New Roman" w:cs="Times New Roman"/>
              </w:rPr>
              <w:t>Doctor-AI copilot</w:t>
            </w:r>
          </w:p>
        </w:tc>
      </w:tr>
      <w:tr w14:paraId="549E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pct"/>
            <w:tcBorders>
              <w:top w:val="single" w:color="000000" w:themeColor="text1" w:sz="4" w:space="0"/>
              <w:left w:val="single" w:color="FEFEFE" w:sz="4" w:space="0"/>
              <w:bottom w:val="nil"/>
              <w:right w:val="single" w:color="FEFEFE" w:sz="4" w:space="0"/>
            </w:tcBorders>
            <w:shd w:val="clear" w:color="auto" w:fill="F0F0F0"/>
          </w:tcPr>
          <w:p w14:paraId="3735879B">
            <w:pPr>
              <w:rPr>
                <w:rFonts w:ascii="Times New Roman" w:hAnsi="Times New Roman" w:cs="Times New Roman"/>
              </w:rPr>
            </w:pPr>
            <w:r>
              <w:rPr>
                <w:rFonts w:ascii="Times New Roman" w:hAnsi="Times New Roman" w:cs="Times New Roman"/>
              </w:rPr>
              <w:t>1-month model</w:t>
            </w:r>
          </w:p>
        </w:tc>
        <w:tc>
          <w:tcPr>
            <w:tcW w:w="1115" w:type="pct"/>
            <w:tcBorders>
              <w:top w:val="single" w:color="000000" w:themeColor="text1" w:sz="4" w:space="0"/>
              <w:left w:val="single" w:color="FEFEFE" w:sz="4" w:space="0"/>
              <w:bottom w:val="nil"/>
              <w:right w:val="single" w:color="FEFEFE" w:sz="4" w:space="0"/>
            </w:tcBorders>
            <w:shd w:val="clear" w:color="auto" w:fill="F0F0F0"/>
          </w:tcPr>
          <w:p w14:paraId="1BA018C8">
            <w:pPr>
              <w:rPr>
                <w:rFonts w:ascii="Times New Roman" w:hAnsi="Times New Roman" w:cs="Times New Roman"/>
              </w:rPr>
            </w:pPr>
            <w:r>
              <w:rPr>
                <w:rFonts w:ascii="Times New Roman" w:hAnsi="Times New Roman" w:cs="Times New Roman"/>
              </w:rPr>
              <w:t>3,485,419</w:t>
            </w:r>
          </w:p>
        </w:tc>
        <w:tc>
          <w:tcPr>
            <w:tcW w:w="1021" w:type="pct"/>
            <w:tcBorders>
              <w:top w:val="single" w:color="000000" w:themeColor="text1" w:sz="4" w:space="0"/>
              <w:left w:val="single" w:color="FEFEFE" w:sz="4" w:space="0"/>
              <w:bottom w:val="nil"/>
              <w:right w:val="single" w:color="FEFEFE" w:sz="4" w:space="0"/>
            </w:tcBorders>
            <w:shd w:val="clear" w:color="auto" w:fill="F0F0F0"/>
          </w:tcPr>
          <w:p w14:paraId="67E37178">
            <w:pPr>
              <w:rPr>
                <w:rFonts w:ascii="Times New Roman" w:hAnsi="Times New Roman" w:cs="Times New Roman"/>
              </w:rPr>
            </w:pPr>
            <w:r>
              <w:rPr>
                <w:rFonts w:ascii="Times New Roman" w:hAnsi="Times New Roman" w:cs="Times New Roman"/>
              </w:rPr>
              <w:t>3,827,606</w:t>
            </w:r>
          </w:p>
        </w:tc>
        <w:tc>
          <w:tcPr>
            <w:tcW w:w="1531" w:type="pct"/>
            <w:tcBorders>
              <w:top w:val="single" w:color="000000" w:themeColor="text1" w:sz="4" w:space="0"/>
              <w:left w:val="single" w:color="FEFEFE" w:sz="4" w:space="0"/>
              <w:bottom w:val="nil"/>
              <w:right w:val="single" w:color="FEFEFE" w:sz="4" w:space="0"/>
            </w:tcBorders>
            <w:shd w:val="clear" w:color="auto" w:fill="F0F0F0"/>
          </w:tcPr>
          <w:p w14:paraId="1B84E702">
            <w:pPr>
              <w:rPr>
                <w:rFonts w:ascii="Times New Roman" w:hAnsi="Times New Roman" w:cs="Times New Roman"/>
              </w:rPr>
            </w:pPr>
            <w:r>
              <w:rPr>
                <w:rFonts w:ascii="Times New Roman" w:hAnsi="Times New Roman" w:cs="Times New Roman"/>
              </w:rPr>
              <w:t>2,448,869</w:t>
            </w:r>
          </w:p>
        </w:tc>
      </w:tr>
      <w:tr w14:paraId="2DAA8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pct"/>
            <w:tcBorders>
              <w:top w:val="nil"/>
              <w:left w:val="single" w:color="FEFEFE" w:sz="4" w:space="0"/>
              <w:bottom w:val="single" w:color="000000" w:themeColor="text1" w:sz="4" w:space="0"/>
              <w:right w:val="single" w:color="FEFEFE" w:sz="4" w:space="0"/>
            </w:tcBorders>
            <w:shd w:val="clear" w:color="auto" w:fill="FEFEFE"/>
          </w:tcPr>
          <w:p w14:paraId="6EEE845B">
            <w:pPr>
              <w:rPr>
                <w:rFonts w:ascii="Times New Roman" w:hAnsi="Times New Roman" w:cs="Times New Roman"/>
              </w:rPr>
            </w:pPr>
            <w:r>
              <w:rPr>
                <w:rFonts w:ascii="Times New Roman" w:hAnsi="Times New Roman" w:cs="Times New Roman"/>
              </w:rPr>
              <w:t>3-month model</w:t>
            </w:r>
          </w:p>
        </w:tc>
        <w:tc>
          <w:tcPr>
            <w:tcW w:w="1900" w:type="dxa"/>
            <w:tcBorders>
              <w:top w:val="nil"/>
              <w:left w:val="single" w:color="FEFEFE" w:sz="4" w:space="0"/>
              <w:bottom w:val="single" w:color="000000" w:themeColor="text1" w:sz="4" w:space="0"/>
              <w:right w:val="single" w:color="FEFEFE" w:sz="4" w:space="0"/>
            </w:tcBorders>
            <w:shd w:val="clear" w:color="auto" w:fill="FEFEFE"/>
          </w:tcPr>
          <w:p w14:paraId="4F587C23">
            <w:pPr>
              <w:rPr>
                <w:rFonts w:ascii="Times New Roman" w:hAnsi="Times New Roman" w:cs="Times New Roman"/>
              </w:rPr>
            </w:pPr>
            <w:r>
              <w:rPr>
                <w:rFonts w:ascii="Times New Roman" w:hAnsi="Times New Roman" w:cs="Times New Roman"/>
              </w:rPr>
              <w:t xml:space="preserve">12,678,932 </w:t>
            </w:r>
          </w:p>
        </w:tc>
        <w:tc>
          <w:tcPr>
            <w:tcW w:w="1021" w:type="pct"/>
            <w:tcBorders>
              <w:top w:val="nil"/>
              <w:left w:val="single" w:color="FEFEFE" w:sz="4" w:space="0"/>
              <w:bottom w:val="single" w:color="000000" w:themeColor="text1" w:sz="4" w:space="0"/>
              <w:right w:val="single" w:color="FEFEFE" w:sz="4" w:space="0"/>
            </w:tcBorders>
            <w:shd w:val="clear" w:color="auto" w:fill="FEFEFE"/>
          </w:tcPr>
          <w:p w14:paraId="109F25E8">
            <w:pPr>
              <w:rPr>
                <w:rFonts w:ascii="Times New Roman" w:hAnsi="Times New Roman" w:cs="Times New Roman"/>
              </w:rPr>
            </w:pPr>
            <w:r>
              <w:rPr>
                <w:rFonts w:ascii="Times New Roman" w:hAnsi="Times New Roman" w:cs="Times New Roman"/>
              </w:rPr>
              <w:t>12,966,729</w:t>
            </w:r>
          </w:p>
        </w:tc>
        <w:tc>
          <w:tcPr>
            <w:tcW w:w="1531" w:type="pct"/>
            <w:tcBorders>
              <w:top w:val="nil"/>
              <w:left w:val="single" w:color="FEFEFE" w:sz="4" w:space="0"/>
              <w:bottom w:val="single" w:color="000000" w:themeColor="text1" w:sz="4" w:space="0"/>
              <w:right w:val="single" w:color="FEFEFE" w:sz="4" w:space="0"/>
            </w:tcBorders>
            <w:shd w:val="clear" w:color="auto" w:fill="FEFEFE"/>
          </w:tcPr>
          <w:p w14:paraId="447DEAEE">
            <w:pPr>
              <w:rPr>
                <w:rFonts w:ascii="Times New Roman" w:hAnsi="Times New Roman" w:cs="Times New Roman"/>
              </w:rPr>
            </w:pPr>
            <w:r>
              <w:rPr>
                <w:rFonts w:ascii="Times New Roman" w:hAnsi="Times New Roman" w:cs="Times New Roman"/>
              </w:rPr>
              <w:t xml:space="preserve">12,300,153 </w:t>
            </w:r>
          </w:p>
        </w:tc>
      </w:tr>
    </w:tbl>
    <w:p w14:paraId="023F8607">
      <w:pPr>
        <w:jc w:val="center"/>
        <w:rPr>
          <w:rFonts w:ascii="Times New Roman" w:hAnsi="Times New Roman" w:cs="Times New Roman"/>
        </w:rPr>
      </w:pPr>
    </w:p>
    <w:p w14:paraId="5A056D45">
      <w:pPr>
        <w:ind w:firstLine="480" w:firstLineChars="200"/>
        <w:jc w:val="both"/>
        <w:rPr>
          <w:rFonts w:ascii="Times New Roman" w:hAnsi="Times New Roman" w:cs="Times New Roman"/>
        </w:rPr>
      </w:pPr>
      <w:r>
        <w:rPr>
          <w:rFonts w:ascii="Times New Roman" w:hAnsi="Times New Roman" w:cs="Times New Roman"/>
        </w:rPr>
        <w:t xml:space="preserve">The results are presented in Table </w:t>
      </w:r>
      <w:r>
        <w:rPr>
          <w:rFonts w:hint="eastAsia" w:ascii="Times New Roman" w:hAnsi="Times New Roman" w:cs="Times New Roman"/>
        </w:rPr>
        <w:t>A</w:t>
      </w:r>
      <w:r>
        <w:rPr>
          <w:rFonts w:ascii="Times New Roman" w:hAnsi="Times New Roman" w:cs="Times New Roman"/>
        </w:rPr>
        <w:t xml:space="preserve">4.2. We concluded that, on the 1-month or 3-month mortality prediction models, the probability ellipsoid volume for misclassified samples is smaller for the collaborative predictions of doctors and AI </w:t>
      </w:r>
      <w:r>
        <w:rPr>
          <w:rFonts w:hint="eastAsia" w:ascii="Times New Roman" w:hAnsi="Times New Roman" w:cs="Times New Roman"/>
          <w:lang w:val="en-US" w:eastAsia="zh-CN"/>
        </w:rPr>
        <w:t xml:space="preserve">than </w:t>
      </w:r>
      <w:r>
        <w:rPr>
          <w:rFonts w:ascii="Times New Roman" w:hAnsi="Times New Roman" w:cs="Times New Roman"/>
        </w:rPr>
        <w:t>those of AI or doctors alone. This finding explains the increased diagnostic accuracy observed when AI assistants are introduced into clinical practice and highlights the advantages of human-AI collaboration in clinical diagnosis.</w:t>
      </w:r>
    </w:p>
    <w:p w14:paraId="1D3DC8C9">
      <w:pPr>
        <w:ind w:firstLine="480" w:firstLineChars="200"/>
        <w:jc w:val="both"/>
        <w:rPr>
          <w:rFonts w:ascii="Times New Roman" w:hAnsi="Times New Roman" w:cs="Times New Roman"/>
        </w:rPr>
      </w:pPr>
      <w:r>
        <w:rPr>
          <w:rFonts w:ascii="Times New Roman" w:hAnsi="Times New Roman" w:cs="Times New Roman"/>
        </w:rPr>
        <w:t>But, it is worth noting that the volume for "AI" in the 3-month prediction is much larger than the other two. The reason is that the "AI" model's predictive results tend to be more short-term oriented. When the prediction timeline is extended, the accuracy of the prediction, as seen from the ROC curve, does not significantly change. However, the volume of the probability density ellipsoid becomes larger, indicating a greater dispersion of the misclassified samples. This suggests that while the "AI" model maintains its overall predictive accuracy over a longer term, the confidence in its predictions, as represented by the dispersion of misclassified samples, decreases.</w:t>
      </w:r>
    </w:p>
    <w:p w14:paraId="664C93E5">
      <w:pPr>
        <w:ind w:firstLine="480" w:firstLineChars="200"/>
        <w:jc w:val="both"/>
        <w:rPr>
          <w:rFonts w:ascii="Times New Roman" w:hAnsi="Times New Roman" w:cs="Times New Roman"/>
          <w:szCs w:val="21"/>
        </w:rPr>
      </w:pPr>
      <w:r>
        <w:rPr>
          <w:rFonts w:ascii="Times New Roman" w:hAnsi="Times New Roman" w:cs="Times New Roman"/>
        </w:rPr>
        <w:t>This was due to the fact that AI models, while powerful, are inherently data-driven and rely heavily on the patterns learned from the training data. In the short term, these patterns are likely to hold true, leading to a smaller volume of the probability density ellipsoid. However, as the prediction timeline extends, the inherent uncertainty and variability in the data increase, leading to a larger dispersion of misclassified samples. This does not necessarily mean that the "AI" model's long-term predictions are less reliable. Rather, it reflects the inherent uncertainty in long-term predictions and the challenges faced by AI models in capturing the complex, time-dependent dynamics in health data.</w:t>
      </w:r>
    </w:p>
    <w:p w14:paraId="22D29FF8">
      <w:pPr>
        <w:ind w:firstLine="480" w:firstLineChars="200"/>
        <w:jc w:val="both"/>
        <w:rPr>
          <w:rFonts w:ascii="Times New Roman" w:hAnsi="Times New Roman" w:cs="Times New Roman"/>
          <w:szCs w:val="21"/>
        </w:rPr>
      </w:pPr>
      <w:r>
        <w:rPr>
          <w:rFonts w:ascii="Times New Roman" w:hAnsi="Times New Roman" w:cs="Times New Roman"/>
          <w:szCs w:val="21"/>
        </w:rPr>
        <w:t xml:space="preserve">Similarly, we tested the consistency of HEWIC risk factor ranking with physician ranking. In the ranking task, a key result was the rank of features. Given 16 relevant features, the machine would rank each variable, while humans would only rank the top 10 positions. Assuming samples are from an i.i.d. population </w:t>
      </w:r>
      <m:oMath>
        <m:r>
          <m:rPr/>
          <w:rPr>
            <w:rFonts w:ascii="Cambria Math" w:hAnsi="Cambria Math" w:cs="Times New Roman"/>
            <w:szCs w:val="21"/>
          </w:rPr>
          <m:t>X</m:t>
        </m:r>
      </m:oMath>
      <w:r>
        <w:rPr>
          <w:rFonts w:ascii="Times New Roman" w:hAnsi="Times New Roman" w:cs="Times New Roman"/>
          <w:szCs w:val="21"/>
        </w:rPr>
        <w:t xml:space="preserve">, with an assumed human ranking function </w:t>
      </w:r>
      <m:oMath>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oMath>
      <w:r>
        <w:rPr>
          <w:rFonts w:ascii="Times New Roman" w:hAnsi="Times New Roman" w:cs="Times New Roman"/>
          <w:szCs w:val="21"/>
        </w:rPr>
        <w:t xml:space="preserve"> and a machine ranking function </w:t>
      </w:r>
      <m:oMath>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oMath>
      <w:r>
        <w:rPr>
          <w:rFonts w:ascii="Times New Roman" w:hAnsi="Times New Roman" w:cs="Times New Roman"/>
          <w:szCs w:val="21"/>
        </w:rPr>
        <w:t xml:space="preserve">, both mapping samples </w:t>
      </w:r>
      <m:oMath>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i</m:t>
            </m:r>
            <m:ctrlPr>
              <w:rPr>
                <w:rFonts w:ascii="Cambria Math" w:hAnsi="Cambria Math" w:cs="Times New Roman"/>
                <w:szCs w:val="21"/>
              </w:rPr>
            </m:ctrlPr>
          </m:sub>
        </m:sSub>
      </m:oMath>
      <w:r>
        <w:rPr>
          <w:rFonts w:ascii="Times New Roman" w:hAnsi="Times New Roman" w:cs="Times New Roman"/>
          <w:szCs w:val="21"/>
        </w:rPr>
        <w:t xml:space="preserve"> to rank, </w:t>
      </w:r>
      <m:oMath>
        <m:r>
          <m:rPr/>
          <w:rPr>
            <w:rFonts w:ascii="Cambria Math" w:hAnsi="Cambria Math" w:cs="Times New Roman"/>
            <w:szCs w:val="21"/>
          </w:rPr>
          <m:t>ran</m:t>
        </m:r>
        <m:sSub>
          <m:sSubPr>
            <m:ctrlPr>
              <w:rPr>
                <w:rFonts w:ascii="Cambria Math" w:hAnsi="Cambria Math" w:cs="Times New Roman"/>
                <w:i/>
                <w:szCs w:val="21"/>
              </w:rPr>
            </m:ctrlPr>
          </m:sSubPr>
          <m:e>
            <m:r>
              <m:rPr/>
              <w:rPr>
                <w:rFonts w:ascii="Cambria Math" w:hAnsi="Cambria Math" w:cs="Times New Roman"/>
                <w:szCs w:val="21"/>
              </w:rPr>
              <m:t>k</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r>
          <m:rPr/>
          <w:rPr>
            <w:rFonts w:ascii="Cambria Math" w:hAnsi="Cambria Math" w:cs="Times New Roman"/>
            <w:szCs w:val="21"/>
          </w:rPr>
          <m:t>=f</m:t>
        </m:r>
        <m:d>
          <m:dPr>
            <m:ctrlPr>
              <w:rPr>
                <w:rFonts w:ascii="Cambria Math" w:hAnsi="Cambria Math" w:cs="Times New Roman"/>
                <w:i/>
                <w:szCs w:val="21"/>
              </w:rPr>
            </m:ctrlPr>
          </m:dPr>
          <m:e>
            <m:sSub>
              <m:sSubPr>
                <m:ctrlPr>
                  <w:rPr>
                    <w:rFonts w:ascii="Cambria Math" w:hAnsi="Cambria Math" w:cs="Times New Roman"/>
                    <w:i/>
                    <w:szCs w:val="21"/>
                  </w:rPr>
                </m:ctrlPr>
              </m:sSubPr>
              <m:e>
                <m:r>
                  <m:rPr/>
                  <w:rPr>
                    <w:rFonts w:ascii="Cambria Math" w:hAnsi="Cambria Math" w:cs="Times New Roman"/>
                    <w:szCs w:val="21"/>
                  </w:rPr>
                  <m:t>x</m:t>
                </m:r>
                <m:ctrlPr>
                  <w:rPr>
                    <w:rFonts w:ascii="Cambria Math" w:hAnsi="Cambria Math" w:cs="Times New Roman"/>
                    <w:i/>
                    <w:szCs w:val="21"/>
                  </w:rPr>
                </m:ctrlPr>
              </m:e>
              <m:sub>
                <m:r>
                  <m:rPr/>
                  <w:rPr>
                    <w:rFonts w:ascii="Cambria Math" w:hAnsi="Cambria Math" w:cs="Times New Roman"/>
                    <w:szCs w:val="21"/>
                  </w:rPr>
                  <m:t>i</m:t>
                </m:r>
                <m:ctrlPr>
                  <w:rPr>
                    <w:rFonts w:ascii="Cambria Math" w:hAnsi="Cambria Math" w:cs="Times New Roman"/>
                    <w:i/>
                    <w:szCs w:val="21"/>
                  </w:rPr>
                </m:ctrlPr>
              </m:sub>
            </m:sSub>
            <m:ctrlPr>
              <w:rPr>
                <w:rFonts w:ascii="Cambria Math" w:hAnsi="Cambria Math" w:cs="Times New Roman"/>
                <w:i/>
                <w:szCs w:val="21"/>
              </w:rPr>
            </m:ctrlPr>
          </m:e>
        </m:d>
      </m:oMath>
      <w:r>
        <w:rPr>
          <w:rFonts w:ascii="Times New Roman" w:hAnsi="Times New Roman" w:cs="Times New Roman"/>
          <w:szCs w:val="21"/>
        </w:rPr>
        <w:t xml:space="preserve">. We established the following hypothesis test: </w:t>
      </w:r>
    </w:p>
    <w:p w14:paraId="59D43D28">
      <w:pPr>
        <w:jc w:val="center"/>
        <w:rPr>
          <w:rFonts w:ascii="Times New Roman" w:hAnsi="Times New Roman" w:cs="Times New Roman"/>
          <w:szCs w:val="21"/>
        </w:rPr>
      </w:pPr>
      <m:oMath>
        <m:sSub>
          <m:sSubPr>
            <m:ctrlPr>
              <w:rPr>
                <w:rFonts w:ascii="Cambria Math" w:hAnsi="Cambria Math" w:cs="Times New Roman"/>
                <w:szCs w:val="21"/>
              </w:rPr>
            </m:ctrlPr>
          </m:sSubPr>
          <m:e>
            <m:r>
              <m:rPr/>
              <w:rPr>
                <w:rFonts w:ascii="Cambria Math" w:hAnsi="Cambria Math" w:cs="Times New Roman"/>
                <w:szCs w:val="21"/>
              </w:rPr>
              <m:t>H</m:t>
            </m:r>
            <m:ctrlPr>
              <w:rPr>
                <w:rFonts w:ascii="Cambria Math" w:hAnsi="Cambria Math" w:cs="Times New Roman"/>
                <w:szCs w:val="21"/>
              </w:rPr>
            </m:ctrlPr>
          </m:e>
          <m:sub>
            <m:r>
              <m:rPr>
                <m:sty m:val="p"/>
              </m:rPr>
              <w:rPr>
                <w:rFonts w:ascii="Cambria Math" w:hAnsi="Cambria Math" w:cs="Times New Roman"/>
                <w:szCs w:val="21"/>
              </w:rPr>
              <m:t>0</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H</m:t>
            </m:r>
            <m:ctrlPr>
              <w:rPr>
                <w:rFonts w:ascii="Cambria Math" w:hAnsi="Cambria Math" w:cs="Times New Roman"/>
                <w:szCs w:val="21"/>
              </w:rPr>
            </m:ctrlPr>
          </m:e>
          <m:sub>
            <m:r>
              <m:rPr>
                <m:sty m:val="p"/>
              </m:rPr>
              <w:rPr>
                <w:rFonts w:ascii="Cambria Math" w:hAnsi="Cambria Math" w:cs="Times New Roman"/>
                <w:szCs w:val="21"/>
              </w:rPr>
              <m:t>1</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oMath>
      <w:r>
        <w:rPr>
          <w:rFonts w:ascii="Times New Roman" w:hAnsi="Times New Roman" w:cs="Times New Roman"/>
          <w:szCs w:val="21"/>
        </w:rPr>
        <w:t>.</w:t>
      </w:r>
    </w:p>
    <w:p w14:paraId="54E5AB4B">
      <w:pPr>
        <w:jc w:val="both"/>
        <w:rPr>
          <w:rFonts w:ascii="Times New Roman" w:hAnsi="Times New Roman" w:cs="Times New Roman"/>
          <w:szCs w:val="21"/>
        </w:rPr>
      </w:pPr>
      <w:r>
        <w:rPr>
          <w:rFonts w:ascii="Times New Roman" w:hAnsi="Times New Roman" w:cs="Times New Roman"/>
          <w:szCs w:val="21"/>
        </w:rPr>
        <w:t xml:space="preserve">Assuming </w:t>
      </w:r>
      <m:oMath>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d>
          <m:dPr>
            <m:ctrlPr>
              <w:rPr>
                <w:rFonts w:ascii="Cambria Math" w:hAnsi="Cambria Math" w:cs="Times New Roman"/>
                <w:szCs w:val="21"/>
              </w:rPr>
            </m:ctrlPr>
          </m:dPr>
          <m:e>
            <m:r>
              <m:rPr/>
              <w:rPr>
                <w:rFonts w:ascii="Cambria Math" w:hAnsi="Cambria Math" w:cs="Times New Roman"/>
                <w:szCs w:val="21"/>
              </w:rPr>
              <m:t>X</m:t>
            </m:r>
            <m:ctrlPr>
              <w:rPr>
                <w:rFonts w:ascii="Cambria Math" w:hAnsi="Cambria Math" w:cs="Times New Roman"/>
                <w:szCs w:val="21"/>
              </w:rPr>
            </m:ctrlPr>
          </m:e>
        </m:d>
      </m:oMath>
      <w:r>
        <w:rPr>
          <w:rFonts w:ascii="Times New Roman" w:hAnsi="Times New Roman" w:cs="Times New Roman"/>
          <w:szCs w:val="21"/>
        </w:rPr>
        <w:t xml:space="preserve"> and </w:t>
      </w:r>
      <m:oMath>
        <m:sSub>
          <m:sSubPr>
            <m:ctrlPr>
              <w:rPr>
                <w:rFonts w:ascii="Cambria Math" w:hAnsi="Cambria Math" w:cs="Times New Roman"/>
                <w:szCs w:val="21"/>
              </w:rPr>
            </m:ctrlPr>
          </m:sSubPr>
          <m:e>
            <m:r>
              <m:rPr/>
              <w:rPr>
                <w:rFonts w:ascii="Cambria Math" w:hAnsi="Cambria Math" w:cs="Times New Roman"/>
                <w:szCs w:val="21"/>
              </w:rPr>
              <m:t>f</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d>
          <m:dPr>
            <m:ctrlPr>
              <w:rPr>
                <w:rFonts w:ascii="Cambria Math" w:hAnsi="Cambria Math" w:cs="Times New Roman"/>
                <w:szCs w:val="21"/>
              </w:rPr>
            </m:ctrlPr>
          </m:dPr>
          <m:e>
            <m:r>
              <m:rPr/>
              <w:rPr>
                <w:rFonts w:ascii="Cambria Math" w:hAnsi="Cambria Math" w:cs="Times New Roman"/>
                <w:szCs w:val="21"/>
              </w:rPr>
              <m:t>X</m:t>
            </m:r>
            <m:ctrlPr>
              <w:rPr>
                <w:rFonts w:ascii="Cambria Math" w:hAnsi="Cambria Math" w:cs="Times New Roman"/>
                <w:szCs w:val="21"/>
              </w:rPr>
            </m:ctrlPr>
          </m:e>
        </m:d>
      </m:oMath>
      <w:r>
        <w:rPr>
          <w:rFonts w:ascii="Times New Roman" w:hAnsi="Times New Roman" w:cs="Times New Roman"/>
          <w:szCs w:val="21"/>
        </w:rPr>
        <w:t xml:space="preserve"> transform the specified i.i.d. samples into two ranking distributions, the hypothesis was to test whether the two multidimensional ranking distributions were entirely equal. </w:t>
      </w:r>
    </w:p>
    <w:p w14:paraId="43D8B340">
      <w:pPr>
        <w:jc w:val="center"/>
        <w:rPr>
          <w:rFonts w:ascii="Times New Roman" w:hAnsi="Times New Roman" w:cs="Times New Roman"/>
          <w:szCs w:val="21"/>
        </w:rPr>
      </w:pPr>
      <m:oMath>
        <m:sSub>
          <m:sSubPr>
            <m:ctrlPr>
              <w:rPr>
                <w:rFonts w:ascii="Cambria Math" w:hAnsi="Cambria Math" w:cs="Times New Roman"/>
                <w:szCs w:val="21"/>
              </w:rPr>
            </m:ctrlPr>
          </m:sSubPr>
          <m:e>
            <m:r>
              <m:rPr/>
              <w:rPr>
                <w:rFonts w:ascii="Cambria Math" w:hAnsi="Cambria Math" w:cs="Times New Roman"/>
                <w:szCs w:val="21"/>
              </w:rPr>
              <m:t>H</m:t>
            </m:r>
            <m:ctrlPr>
              <w:rPr>
                <w:rFonts w:ascii="Cambria Math" w:hAnsi="Cambria Math" w:cs="Times New Roman"/>
                <w:szCs w:val="21"/>
              </w:rPr>
            </m:ctrlPr>
          </m:e>
          <m:sub>
            <m:r>
              <m:rPr>
                <m:sty m:val="p"/>
              </m:rPr>
              <w:rPr>
                <w:rFonts w:ascii="Cambria Math" w:hAnsi="Cambria Math" w:cs="Times New Roman"/>
                <w:szCs w:val="21"/>
              </w:rPr>
              <m:t>0</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rank</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rank</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H</m:t>
            </m:r>
            <m:ctrlPr>
              <w:rPr>
                <w:rFonts w:ascii="Cambria Math" w:hAnsi="Cambria Math" w:cs="Times New Roman"/>
                <w:szCs w:val="21"/>
              </w:rPr>
            </m:ctrlPr>
          </m:e>
          <m:sub>
            <m:r>
              <m:rPr>
                <m:sty m:val="p"/>
              </m:rPr>
              <w:rPr>
                <w:rFonts w:ascii="Cambria Math" w:hAnsi="Cambria Math" w:cs="Times New Roman"/>
                <w:szCs w:val="21"/>
              </w:rPr>
              <m:t>1</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rank</m:t>
            </m:r>
            <m:ctrlPr>
              <w:rPr>
                <w:rFonts w:ascii="Cambria Math" w:hAnsi="Cambria Math" w:cs="Times New Roman"/>
                <w:szCs w:val="21"/>
              </w:rPr>
            </m:ctrlPr>
          </m:e>
          <m:sub>
            <m:r>
              <m:rPr/>
              <w:rPr>
                <w:rFonts w:ascii="Cambria Math" w:hAnsi="Cambria Math" w:cs="Times New Roman"/>
                <w:szCs w:val="21"/>
              </w:rPr>
              <m:t>ℎ</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rank</m:t>
            </m:r>
            <m:ctrlPr>
              <w:rPr>
                <w:rFonts w:ascii="Cambria Math" w:hAnsi="Cambria Math" w:cs="Times New Roman"/>
                <w:szCs w:val="21"/>
              </w:rPr>
            </m:ctrlPr>
          </m:e>
          <m:sub>
            <m:r>
              <m:rPr/>
              <w:rPr>
                <w:rFonts w:ascii="Cambria Math" w:hAnsi="Cambria Math" w:cs="Times New Roman"/>
                <w:szCs w:val="21"/>
              </w:rPr>
              <m:t>m</m:t>
            </m:r>
            <m:ctrlPr>
              <w:rPr>
                <w:rFonts w:ascii="Cambria Math" w:hAnsi="Cambria Math" w:cs="Times New Roman"/>
                <w:szCs w:val="21"/>
              </w:rPr>
            </m:ctrlPr>
          </m:sub>
        </m:sSub>
      </m:oMath>
      <w:r>
        <w:rPr>
          <w:rFonts w:ascii="Times New Roman" w:hAnsi="Times New Roman" w:cs="Times New Roman"/>
          <w:szCs w:val="21"/>
        </w:rPr>
        <w:t>.</w:t>
      </w:r>
    </w:p>
    <w:p w14:paraId="73D0A450">
      <w:pPr>
        <w:ind w:firstLine="480" w:firstLineChars="200"/>
        <w:jc w:val="both"/>
        <w:rPr>
          <w:rFonts w:ascii="Times New Roman" w:hAnsi="Times New Roman" w:cs="Times New Roman"/>
          <w:szCs w:val="21"/>
        </w:rPr>
      </w:pPr>
      <w:r>
        <w:rPr>
          <w:rFonts w:ascii="Times New Roman" w:hAnsi="Times New Roman" w:cs="Times New Roman"/>
          <w:szCs w:val="21"/>
        </w:rPr>
        <w:t xml:space="preserve">This test could utilize the Wilcoxon rank-sum test. However, the sample size was insufficient to support equivalence testing of 16-dimensional distributions, necessitating a dimension reduction function or a metric </w:t>
      </w:r>
      <m:oMath>
        <m:r>
          <m:rPr/>
          <w:rPr>
            <w:rFonts w:ascii="Cambria Math" w:hAnsi="Cambria Math" w:cs="Times New Roman"/>
            <w:szCs w:val="21"/>
          </w:rPr>
          <m:t>m</m:t>
        </m:r>
      </m:oMath>
      <w:r>
        <w:rPr>
          <w:rFonts w:ascii="Times New Roman" w:hAnsi="Times New Roman" w:cs="Times New Roman"/>
          <w:szCs w:val="21"/>
        </w:rPr>
        <w:t xml:space="preserve"> to measure the degree of disorder in rank sequences. In this study, we used two metrics to complete the Wilcoxon rank-sum test:</w:t>
      </w:r>
    </w:p>
    <w:p w14:paraId="263C98D6">
      <w:pPr>
        <w:pStyle w:val="43"/>
        <w:numPr>
          <w:ilvl w:val="0"/>
          <w:numId w:val="1"/>
        </w:numPr>
        <w:ind w:firstLineChars="0"/>
        <w:jc w:val="both"/>
        <w:rPr>
          <w:rFonts w:ascii="Times New Roman" w:hAnsi="Times New Roman" w:cs="Times New Roman"/>
          <w:szCs w:val="21"/>
        </w:rPr>
      </w:pPr>
      <w:r>
        <w:rPr>
          <w:rFonts w:ascii="Times New Roman" w:hAnsi="Times New Roman" w:cs="Times New Roman"/>
          <w:szCs w:val="21"/>
        </w:rPr>
        <w:t xml:space="preserve">Spearman correlation coefficient: </w:t>
      </w:r>
      <m:oMath>
        <m:r>
          <m:rPr/>
          <w:rPr>
            <w:rFonts w:ascii="Cambria Math" w:hAnsi="Cambria Math" w:cs="Times New Roman"/>
            <w:szCs w:val="21"/>
          </w:rPr>
          <m:t>m</m:t>
        </m:r>
        <m:d>
          <m:dPr>
            <m:ctrlPr>
              <w:rPr>
                <w:rFonts w:ascii="Cambria Math" w:hAnsi="Cambria Math" w:cs="Times New Roman"/>
                <w:szCs w:val="21"/>
              </w:rPr>
            </m:ctrlPr>
          </m:dPr>
          <m:e>
            <m:r>
              <m:rPr/>
              <w:rPr>
                <w:rFonts w:ascii="Cambria Math" w:hAnsi="Cambria Math" w:cs="Times New Roman"/>
                <w:szCs w:val="21"/>
              </w:rPr>
              <m:t>ran</m:t>
            </m:r>
            <m:sSub>
              <m:sSubPr>
                <m:ctrlPr>
                  <w:rPr>
                    <w:rFonts w:ascii="Cambria Math" w:hAnsi="Cambria Math" w:cs="Times New Roman"/>
                    <w:szCs w:val="21"/>
                  </w:rPr>
                </m:ctrlPr>
              </m:sSubPr>
              <m:e>
                <m:r>
                  <m:rPr/>
                  <w:rPr>
                    <w:rFonts w:ascii="Cambria Math" w:hAnsi="Cambria Math" w:cs="Times New Roman"/>
                    <w:szCs w:val="21"/>
                  </w:rPr>
                  <m:t>k</m:t>
                </m:r>
                <m:ctrlPr>
                  <w:rPr>
                    <w:rFonts w:ascii="Cambria Math" w:hAnsi="Cambria Math" w:cs="Times New Roman"/>
                    <w:szCs w:val="21"/>
                  </w:rPr>
                </m:ctrlPr>
              </m:e>
              <m:sub>
                <m:r>
                  <m:rPr/>
                  <w:rPr>
                    <w:rFonts w:ascii="Cambria Math" w:hAnsi="Cambria Math" w:cs="Times New Roman"/>
                    <w:szCs w:val="21"/>
                  </w:rPr>
                  <m:t>i</m:t>
                </m:r>
                <m:ctrlPr>
                  <w:rPr>
                    <w:rFonts w:ascii="Cambria Math" w:hAnsi="Cambria Math" w:cs="Times New Roman"/>
                    <w:szCs w:val="21"/>
                  </w:rPr>
                </m:ctrlPr>
              </m:sub>
            </m:sSub>
            <m:ctrlPr>
              <w:rPr>
                <w:rFonts w:ascii="Cambria Math" w:hAnsi="Cambria Math" w:cs="Times New Roman"/>
                <w:szCs w:val="21"/>
              </w:rPr>
            </m:ctrlPr>
          </m:e>
        </m:d>
        <m:r>
          <m:rPr>
            <m:sty m:val="p"/>
          </m:rPr>
          <w:rPr>
            <w:rFonts w:ascii="Cambria Math" w:hAnsi="Cambria Math" w:cs="Times New Roman"/>
            <w:szCs w:val="21"/>
          </w:rPr>
          <m:t>=Spearman</m:t>
        </m:r>
        <m:d>
          <m:dPr>
            <m:ctrlPr>
              <w:rPr>
                <w:rFonts w:ascii="Cambria Math" w:hAnsi="Cambria Math" w:cs="Times New Roman"/>
                <w:szCs w:val="21"/>
              </w:rPr>
            </m:ctrlPr>
          </m:dPr>
          <m:e>
            <m:r>
              <m:rPr/>
              <w:rPr>
                <w:rFonts w:ascii="Cambria Math" w:hAnsi="Cambria Math" w:cs="Times New Roman"/>
                <w:szCs w:val="21"/>
              </w:rPr>
              <m:t>ran</m:t>
            </m:r>
            <m:sSub>
              <m:sSubPr>
                <m:ctrlPr>
                  <w:rPr>
                    <w:rFonts w:ascii="Cambria Math" w:hAnsi="Cambria Math" w:cs="Times New Roman"/>
                    <w:szCs w:val="21"/>
                  </w:rPr>
                </m:ctrlPr>
              </m:sSubPr>
              <m:e>
                <m:r>
                  <m:rPr/>
                  <w:rPr>
                    <w:rFonts w:ascii="Cambria Math" w:hAnsi="Cambria Math" w:cs="Times New Roman"/>
                    <w:szCs w:val="21"/>
                  </w:rPr>
                  <m:t>k</m:t>
                </m:r>
                <m:ctrlPr>
                  <w:rPr>
                    <w:rFonts w:ascii="Cambria Math" w:hAnsi="Cambria Math" w:cs="Times New Roman"/>
                    <w:szCs w:val="21"/>
                  </w:rPr>
                </m:ctrlPr>
              </m:e>
              <m:sub>
                <m:r>
                  <m:rPr/>
                  <w:rPr>
                    <w:rFonts w:ascii="Cambria Math" w:hAnsi="Cambria Math" w:cs="Times New Roman"/>
                    <w:szCs w:val="21"/>
                  </w:rPr>
                  <m:t>i</m:t>
                </m:r>
                <m:ctrlPr>
                  <w:rPr>
                    <w:rFonts w:ascii="Cambria Math" w:hAnsi="Cambria Math" w:cs="Times New Roman"/>
                    <w:szCs w:val="21"/>
                  </w:rPr>
                </m:ctrlPr>
              </m:sub>
            </m:sSub>
            <m:r>
              <m:rPr>
                <m:sty m:val="p"/>
              </m:rPr>
              <w:rPr>
                <w:rFonts w:ascii="Cambria Math" w:hAnsi="Cambria Math" w:cs="Times New Roman"/>
                <w:szCs w:val="21"/>
              </w:rPr>
              <m:t>,1:16</m:t>
            </m:r>
            <m:ctrlPr>
              <w:rPr>
                <w:rFonts w:ascii="Cambria Math" w:hAnsi="Cambria Math" w:cs="Times New Roman"/>
                <w:szCs w:val="21"/>
              </w:rPr>
            </m:ctrlPr>
          </m:e>
        </m:d>
      </m:oMath>
    </w:p>
    <w:p w14:paraId="19381894">
      <w:pPr>
        <w:pStyle w:val="43"/>
        <w:numPr>
          <w:ilvl w:val="0"/>
          <w:numId w:val="1"/>
        </w:numPr>
        <w:ind w:firstLineChars="0"/>
        <w:jc w:val="both"/>
        <w:rPr>
          <w:rFonts w:ascii="Times New Roman" w:hAnsi="Times New Roman" w:cs="Times New Roman"/>
          <w:szCs w:val="21"/>
        </w:rPr>
      </w:pPr>
      <w:r>
        <w:rPr>
          <w:rFonts w:ascii="Times New Roman" w:hAnsi="Times New Roman" w:cs="Times New Roman"/>
          <w:szCs w:val="21"/>
        </w:rPr>
        <w:t xml:space="preserve">Number of inversions: the count of inverse pairs in a sequence: </w:t>
      </w:r>
    </w:p>
    <w:p w14:paraId="1813AC0D">
      <w:pPr>
        <w:pStyle w:val="43"/>
        <w:numPr>
          <w:ilvl w:val="0"/>
          <w:numId w:val="1"/>
        </w:numPr>
        <w:ind w:firstLineChars="0"/>
        <w:jc w:val="both"/>
        <w:rPr>
          <w:rFonts w:ascii="Times New Roman" w:hAnsi="Times New Roman" w:cs="Times New Roman"/>
          <w:szCs w:val="21"/>
        </w:rPr>
      </w:pPr>
    </w:p>
    <w:p w14:paraId="45BC30BC">
      <w:pPr>
        <w:pStyle w:val="43"/>
        <w:numPr>
          <w:ilvl w:val="0"/>
          <w:numId w:val="1"/>
        </w:numPr>
        <w:ind w:firstLineChars="0"/>
        <w:jc w:val="both"/>
        <w:rPr>
          <w:rFonts w:ascii="Times New Roman" w:hAnsi="Times New Roman" w:cs="Times New Roman"/>
          <w:szCs w:val="21"/>
        </w:rPr>
      </w:pPr>
      <m:oMath>
        <m:r>
          <m:rPr/>
          <w:rPr>
            <w:rFonts w:ascii="Cambria Math" w:hAnsi="Cambria Math" w:cs="Times New Roman"/>
            <w:szCs w:val="21"/>
          </w:rPr>
          <m:t>m</m:t>
        </m:r>
        <m:d>
          <m:dPr>
            <m:ctrlPr>
              <w:rPr>
                <w:rFonts w:ascii="Cambria Math" w:hAnsi="Cambria Math" w:cs="Times New Roman"/>
                <w:szCs w:val="21"/>
              </w:rPr>
            </m:ctrlPr>
          </m:dPr>
          <m:e>
            <m:r>
              <m:rPr/>
              <w:rPr>
                <w:rFonts w:ascii="Cambria Math" w:hAnsi="Cambria Math" w:cs="Times New Roman"/>
                <w:szCs w:val="21"/>
              </w:rPr>
              <m:t>ran</m:t>
            </m:r>
            <m:sSub>
              <m:sSubPr>
                <m:ctrlPr>
                  <w:rPr>
                    <w:rFonts w:ascii="Cambria Math" w:hAnsi="Cambria Math" w:cs="Times New Roman"/>
                    <w:szCs w:val="21"/>
                  </w:rPr>
                </m:ctrlPr>
              </m:sSubPr>
              <m:e>
                <m:r>
                  <m:rPr/>
                  <w:rPr>
                    <w:rFonts w:ascii="Cambria Math" w:hAnsi="Cambria Math" w:cs="Times New Roman"/>
                    <w:szCs w:val="21"/>
                  </w:rPr>
                  <m:t>k</m:t>
                </m:r>
                <m:ctrlPr>
                  <w:rPr>
                    <w:rFonts w:ascii="Cambria Math" w:hAnsi="Cambria Math" w:cs="Times New Roman"/>
                    <w:szCs w:val="21"/>
                  </w:rPr>
                </m:ctrlPr>
              </m:e>
              <m:sub>
                <m:r>
                  <m:rPr/>
                  <w:rPr>
                    <w:rFonts w:ascii="Cambria Math" w:hAnsi="Cambria Math" w:cs="Times New Roman"/>
                    <w:szCs w:val="21"/>
                  </w:rPr>
                  <m:t>i</m:t>
                </m:r>
                <m:ctrlPr>
                  <w:rPr>
                    <w:rFonts w:ascii="Cambria Math" w:hAnsi="Cambria Math" w:cs="Times New Roman"/>
                    <w:szCs w:val="21"/>
                  </w:rPr>
                </m:ctrlPr>
              </m:sub>
            </m:sSub>
            <m:ctrlPr>
              <w:rPr>
                <w:rFonts w:ascii="Cambria Math" w:hAnsi="Cambria Math" w:cs="Times New Roman"/>
                <w:szCs w:val="21"/>
              </w:rPr>
            </m:ctrlPr>
          </m:e>
        </m:d>
        <m:r>
          <m:rPr>
            <m:sty m:val="p"/>
          </m:rPr>
          <w:rPr>
            <w:rFonts w:ascii="Cambria Math" w:hAnsi="Cambria Math" w:cs="Times New Roman"/>
            <w:szCs w:val="21"/>
          </w:rPr>
          <m:t>=</m:t>
        </m:r>
        <m:r>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j</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k</m:t>
            </m:r>
            <m:ctrlPr>
              <w:rPr>
                <w:rFonts w:ascii="Cambria Math" w:hAnsi="Cambria Math" w:cs="Times New Roman"/>
                <w:szCs w:val="21"/>
              </w:rPr>
            </m:ctrlPr>
          </m:sub>
        </m:sSub>
        <m:r>
          <m:rPr/>
          <w:rPr>
            <w:rFonts w:ascii="Cambria Math" w:hAnsi="Cambria Math" w:cs="Times New Roman"/>
            <w:szCs w:val="21"/>
          </w:rPr>
          <m:t>)</m:t>
        </m:r>
        <m:r>
          <m:rPr>
            <m:sty m:val="p"/>
          </m:rPr>
          <w:rPr>
            <w:rFonts w:ascii="Cambria Math" w:hAnsi="Cambria Math" w:cs="Times New Roman"/>
            <w:szCs w:val="21"/>
          </w:rPr>
          <m:t xml:space="preserve">, </m:t>
        </m:r>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j</m:t>
            </m:r>
            <m:ctrlPr>
              <w:rPr>
                <w:rFonts w:ascii="Cambria Math" w:hAnsi="Cambria Math" w:cs="Times New Roman"/>
                <w:szCs w:val="21"/>
              </w:rPr>
            </m:ctrlPr>
          </m:sub>
        </m:sSub>
        <m:r>
          <m:rPr>
            <m:sty m:val="p"/>
          </m:rPr>
          <w:rPr>
            <w:rFonts w:ascii="Cambria Math" w:hAnsi="Cambria Math" w:cs="Times New Roman"/>
            <w:szCs w:val="21"/>
          </w:rPr>
          <m:t>&gt;</m:t>
        </m:r>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k</m:t>
            </m:r>
            <m:ctrlPr>
              <w:rPr>
                <w:rFonts w:ascii="Cambria Math" w:hAnsi="Cambria Math" w:cs="Times New Roman"/>
                <w:szCs w:val="21"/>
              </w:rPr>
            </m:ctrlPr>
          </m:sub>
        </m:sSub>
        <m:r>
          <m:rPr>
            <m:sty m:val="p"/>
          </m:rPr>
          <w:rPr>
            <w:rFonts w:ascii="Cambria Math" w:hAnsi="Cambria Math" w:cs="Times New Roman"/>
            <w:szCs w:val="21"/>
          </w:rPr>
          <m:t xml:space="preserve">, </m:t>
        </m:r>
        <m:r>
          <m:rPr/>
          <w:rPr>
            <w:rFonts w:ascii="Cambria Math" w:hAnsi="Cambria Math" w:cs="Times New Roman"/>
            <w:szCs w:val="21"/>
          </w:rPr>
          <m:t>j</m:t>
        </m:r>
        <m:r>
          <m:rPr>
            <m:sty m:val="p"/>
          </m:rPr>
          <w:rPr>
            <w:rFonts w:ascii="Cambria Math" w:hAnsi="Cambria Math" w:cs="Times New Roman"/>
            <w:szCs w:val="21"/>
          </w:rPr>
          <m:t>&lt;</m:t>
        </m:r>
        <m:r>
          <m:rPr/>
          <w:rPr>
            <w:rFonts w:ascii="Cambria Math" w:hAnsi="Cambria Math" w:cs="Times New Roman"/>
            <w:szCs w:val="21"/>
          </w:rPr>
          <m:t>k</m:t>
        </m:r>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x</m:t>
            </m:r>
            <m:ctrlPr>
              <w:rPr>
                <w:rFonts w:ascii="Cambria Math" w:hAnsi="Cambria Math" w:cs="Times New Roman"/>
                <w:szCs w:val="21"/>
              </w:rPr>
            </m:ctrlPr>
          </m:e>
          <m:sub>
            <m:r>
              <m:rPr/>
              <w:rPr>
                <w:rFonts w:ascii="Cambria Math" w:hAnsi="Cambria Math" w:cs="Times New Roman"/>
                <w:szCs w:val="21"/>
              </w:rPr>
              <m:t>j</m:t>
            </m:r>
            <m:ctrlPr>
              <w:rPr>
                <w:rFonts w:ascii="Cambria Math" w:hAnsi="Cambria Math" w:cs="Times New Roman"/>
                <w:szCs w:val="21"/>
              </w:rPr>
            </m:ctrlPr>
          </m:sub>
        </m:sSub>
        <m:r>
          <m:rPr>
            <m:sty m:val="p"/>
          </m:rPr>
          <w:rPr>
            <w:rFonts w:ascii="Cambria Math" w:hAnsi="Cambria Math" w:cs="Times New Roman"/>
            <w:szCs w:val="21"/>
          </w:rPr>
          <m:t>,</m:t>
        </m:r>
        <m:sSub>
          <m:sSubPr>
            <m:ctrlPr>
              <w:rPr>
                <w:rFonts w:ascii="Cambria Math" w:hAnsi="Cambria Math" w:cs="Times New Roman"/>
                <w:szCs w:val="21"/>
              </w:rPr>
            </m:ctrlPr>
          </m:sSubPr>
          <m:e>
            <m:r>
              <m:rPr/>
              <w:rPr>
                <w:rFonts w:ascii="Cambria Math" w:hAnsi="Cambria Math" w:cs="Times New Roman"/>
                <w:szCs w:val="21"/>
              </w:rPr>
              <m:t xml:space="preserve"> x</m:t>
            </m:r>
            <m:ctrlPr>
              <w:rPr>
                <w:rFonts w:ascii="Cambria Math" w:hAnsi="Cambria Math" w:cs="Times New Roman"/>
                <w:szCs w:val="21"/>
              </w:rPr>
            </m:ctrlPr>
          </m:e>
          <m:sub>
            <m:r>
              <m:rPr/>
              <w:rPr>
                <w:rFonts w:ascii="Cambria Math" w:hAnsi="Cambria Math" w:cs="Times New Roman"/>
                <w:szCs w:val="21"/>
              </w:rPr>
              <m:t>k</m:t>
            </m:r>
            <m:ctrlPr>
              <w:rPr>
                <w:rFonts w:ascii="Cambria Math" w:hAnsi="Cambria Math" w:cs="Times New Roman"/>
                <w:szCs w:val="21"/>
              </w:rPr>
            </m:ctrlPr>
          </m:sub>
        </m:sSub>
        <m:r>
          <m:rPr>
            <m:sty m:val="p"/>
          </m:rPr>
          <w:rPr>
            <w:rFonts w:ascii="Cambria Math" w:hAnsi="Cambria Math" w:cs="Times New Roman"/>
            <w:szCs w:val="21"/>
          </w:rPr>
          <m:t>∈</m:t>
        </m:r>
        <m:r>
          <m:rPr/>
          <w:rPr>
            <w:rFonts w:ascii="Cambria Math" w:hAnsi="Cambria Math" w:cs="Times New Roman"/>
            <w:szCs w:val="21"/>
          </w:rPr>
          <m:t>ran</m:t>
        </m:r>
        <m:sSub>
          <m:sSubPr>
            <m:ctrlPr>
              <w:rPr>
                <w:rFonts w:ascii="Cambria Math" w:hAnsi="Cambria Math" w:cs="Times New Roman"/>
                <w:szCs w:val="21"/>
              </w:rPr>
            </m:ctrlPr>
          </m:sSubPr>
          <m:e>
            <m:r>
              <m:rPr/>
              <w:rPr>
                <w:rFonts w:ascii="Cambria Math" w:hAnsi="Cambria Math" w:cs="Times New Roman"/>
                <w:szCs w:val="21"/>
              </w:rPr>
              <m:t>k</m:t>
            </m:r>
            <m:ctrlPr>
              <w:rPr>
                <w:rFonts w:ascii="Cambria Math" w:hAnsi="Cambria Math" w:cs="Times New Roman"/>
                <w:szCs w:val="21"/>
              </w:rPr>
            </m:ctrlPr>
          </m:e>
          <m:sub>
            <m:r>
              <m:rPr/>
              <w:rPr>
                <w:rFonts w:ascii="Cambria Math" w:hAnsi="Cambria Math" w:cs="Times New Roman"/>
                <w:szCs w:val="21"/>
              </w:rPr>
              <m:t>i</m:t>
            </m:r>
            <m:ctrlPr>
              <w:rPr>
                <w:rFonts w:ascii="Cambria Math" w:hAnsi="Cambria Math" w:cs="Times New Roman"/>
                <w:szCs w:val="21"/>
              </w:rPr>
            </m:ctrlPr>
          </m:sub>
        </m:sSub>
        <m:r>
          <m:rPr/>
          <w:rPr>
            <w:rFonts w:ascii="Cambria Math" w:hAnsi="Cambria Math" w:cs="Times New Roman"/>
            <w:szCs w:val="21"/>
          </w:rPr>
          <m:t>}</m:t>
        </m:r>
      </m:oMath>
      <w:r>
        <w:rPr>
          <w:rFonts w:ascii="Times New Roman" w:hAnsi="Times New Roman" w:cs="Times New Roman"/>
          <w:szCs w:val="21"/>
        </w:rPr>
        <w:t>.</w:t>
      </w:r>
    </w:p>
    <w:p w14:paraId="7DA66B8D">
      <w:pPr>
        <w:ind w:firstLine="480" w:firstLineChars="200"/>
        <w:jc w:val="both"/>
        <w:rPr>
          <w:rFonts w:ascii="Times New Roman" w:hAnsi="Times New Roman" w:cs="Times New Roman"/>
          <w:szCs w:val="21"/>
        </w:rPr>
      </w:pPr>
      <w:bookmarkStart w:id="11" w:name="OLE_LINK3"/>
      <w:bookmarkStart w:id="12" w:name="OLE_LINK4"/>
      <w:r>
        <w:rPr>
          <w:rFonts w:ascii="Times New Roman" w:hAnsi="Times New Roman" w:cs="Times New Roman"/>
          <w:szCs w:val="21"/>
        </w:rPr>
        <w:t xml:space="preserve">Ideally, if human-machine agreement were perfect, Spearman correlation coefficients and the number of inversions would be equal, both serving as metrics for the similarity of human and machine results. Since doctors only ranked the top ten positions, we only calculated the corresponding metric values for the ten variables ranked by doctors at each sample. We obtain the results in Table </w:t>
      </w:r>
      <w:r>
        <w:rPr>
          <w:rFonts w:hint="eastAsia" w:ascii="Times New Roman" w:hAnsi="Times New Roman" w:cs="Times New Roman"/>
          <w:szCs w:val="21"/>
        </w:rPr>
        <w:t>A</w:t>
      </w:r>
      <w:r>
        <w:rPr>
          <w:rFonts w:ascii="Times New Roman" w:hAnsi="Times New Roman" w:cs="Times New Roman"/>
          <w:szCs w:val="21"/>
        </w:rPr>
        <w:t>4.3 and a two-tailed P-value &lt; 0.05 will be considered statistically significant.</w:t>
      </w:r>
      <w:bookmarkEnd w:id="11"/>
      <w:bookmarkEnd w:id="12"/>
    </w:p>
    <w:p w14:paraId="7478F016">
      <w:pPr>
        <w:ind w:firstLine="480" w:firstLineChars="200"/>
        <w:jc w:val="both"/>
        <w:rPr>
          <w:rFonts w:ascii="Times New Roman" w:hAnsi="Times New Roman" w:cs="Times New Roman"/>
          <w:szCs w:val="21"/>
        </w:rPr>
      </w:pPr>
    </w:p>
    <w:p w14:paraId="5E9F8389">
      <w:pPr>
        <w:jc w:val="center"/>
        <w:rPr>
          <w:rFonts w:ascii="Times New Roman" w:hAnsi="Times New Roman" w:cs="Times New Roman"/>
          <w:szCs w:val="21"/>
        </w:rPr>
      </w:pPr>
      <w:r>
        <w:rPr>
          <w:rFonts w:ascii="Times New Roman" w:hAnsi="Times New Roman" w:cs="Times New Roman"/>
          <w:szCs w:val="21"/>
        </w:rPr>
        <w:t xml:space="preserve">Table </w:t>
      </w:r>
      <w:r>
        <w:rPr>
          <w:rFonts w:hint="eastAsia" w:ascii="Times New Roman" w:hAnsi="Times New Roman" w:cs="Times New Roman"/>
          <w:szCs w:val="21"/>
        </w:rPr>
        <w:t>A</w:t>
      </w:r>
      <w:r>
        <w:rPr>
          <w:rFonts w:ascii="Times New Roman" w:hAnsi="Times New Roman" w:cs="Times New Roman"/>
          <w:szCs w:val="21"/>
        </w:rPr>
        <w:t>4.3 Wilcoxon rank-sum test results.</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3688"/>
        <w:gridCol w:w="3688"/>
      </w:tblGrid>
      <w:tr w14:paraId="679F9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tcBorders>
              <w:top w:val="single" w:color="000000" w:themeColor="text1" w:sz="4" w:space="0"/>
              <w:left w:val="single" w:color="FEFEFE" w:sz="4" w:space="0"/>
              <w:bottom w:val="single" w:color="585858" w:sz="4" w:space="0"/>
              <w:right w:val="single" w:color="FEFEFE" w:sz="4" w:space="0"/>
            </w:tcBorders>
            <w:shd w:val="clear" w:color="auto" w:fill="FEFEFE"/>
            <w:vAlign w:val="center"/>
          </w:tcPr>
          <w:p w14:paraId="28860F3D">
            <w:pPr>
              <w:jc w:val="center"/>
              <w:rPr>
                <w:rFonts w:ascii="Times New Roman" w:hAnsi="Times New Roman" w:cs="Times New Roman"/>
                <w:szCs w:val="21"/>
              </w:rPr>
            </w:pPr>
          </w:p>
        </w:tc>
        <w:tc>
          <w:tcPr>
            <w:tcW w:w="2163" w:type="pct"/>
            <w:tcBorders>
              <w:top w:val="single" w:color="000000" w:themeColor="text1" w:sz="4" w:space="0"/>
              <w:left w:val="single" w:color="FEFEFE" w:sz="4" w:space="0"/>
              <w:bottom w:val="single" w:color="585858" w:sz="4" w:space="0"/>
              <w:right w:val="single" w:color="FEFEFE" w:sz="4" w:space="0"/>
            </w:tcBorders>
            <w:shd w:val="clear" w:color="auto" w:fill="FEFEFE"/>
            <w:vAlign w:val="center"/>
          </w:tcPr>
          <w:p w14:paraId="3A03634A">
            <w:pPr>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lang w:val="en-US" w:eastAsia="zh-CN"/>
              </w:rPr>
              <w:t>-</w:t>
            </w:r>
            <w:r>
              <w:rPr>
                <w:rFonts w:ascii="Times New Roman" w:hAnsi="Times New Roman" w:cs="Times New Roman"/>
                <w:szCs w:val="21"/>
              </w:rPr>
              <w:t>month model</w:t>
            </w:r>
          </w:p>
        </w:tc>
        <w:tc>
          <w:tcPr>
            <w:tcW w:w="2163" w:type="pct"/>
            <w:tcBorders>
              <w:top w:val="single" w:color="000000" w:themeColor="text1" w:sz="4" w:space="0"/>
              <w:left w:val="single" w:color="FEFEFE" w:sz="4" w:space="0"/>
              <w:bottom w:val="single" w:color="585858" w:sz="4" w:space="0"/>
              <w:right w:val="single" w:color="FEFEFE" w:sz="4" w:space="0"/>
            </w:tcBorders>
            <w:shd w:val="clear" w:color="auto" w:fill="FEFEFE"/>
            <w:vAlign w:val="center"/>
          </w:tcPr>
          <w:p w14:paraId="2F04D657">
            <w:pPr>
              <w:jc w:val="center"/>
              <w:rPr>
                <w:rFonts w:ascii="Times New Roman" w:hAnsi="Times New Roman" w:cs="Times New Roman"/>
                <w:szCs w:val="21"/>
              </w:rPr>
            </w:pPr>
            <w:r>
              <w:rPr>
                <w:rFonts w:ascii="Times New Roman" w:hAnsi="Times New Roman" w:cs="Times New Roman"/>
                <w:szCs w:val="21"/>
              </w:rPr>
              <w:t>3</w:t>
            </w:r>
            <w:r>
              <w:rPr>
                <w:rFonts w:hint="eastAsia" w:ascii="Times New Roman" w:hAnsi="Times New Roman" w:cs="Times New Roman"/>
                <w:szCs w:val="21"/>
                <w:lang w:val="en-US" w:eastAsia="zh-CN"/>
              </w:rPr>
              <w:t>-</w:t>
            </w:r>
            <w:r>
              <w:rPr>
                <w:rFonts w:ascii="Times New Roman" w:hAnsi="Times New Roman" w:cs="Times New Roman"/>
                <w:szCs w:val="21"/>
              </w:rPr>
              <w:t>month model</w:t>
            </w:r>
          </w:p>
        </w:tc>
      </w:tr>
      <w:tr w14:paraId="5B23B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tcBorders>
              <w:top w:val="single" w:color="585858" w:sz="4" w:space="0"/>
              <w:left w:val="single" w:color="FEFEFE" w:sz="4" w:space="0"/>
              <w:bottom w:val="single" w:color="FEFEFE" w:sz="4" w:space="0"/>
              <w:right w:val="single" w:color="FEFEFE" w:sz="4" w:space="0"/>
            </w:tcBorders>
            <w:shd w:val="clear" w:color="auto" w:fill="F0F0F0"/>
            <w:vAlign w:val="center"/>
          </w:tcPr>
          <w:p w14:paraId="6FF91B7E">
            <w:pPr>
              <w:jc w:val="center"/>
              <w:rPr>
                <w:rFonts w:ascii="Times New Roman" w:hAnsi="Times New Roman" w:cs="Times New Roman"/>
                <w:szCs w:val="21"/>
              </w:rPr>
            </w:pPr>
            <w:r>
              <w:rPr>
                <w:rFonts w:ascii="Times New Roman" w:hAnsi="Times New Roman" w:cs="Times New Roman"/>
                <w:szCs w:val="21"/>
              </w:rPr>
              <w:t>Test Statistic</w:t>
            </w:r>
          </w:p>
        </w:tc>
        <w:tc>
          <w:tcPr>
            <w:tcW w:w="2163" w:type="pct"/>
            <w:tcBorders>
              <w:top w:val="single" w:color="585858" w:sz="4" w:space="0"/>
              <w:left w:val="single" w:color="FEFEFE" w:sz="4" w:space="0"/>
              <w:bottom w:val="single" w:color="FEFEFE" w:sz="4" w:space="0"/>
              <w:right w:val="single" w:color="FEFEFE" w:sz="4" w:space="0"/>
            </w:tcBorders>
            <w:shd w:val="clear" w:color="auto" w:fill="F0F0F0"/>
            <w:vAlign w:val="center"/>
          </w:tcPr>
          <w:p w14:paraId="42A09B2C">
            <w:pPr>
              <w:jc w:val="center"/>
              <w:rPr>
                <w:rFonts w:ascii="Times New Roman" w:hAnsi="Times New Roman" w:cs="Times New Roman"/>
                <w:szCs w:val="21"/>
              </w:rPr>
            </w:pPr>
            <w:r>
              <w:rPr>
                <w:rFonts w:ascii="Times New Roman" w:hAnsi="Times New Roman" w:cs="Times New Roman"/>
                <w:szCs w:val="21"/>
              </w:rPr>
              <w:t>163.4</w:t>
            </w:r>
          </w:p>
        </w:tc>
        <w:tc>
          <w:tcPr>
            <w:tcW w:w="2163" w:type="pct"/>
            <w:tcBorders>
              <w:top w:val="single" w:color="585858" w:sz="4" w:space="0"/>
              <w:left w:val="single" w:color="FEFEFE" w:sz="4" w:space="0"/>
              <w:bottom w:val="single" w:color="FEFEFE" w:sz="4" w:space="0"/>
              <w:right w:val="single" w:color="FEFEFE" w:sz="4" w:space="0"/>
            </w:tcBorders>
            <w:shd w:val="clear" w:color="auto" w:fill="F0F0F0"/>
            <w:vAlign w:val="center"/>
          </w:tcPr>
          <w:p w14:paraId="266DBE21">
            <w:pPr>
              <w:jc w:val="center"/>
              <w:rPr>
                <w:rFonts w:ascii="Times New Roman" w:hAnsi="Times New Roman" w:cs="Times New Roman"/>
                <w:szCs w:val="21"/>
              </w:rPr>
            </w:pPr>
            <w:r>
              <w:rPr>
                <w:rFonts w:ascii="Times New Roman" w:hAnsi="Times New Roman" w:cs="Times New Roman"/>
                <w:szCs w:val="21"/>
              </w:rPr>
              <w:t>299.5</w:t>
            </w:r>
          </w:p>
        </w:tc>
      </w:tr>
      <w:tr w14:paraId="7E9B0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tcBorders>
              <w:top w:val="single" w:color="FEFEFE" w:sz="4" w:space="0"/>
              <w:left w:val="single" w:color="FEFEFE" w:sz="4" w:space="0"/>
              <w:bottom w:val="single" w:color="FEFEFE" w:sz="4" w:space="0"/>
              <w:right w:val="single" w:color="FEFEFE" w:sz="4" w:space="0"/>
            </w:tcBorders>
            <w:shd w:val="clear" w:color="auto" w:fill="FEFEFE"/>
            <w:vAlign w:val="center"/>
          </w:tcPr>
          <w:p w14:paraId="03E2D57B">
            <w:pPr>
              <w:jc w:val="center"/>
              <w:rPr>
                <w:rFonts w:ascii="Times New Roman" w:hAnsi="Times New Roman" w:cs="Times New Roman"/>
                <w:szCs w:val="21"/>
              </w:rPr>
            </w:pPr>
            <w:r>
              <w:rPr>
                <w:rFonts w:ascii="Times New Roman" w:hAnsi="Times New Roman" w:cs="Times New Roman"/>
                <w:szCs w:val="21"/>
              </w:rPr>
              <w:t>P-value</w:t>
            </w:r>
          </w:p>
        </w:tc>
        <w:tc>
          <w:tcPr>
            <w:tcW w:w="2163" w:type="pct"/>
            <w:tcBorders>
              <w:top w:val="single" w:color="FEFEFE" w:sz="4" w:space="0"/>
              <w:left w:val="single" w:color="FEFEFE" w:sz="4" w:space="0"/>
              <w:bottom w:val="single" w:color="FEFEFE" w:sz="4" w:space="0"/>
              <w:right w:val="single" w:color="FEFEFE" w:sz="4" w:space="0"/>
            </w:tcBorders>
            <w:shd w:val="clear" w:color="auto" w:fill="FEFEFE"/>
            <w:vAlign w:val="center"/>
          </w:tcPr>
          <w:p w14:paraId="3024906C">
            <w:pPr>
              <w:jc w:val="center"/>
              <w:rPr>
                <w:rFonts w:ascii="Times New Roman" w:hAnsi="Times New Roman" w:cs="Times New Roman"/>
                <w:szCs w:val="21"/>
              </w:rPr>
            </w:pPr>
            <w:r>
              <w:rPr>
                <w:rFonts w:ascii="Times New Roman" w:hAnsi="Times New Roman" w:cs="Times New Roman"/>
                <w:szCs w:val="21"/>
              </w:rPr>
              <w:t>0.265</w:t>
            </w:r>
          </w:p>
        </w:tc>
        <w:tc>
          <w:tcPr>
            <w:tcW w:w="2163" w:type="pct"/>
            <w:tcBorders>
              <w:top w:val="single" w:color="FEFEFE" w:sz="4" w:space="0"/>
              <w:left w:val="single" w:color="FEFEFE" w:sz="4" w:space="0"/>
              <w:bottom w:val="single" w:color="FEFEFE" w:sz="4" w:space="0"/>
              <w:right w:val="single" w:color="FEFEFE" w:sz="4" w:space="0"/>
            </w:tcBorders>
            <w:shd w:val="clear" w:color="auto" w:fill="FEFEFE"/>
            <w:vAlign w:val="center"/>
          </w:tcPr>
          <w:p w14:paraId="05C556AE">
            <w:pPr>
              <w:jc w:val="center"/>
              <w:rPr>
                <w:rFonts w:hint="eastAsia" w:ascii="Times New Roman" w:hAnsi="Times New Roman" w:eastAsia="宋体" w:cs="Times New Roman"/>
                <w:szCs w:val="21"/>
                <w:lang w:eastAsia="zh-CN"/>
              </w:rPr>
            </w:pPr>
            <w:r>
              <w:rPr>
                <w:rFonts w:ascii="Times New Roman" w:hAnsi="Times New Roman" w:cs="Times New Roman"/>
                <w:szCs w:val="21"/>
              </w:rPr>
              <w:t>0.24</w:t>
            </w:r>
            <w:r>
              <w:rPr>
                <w:rFonts w:hint="eastAsia" w:ascii="Times New Roman" w:hAnsi="Times New Roman" w:cs="Times New Roman"/>
                <w:szCs w:val="21"/>
                <w:lang w:val="en-US" w:eastAsia="zh-CN"/>
              </w:rPr>
              <w:t>3</w:t>
            </w:r>
          </w:p>
        </w:tc>
      </w:tr>
      <w:tr w14:paraId="61E16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pct"/>
            <w:tcBorders>
              <w:top w:val="single" w:color="FEFEFE" w:sz="4" w:space="0"/>
              <w:left w:val="single" w:color="FEFEFE" w:sz="4" w:space="0"/>
              <w:bottom w:val="single" w:color="000000" w:themeColor="text1" w:sz="4" w:space="0"/>
              <w:right w:val="single" w:color="FEFEFE" w:sz="4" w:space="0"/>
            </w:tcBorders>
            <w:shd w:val="clear" w:color="auto" w:fill="F0F0F0"/>
            <w:vAlign w:val="center"/>
          </w:tcPr>
          <w:p w14:paraId="1BEA474B">
            <w:pPr>
              <w:jc w:val="center"/>
              <w:rPr>
                <w:rFonts w:ascii="Times New Roman" w:hAnsi="Times New Roman" w:cs="Times New Roman"/>
                <w:szCs w:val="21"/>
              </w:rPr>
            </w:pPr>
            <w:r>
              <w:rPr>
                <w:rFonts w:ascii="Times New Roman" w:hAnsi="Times New Roman" w:cs="Times New Roman"/>
                <w:szCs w:val="21"/>
              </w:rPr>
              <w:t>Decision Rule</w:t>
            </w:r>
          </w:p>
        </w:tc>
        <w:tc>
          <w:tcPr>
            <w:tcW w:w="2163" w:type="pct"/>
            <w:tcBorders>
              <w:top w:val="single" w:color="FEFEFE" w:sz="4" w:space="0"/>
              <w:left w:val="single" w:color="FEFEFE" w:sz="4" w:space="0"/>
              <w:bottom w:val="single" w:color="000000" w:themeColor="text1" w:sz="4" w:space="0"/>
              <w:right w:val="single" w:color="FEFEFE" w:sz="4" w:space="0"/>
            </w:tcBorders>
            <w:shd w:val="clear" w:color="auto" w:fill="F0F0F0"/>
            <w:vAlign w:val="center"/>
          </w:tcPr>
          <w:p w14:paraId="05BDCA90">
            <w:pPr>
              <w:jc w:val="center"/>
              <w:rPr>
                <w:rFonts w:ascii="Times New Roman" w:hAnsi="Times New Roman" w:cs="Times New Roman"/>
                <w:szCs w:val="21"/>
              </w:rPr>
            </w:pPr>
            <w:r>
              <w:rPr>
                <w:rFonts w:ascii="Times New Roman" w:hAnsi="Times New Roman" w:cs="Times New Roman"/>
                <w:szCs w:val="21"/>
              </w:rPr>
              <w:t>“The null hypothesis is not rejected, indicating that the human-machine distributions are identical, demonstrating consistency between human and machine.”</w:t>
            </w:r>
          </w:p>
        </w:tc>
        <w:tc>
          <w:tcPr>
            <w:tcW w:w="2163" w:type="pct"/>
            <w:tcBorders>
              <w:top w:val="single" w:color="FEFEFE" w:sz="4" w:space="0"/>
              <w:left w:val="single" w:color="FEFEFE" w:sz="4" w:space="0"/>
              <w:bottom w:val="single" w:color="000000" w:themeColor="text1" w:sz="4" w:space="0"/>
              <w:right w:val="single" w:color="FEFEFE" w:sz="4" w:space="0"/>
            </w:tcBorders>
            <w:shd w:val="clear" w:color="auto" w:fill="F0F0F0"/>
            <w:vAlign w:val="center"/>
          </w:tcPr>
          <w:p w14:paraId="5D10A045">
            <w:pPr>
              <w:jc w:val="center"/>
              <w:rPr>
                <w:rFonts w:ascii="Times New Roman" w:hAnsi="Times New Roman" w:cs="Times New Roman"/>
                <w:szCs w:val="21"/>
              </w:rPr>
            </w:pPr>
            <w:r>
              <w:rPr>
                <w:rFonts w:ascii="Times New Roman" w:hAnsi="Times New Roman" w:cs="Times New Roman"/>
                <w:szCs w:val="21"/>
              </w:rPr>
              <w:t>“The null hypothesis is not rejected, indicating that the human-machine distributions are identical, demonstrating consistency between human and machine.”</w:t>
            </w:r>
          </w:p>
        </w:tc>
      </w:tr>
    </w:tbl>
    <w:p w14:paraId="200B765D">
      <w:pPr>
        <w:rPr>
          <w:rFonts w:ascii="Times New Roman" w:hAnsi="Times New Roman" w:eastAsia="Times New Roman" w:cs="Times New Roman"/>
          <w:b/>
          <w:sz w:val="28"/>
          <w:szCs w:val="28"/>
        </w:rPr>
      </w:pPr>
      <w:r>
        <w:rPr>
          <w:rFonts w:ascii="Times New Roman" w:hAnsi="Times New Roman" w:eastAsia="Times New Roman" w:cs="Times New Roman"/>
          <w:b/>
          <w:sz w:val="28"/>
          <w:szCs w:val="28"/>
        </w:rPr>
        <w:br w:type="page"/>
      </w:r>
    </w:p>
    <w:p w14:paraId="72C892CB">
      <w:pPr>
        <w:spacing w:line="360"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Appendix </w:t>
      </w:r>
      <w:r>
        <w:rPr>
          <w:rFonts w:ascii="Times New Roman" w:hAnsi="Times New Roman" w:cs="Times New Roman"/>
          <w:b/>
          <w:sz w:val="28"/>
          <w:szCs w:val="28"/>
        </w:rPr>
        <w:t>5</w:t>
      </w:r>
      <w:r>
        <w:rPr>
          <w:rFonts w:ascii="Times New Roman" w:hAnsi="Times New Roman" w:eastAsia="Times New Roman" w:cs="Times New Roman"/>
          <w:b/>
          <w:sz w:val="28"/>
          <w:szCs w:val="28"/>
        </w:rPr>
        <w:t>. Additional AI Intervention Group Clinical Staff Responses</w:t>
      </w:r>
    </w:p>
    <w:p w14:paraId="13B45AC1">
      <w:pPr>
        <w:ind w:firstLine="480"/>
        <w:rPr>
          <w:rFonts w:ascii="Times New Roman" w:hAnsi="Times New Roman" w:eastAsia="Times New Roman" w:cs="Times New Roman"/>
        </w:rPr>
      </w:pPr>
      <w:r>
        <w:rPr>
          <w:rFonts w:ascii="Times New Roman" w:hAnsi="Times New Roman" w:eastAsia="Times New Roman" w:cs="Times New Roman"/>
        </w:rPr>
        <w:t xml:space="preserve">At the end of the study, we used the following six questions to retrospectively assess the opinions of physicians in the intervention group toward the </w:t>
      </w:r>
      <w:r>
        <w:rPr>
          <w:rFonts w:ascii="Times New Roman" w:hAnsi="Times New Roman" w:cs="Times New Roman"/>
        </w:rPr>
        <w:t>HEWIC</w:t>
      </w:r>
      <w:r>
        <w:rPr>
          <w:rFonts w:ascii="Times New Roman" w:hAnsi="Times New Roman" w:eastAsia="Times New Roman" w:cs="Times New Roman"/>
        </w:rPr>
        <w:t xml:space="preserve"> system</w:t>
      </w:r>
      <w:r>
        <w:rPr>
          <w:rFonts w:ascii="Times New Roman" w:hAnsi="Times New Roman" w:cs="Times New Roman"/>
        </w:rPr>
        <w:t>. Nota</w:t>
      </w:r>
      <w:r>
        <w:rPr>
          <w:rFonts w:hint="eastAsia" w:ascii="Times New Roman" w:hAnsi="Times New Roman" w:cs="Times New Roman"/>
          <w:lang w:val="en-US" w:eastAsia="zh-CN"/>
        </w:rPr>
        <w:t>b</w:t>
      </w:r>
      <w:r>
        <w:rPr>
          <w:rFonts w:ascii="Times New Roman" w:hAnsi="Times New Roman" w:cs="Times New Roman"/>
        </w:rPr>
        <w:t>ly, a Chinese version of the questionnaire was used in this survey and we provide its translation into English for readability purpose here.</w:t>
      </w:r>
    </w:p>
    <w:p w14:paraId="090A4BE6">
      <w:pPr>
        <w:rPr>
          <w:rFonts w:ascii="Times New Roman" w:hAnsi="Times New Roman" w:eastAsia="Times New Roman" w:cs="Times New Roman"/>
        </w:rPr>
      </w:pPr>
    </w:p>
    <w:p w14:paraId="6B0E695B">
      <w:pPr>
        <w:rPr>
          <w:rFonts w:ascii="Times New Roman" w:hAnsi="Times New Roman" w:eastAsia="Times New Roman" w:cs="Times New Roman"/>
        </w:rPr>
      </w:pPr>
      <w:r>
        <w:rPr>
          <w:rFonts w:ascii="Times New Roman" w:hAnsi="Times New Roman" w:eastAsia="Times New Roman" w:cs="Times New Roman"/>
        </w:rPr>
        <w:t>Q1. In this RCT study, did the use of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require you to spend additional time outside of your regular working hours? (Note: Additional working hours refer to the time spent working after regular office hours or beyond the scheduled shifts in the dialysis unit.)</w:t>
      </w:r>
    </w:p>
    <w:p w14:paraId="22ECA7BE">
      <w:pPr>
        <w:rPr>
          <w:rFonts w:ascii="Times New Roman" w:hAnsi="Times New Roman" w:eastAsia="Times New Roman" w:cs="Times New Roman"/>
        </w:rPr>
      </w:pPr>
      <w:r>
        <w:rPr>
          <w:rFonts w:ascii="Times New Roman" w:hAnsi="Times New Roman" w:eastAsia="Times New Roman" w:cs="Times New Roman"/>
        </w:rPr>
        <w:t>A. &gt;4 hours</w:t>
      </w:r>
    </w:p>
    <w:p w14:paraId="6BEBFC36">
      <w:pPr>
        <w:rPr>
          <w:rFonts w:ascii="Times New Roman" w:hAnsi="Times New Roman" w:eastAsia="Times New Roman" w:cs="Times New Roman"/>
        </w:rPr>
      </w:pPr>
      <w:r>
        <w:rPr>
          <w:rFonts w:ascii="Times New Roman" w:hAnsi="Times New Roman" w:eastAsia="Times New Roman" w:cs="Times New Roman"/>
        </w:rPr>
        <w:t>B. 2-4 hours</w:t>
      </w:r>
    </w:p>
    <w:p w14:paraId="57379BCD">
      <w:pPr>
        <w:rPr>
          <w:rFonts w:ascii="Times New Roman" w:hAnsi="Times New Roman" w:eastAsia="Times New Roman" w:cs="Times New Roman"/>
        </w:rPr>
      </w:pPr>
      <w:r>
        <w:rPr>
          <w:rFonts w:ascii="Times New Roman" w:hAnsi="Times New Roman" w:eastAsia="Times New Roman" w:cs="Times New Roman"/>
        </w:rPr>
        <w:t>C. 0-2 hours</w:t>
      </w:r>
    </w:p>
    <w:p w14:paraId="0B60EECD">
      <w:pPr>
        <w:rPr>
          <w:rFonts w:ascii="Times New Roman" w:hAnsi="Times New Roman" w:eastAsia="Times New Roman" w:cs="Times New Roman"/>
        </w:rPr>
      </w:pPr>
      <w:r>
        <w:rPr>
          <w:rFonts w:ascii="Times New Roman" w:hAnsi="Times New Roman" w:eastAsia="Times New Roman" w:cs="Times New Roman"/>
        </w:rPr>
        <w:t>D. Did not increase time outside of regular working hours</w:t>
      </w:r>
    </w:p>
    <w:p w14:paraId="20B5F475">
      <w:pPr>
        <w:rPr>
          <w:rFonts w:ascii="Times New Roman" w:hAnsi="Times New Roman" w:eastAsia="Times New Roman" w:cs="Times New Roman"/>
        </w:rPr>
      </w:pPr>
      <w:r>
        <w:rPr>
          <w:rFonts w:ascii="Times New Roman" w:hAnsi="Times New Roman" w:eastAsia="Times New Roman" w:cs="Times New Roman"/>
        </w:rPr>
        <w:tab/>
      </w:r>
    </w:p>
    <w:p w14:paraId="7F6FF901">
      <w:pPr>
        <w:rPr>
          <w:rFonts w:ascii="Times New Roman" w:hAnsi="Times New Roman" w:eastAsia="Times New Roman" w:cs="Times New Roman"/>
        </w:rPr>
      </w:pPr>
      <w:r>
        <w:rPr>
          <w:rFonts w:ascii="Times New Roman" w:hAnsi="Times New Roman" w:eastAsia="Times New Roman" w:cs="Times New Roman"/>
        </w:rPr>
        <w:t>Q2. In this RCT study, do you believe that the use of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has improved your clinical work efficiency?</w:t>
      </w:r>
    </w:p>
    <w:p w14:paraId="05B086AA">
      <w:pPr>
        <w:rPr>
          <w:rFonts w:ascii="Times New Roman" w:hAnsi="Times New Roman" w:eastAsia="Times New Roman" w:cs="Times New Roman"/>
        </w:rPr>
      </w:pPr>
      <w:r>
        <w:rPr>
          <w:rFonts w:ascii="Times New Roman" w:hAnsi="Times New Roman" w:eastAsia="Times New Roman" w:cs="Times New Roman"/>
        </w:rPr>
        <w:t>A. Significantly improved</w:t>
      </w:r>
    </w:p>
    <w:p w14:paraId="602ADF6E">
      <w:pPr>
        <w:rPr>
          <w:rFonts w:ascii="Times New Roman" w:hAnsi="Times New Roman" w:eastAsia="Times New Roman" w:cs="Times New Roman"/>
        </w:rPr>
      </w:pPr>
      <w:r>
        <w:rPr>
          <w:rFonts w:ascii="Times New Roman" w:hAnsi="Times New Roman" w:eastAsia="Times New Roman" w:cs="Times New Roman"/>
        </w:rPr>
        <w:t>B. Moderately improved</w:t>
      </w:r>
    </w:p>
    <w:p w14:paraId="67CA5739">
      <w:pPr>
        <w:rPr>
          <w:rFonts w:ascii="Times New Roman" w:hAnsi="Times New Roman" w:eastAsia="Times New Roman" w:cs="Times New Roman"/>
        </w:rPr>
      </w:pPr>
      <w:r>
        <w:rPr>
          <w:rFonts w:ascii="Times New Roman" w:hAnsi="Times New Roman" w:eastAsia="Times New Roman" w:cs="Times New Roman"/>
        </w:rPr>
        <w:t>C. Somewhat improved</w:t>
      </w:r>
    </w:p>
    <w:p w14:paraId="588124DC">
      <w:pPr>
        <w:rPr>
          <w:rFonts w:ascii="Times New Roman" w:hAnsi="Times New Roman" w:eastAsia="Times New Roman" w:cs="Times New Roman"/>
        </w:rPr>
      </w:pPr>
      <w:r>
        <w:rPr>
          <w:rFonts w:ascii="Times New Roman" w:hAnsi="Times New Roman" w:eastAsia="Times New Roman" w:cs="Times New Roman"/>
        </w:rPr>
        <w:t>D. No improvement</w:t>
      </w:r>
    </w:p>
    <w:p w14:paraId="6D6FEF20">
      <w:pPr>
        <w:rPr>
          <w:rFonts w:ascii="Times New Roman" w:hAnsi="Times New Roman" w:eastAsia="Times New Roman" w:cs="Times New Roman"/>
        </w:rPr>
      </w:pPr>
    </w:p>
    <w:p w14:paraId="7A358B58">
      <w:pPr>
        <w:rPr>
          <w:rFonts w:ascii="Times New Roman" w:hAnsi="Times New Roman" w:eastAsia="Times New Roman" w:cs="Times New Roman"/>
        </w:rPr>
      </w:pPr>
      <w:r>
        <w:rPr>
          <w:rFonts w:ascii="Times New Roman" w:hAnsi="Times New Roman" w:eastAsia="Times New Roman" w:cs="Times New Roman"/>
        </w:rPr>
        <w:t>Q3. Did the relevant prediction reports of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interfere with your normal clinical work?</w:t>
      </w:r>
    </w:p>
    <w:p w14:paraId="732F9E62">
      <w:pPr>
        <w:rPr>
          <w:rFonts w:ascii="Times New Roman" w:hAnsi="Times New Roman" w:eastAsia="Times New Roman" w:cs="Times New Roman"/>
        </w:rPr>
      </w:pPr>
      <w:r>
        <w:rPr>
          <w:rFonts w:ascii="Times New Roman" w:hAnsi="Times New Roman" w:eastAsia="Times New Roman" w:cs="Times New Roman"/>
        </w:rPr>
        <w:t>A. Significant interference</w:t>
      </w:r>
    </w:p>
    <w:p w14:paraId="04DC19B4">
      <w:pPr>
        <w:rPr>
          <w:rFonts w:ascii="Times New Roman" w:hAnsi="Times New Roman" w:eastAsia="Times New Roman" w:cs="Times New Roman"/>
        </w:rPr>
      </w:pPr>
      <w:r>
        <w:rPr>
          <w:rFonts w:ascii="Times New Roman" w:hAnsi="Times New Roman" w:eastAsia="Times New Roman" w:cs="Times New Roman"/>
        </w:rPr>
        <w:t>B. Moderate interference</w:t>
      </w:r>
    </w:p>
    <w:p w14:paraId="0AD2CADD">
      <w:pPr>
        <w:rPr>
          <w:rFonts w:ascii="Times New Roman" w:hAnsi="Times New Roman" w:eastAsia="Times New Roman" w:cs="Times New Roman"/>
        </w:rPr>
      </w:pPr>
      <w:r>
        <w:rPr>
          <w:rFonts w:ascii="Times New Roman" w:hAnsi="Times New Roman" w:eastAsia="Times New Roman" w:cs="Times New Roman"/>
        </w:rPr>
        <w:t>C. Some interference</w:t>
      </w:r>
    </w:p>
    <w:p w14:paraId="53BD23CD">
      <w:pPr>
        <w:rPr>
          <w:rFonts w:ascii="Times New Roman" w:hAnsi="Times New Roman" w:eastAsia="Times New Roman" w:cs="Times New Roman"/>
        </w:rPr>
      </w:pPr>
      <w:r>
        <w:rPr>
          <w:rFonts w:ascii="Times New Roman" w:hAnsi="Times New Roman" w:eastAsia="Times New Roman" w:cs="Times New Roman"/>
        </w:rPr>
        <w:t xml:space="preserve">D. No interference       </w:t>
      </w:r>
    </w:p>
    <w:p w14:paraId="1A134D10">
      <w:pPr>
        <w:rPr>
          <w:rFonts w:ascii="Times New Roman" w:hAnsi="Times New Roman" w:eastAsia="Times New Roman" w:cs="Times New Roman"/>
        </w:rPr>
      </w:pPr>
      <w:r>
        <w:rPr>
          <w:rFonts w:ascii="Times New Roman" w:hAnsi="Times New Roman" w:eastAsia="Times New Roman" w:cs="Times New Roman"/>
        </w:rPr>
        <w:tab/>
      </w:r>
    </w:p>
    <w:p w14:paraId="71800D44">
      <w:pPr>
        <w:rPr>
          <w:rFonts w:ascii="Times New Roman" w:hAnsi="Times New Roman" w:eastAsia="Times New Roman" w:cs="Times New Roman"/>
        </w:rPr>
      </w:pPr>
      <w:r>
        <w:rPr>
          <w:rFonts w:ascii="Times New Roman" w:hAnsi="Times New Roman" w:eastAsia="Times New Roman" w:cs="Times New Roman"/>
        </w:rPr>
        <w:t>Q4. How satisfied are you with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in this RCT study?</w:t>
      </w:r>
    </w:p>
    <w:p w14:paraId="5889DB38">
      <w:pPr>
        <w:rPr>
          <w:rFonts w:ascii="Times New Roman" w:hAnsi="Times New Roman" w:eastAsia="Times New Roman" w:cs="Times New Roman"/>
        </w:rPr>
      </w:pPr>
      <w:r>
        <w:rPr>
          <w:rFonts w:ascii="Times New Roman" w:hAnsi="Times New Roman" w:eastAsia="Times New Roman" w:cs="Times New Roman"/>
        </w:rPr>
        <w:t>A. Very satisfied</w:t>
      </w:r>
    </w:p>
    <w:p w14:paraId="3BABD460">
      <w:pPr>
        <w:rPr>
          <w:rFonts w:ascii="Times New Roman" w:hAnsi="Times New Roman" w:eastAsia="Times New Roman" w:cs="Times New Roman"/>
        </w:rPr>
      </w:pPr>
      <w:r>
        <w:rPr>
          <w:rFonts w:ascii="Times New Roman" w:hAnsi="Times New Roman" w:eastAsia="Times New Roman" w:cs="Times New Roman"/>
        </w:rPr>
        <w:t>B. Moderately satisfied</w:t>
      </w:r>
    </w:p>
    <w:p w14:paraId="49FF4955">
      <w:pPr>
        <w:rPr>
          <w:rFonts w:ascii="Times New Roman" w:hAnsi="Times New Roman" w:eastAsia="Times New Roman" w:cs="Times New Roman"/>
        </w:rPr>
      </w:pPr>
      <w:r>
        <w:rPr>
          <w:rFonts w:ascii="Times New Roman" w:hAnsi="Times New Roman" w:eastAsia="Times New Roman" w:cs="Times New Roman"/>
        </w:rPr>
        <w:t>C. Neutral/average</w:t>
      </w:r>
    </w:p>
    <w:p w14:paraId="61AD0F47">
      <w:pPr>
        <w:rPr>
          <w:rFonts w:ascii="Times New Roman" w:hAnsi="Times New Roman" w:eastAsia="Times New Roman" w:cs="Times New Roman"/>
        </w:rPr>
      </w:pPr>
      <w:r>
        <w:rPr>
          <w:rFonts w:ascii="Times New Roman" w:hAnsi="Times New Roman" w:eastAsia="Times New Roman" w:cs="Times New Roman"/>
        </w:rPr>
        <w:t>D. Very dissatisfied</w:t>
      </w:r>
    </w:p>
    <w:p w14:paraId="473008FC">
      <w:pPr>
        <w:rPr>
          <w:rFonts w:ascii="Times New Roman" w:hAnsi="Times New Roman" w:eastAsia="Times New Roman" w:cs="Times New Roman"/>
        </w:rPr>
      </w:pPr>
      <w:r>
        <w:rPr>
          <w:rFonts w:ascii="Times New Roman" w:hAnsi="Times New Roman" w:eastAsia="Times New Roman" w:cs="Times New Roman"/>
        </w:rPr>
        <w:tab/>
      </w:r>
    </w:p>
    <w:p w14:paraId="18D57E7F">
      <w:pPr>
        <w:rPr>
          <w:rFonts w:ascii="Times New Roman" w:hAnsi="Times New Roman" w:eastAsia="Times New Roman" w:cs="Times New Roman"/>
        </w:rPr>
      </w:pPr>
      <w:r>
        <w:rPr>
          <w:rFonts w:ascii="Times New Roman" w:hAnsi="Times New Roman" w:eastAsia="Times New Roman" w:cs="Times New Roman"/>
        </w:rPr>
        <w:t>Q5. How helpful do you think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is for patients?</w:t>
      </w:r>
    </w:p>
    <w:p w14:paraId="51628489">
      <w:pPr>
        <w:rPr>
          <w:rFonts w:ascii="Times New Roman" w:hAnsi="Times New Roman" w:eastAsia="Times New Roman" w:cs="Times New Roman"/>
        </w:rPr>
      </w:pPr>
      <w:r>
        <w:rPr>
          <w:rFonts w:ascii="Times New Roman" w:hAnsi="Times New Roman" w:eastAsia="Times New Roman" w:cs="Times New Roman"/>
        </w:rPr>
        <w:t>A. Extremely helpful</w:t>
      </w:r>
    </w:p>
    <w:p w14:paraId="4B8350AA">
      <w:pPr>
        <w:rPr>
          <w:rFonts w:ascii="Times New Roman" w:hAnsi="Times New Roman" w:eastAsia="Times New Roman" w:cs="Times New Roman"/>
        </w:rPr>
      </w:pPr>
      <w:r>
        <w:rPr>
          <w:rFonts w:ascii="Times New Roman" w:hAnsi="Times New Roman" w:eastAsia="Times New Roman" w:cs="Times New Roman"/>
        </w:rPr>
        <w:t>B. Very helpful</w:t>
      </w:r>
    </w:p>
    <w:p w14:paraId="07BA5BE2">
      <w:pPr>
        <w:rPr>
          <w:rFonts w:ascii="Times New Roman" w:hAnsi="Times New Roman" w:eastAsia="Times New Roman" w:cs="Times New Roman"/>
        </w:rPr>
      </w:pPr>
      <w:r>
        <w:rPr>
          <w:rFonts w:ascii="Times New Roman" w:hAnsi="Times New Roman" w:eastAsia="Times New Roman" w:cs="Times New Roman"/>
        </w:rPr>
        <w:t>C. Somewhat helpful</w:t>
      </w:r>
    </w:p>
    <w:p w14:paraId="1363A394">
      <w:pPr>
        <w:rPr>
          <w:rFonts w:ascii="Times New Roman" w:hAnsi="Times New Roman" w:eastAsia="Times New Roman" w:cs="Times New Roman"/>
        </w:rPr>
      </w:pPr>
      <w:r>
        <w:rPr>
          <w:rFonts w:ascii="Times New Roman" w:hAnsi="Times New Roman" w:eastAsia="Times New Roman" w:cs="Times New Roman"/>
        </w:rPr>
        <w:t>D. Not helpful</w:t>
      </w:r>
    </w:p>
    <w:p w14:paraId="70871A43">
      <w:pPr>
        <w:rPr>
          <w:rFonts w:ascii="Times New Roman" w:hAnsi="Times New Roman" w:eastAsia="Times New Roman" w:cs="Times New Roman"/>
        </w:rPr>
      </w:pPr>
    </w:p>
    <w:p w14:paraId="0A0770B5">
      <w:pPr>
        <w:rPr>
          <w:rFonts w:ascii="Times New Roman" w:hAnsi="Times New Roman" w:eastAsia="Times New Roman" w:cs="Times New Roman"/>
        </w:rPr>
      </w:pPr>
      <w:r>
        <w:rPr>
          <w:rFonts w:ascii="Times New Roman" w:hAnsi="Times New Roman" w:eastAsia="Times New Roman" w:cs="Times New Roman"/>
        </w:rPr>
        <w:t>Q6. Would you like to have free access to the Hemodialysis Patients' Survival Prediction and Intervention System (</w:t>
      </w:r>
      <w:r>
        <w:rPr>
          <w:rFonts w:ascii="Times New Roman" w:hAnsi="Times New Roman" w:cs="Times New Roman"/>
        </w:rPr>
        <w:t>HEWIC</w:t>
      </w:r>
      <w:r>
        <w:rPr>
          <w:rFonts w:ascii="Times New Roman" w:hAnsi="Times New Roman" w:eastAsia="Times New Roman" w:cs="Times New Roman"/>
        </w:rPr>
        <w:t>) for your clinical work?</w:t>
      </w:r>
    </w:p>
    <w:p w14:paraId="5A7B86AD">
      <w:pPr>
        <w:rPr>
          <w:rFonts w:ascii="Times New Roman" w:hAnsi="Times New Roman" w:eastAsia="Times New Roman" w:cs="Times New Roman"/>
        </w:rPr>
      </w:pPr>
      <w:r>
        <w:rPr>
          <w:rFonts w:ascii="Times New Roman" w:hAnsi="Times New Roman" w:eastAsia="Times New Roman" w:cs="Times New Roman"/>
        </w:rPr>
        <w:t>A. Strongly wish for it</w:t>
      </w:r>
    </w:p>
    <w:p w14:paraId="4FEA7A28">
      <w:pPr>
        <w:rPr>
          <w:rFonts w:ascii="Times New Roman" w:hAnsi="Times New Roman" w:eastAsia="Times New Roman" w:cs="Times New Roman"/>
        </w:rPr>
      </w:pPr>
      <w:r>
        <w:rPr>
          <w:rFonts w:ascii="Times New Roman" w:hAnsi="Times New Roman" w:eastAsia="Times New Roman" w:cs="Times New Roman"/>
        </w:rPr>
        <w:t>B. Interested</w:t>
      </w:r>
    </w:p>
    <w:p w14:paraId="715D2C2A">
      <w:pPr>
        <w:rPr>
          <w:rFonts w:ascii="Times New Roman" w:hAnsi="Times New Roman" w:eastAsia="Times New Roman" w:cs="Times New Roman"/>
        </w:rPr>
      </w:pPr>
      <w:r>
        <w:rPr>
          <w:rFonts w:ascii="Times New Roman" w:hAnsi="Times New Roman" w:eastAsia="Times New Roman" w:cs="Times New Roman"/>
        </w:rPr>
        <w:t>C. Uncertain</w:t>
      </w:r>
    </w:p>
    <w:p w14:paraId="1E744D15">
      <w:pPr>
        <w:spacing w:line="360" w:lineRule="auto"/>
        <w:jc w:val="both"/>
        <w:rPr>
          <w:rFonts w:ascii="Times New Roman" w:hAnsi="Times New Roman" w:eastAsia="Times New Roman" w:cs="Times New Roman"/>
        </w:rPr>
      </w:pPr>
      <w:r>
        <w:rPr>
          <w:rFonts w:ascii="Times New Roman" w:hAnsi="Times New Roman" w:eastAsia="Times New Roman" w:cs="Times New Roman"/>
        </w:rPr>
        <w:t>D. Completely oppose it</w:t>
      </w:r>
    </w:p>
    <w:p w14:paraId="6EBDE1D6">
      <w:pPr>
        <w:spacing w:line="360" w:lineRule="auto"/>
        <w:jc w:val="both"/>
        <w:rPr>
          <w:rFonts w:ascii="Times New Roman" w:hAnsi="Times New Roman" w:cs="Times New Roman"/>
          <w:b/>
        </w:rPr>
      </w:pPr>
    </w:p>
    <w:p w14:paraId="058DCC53">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We retrospectively surveyed 58 clinical workers in 29 dialysis centers in the intervention group, with a 100% return rate of the questionnaire, and the findings are as follows.</w:t>
      </w:r>
    </w:p>
    <w:p w14:paraId="2BE4501D">
      <w:pPr>
        <w:jc w:val="center"/>
        <w:rPr>
          <w:rFonts w:ascii="Times New Roman" w:hAnsi="Times New Roman" w:eastAsia="Times New Roman" w:cs="Times New Roman"/>
        </w:rPr>
      </w:pPr>
      <w:r>
        <w:rPr>
          <w:rFonts w:ascii="Times New Roman" w:hAnsi="Times New Roman" w:cs="Times New Roman"/>
          <w:szCs w:val="21"/>
        </w:rPr>
        <w:t xml:space="preserve">Table </w:t>
      </w:r>
      <w:r>
        <w:rPr>
          <w:rFonts w:hint="eastAsia" w:ascii="Times New Roman" w:hAnsi="Times New Roman" w:cs="Times New Roman"/>
          <w:szCs w:val="21"/>
        </w:rPr>
        <w:t>A5.1</w:t>
      </w:r>
      <w:r>
        <w:rPr>
          <w:rFonts w:ascii="Times New Roman" w:hAnsi="Times New Roman" w:cs="Times New Roman"/>
          <w:szCs w:val="21"/>
        </w:rPr>
        <w:t xml:space="preserve"> Wilcoxon rank-sum test results.</w:t>
      </w:r>
    </w:p>
    <w:tbl>
      <w:tblPr>
        <w:tblStyle w:val="31"/>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00" w:type="dxa"/>
          <w:left w:w="100" w:type="dxa"/>
          <w:bottom w:w="100" w:type="dxa"/>
          <w:right w:w="100" w:type="dxa"/>
        </w:tblCellMar>
      </w:tblPr>
      <w:tblGrid>
        <w:gridCol w:w="1473"/>
        <w:gridCol w:w="1762"/>
        <w:gridCol w:w="1762"/>
        <w:gridCol w:w="1762"/>
        <w:gridCol w:w="1763"/>
      </w:tblGrid>
      <w:tr w14:paraId="0C968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0" w:type="dxa"/>
              <w:left w:w="108" w:type="dxa"/>
              <w:bottom w:w="0" w:type="dxa"/>
              <w:right w:w="108" w:type="dxa"/>
            </w:tcMar>
            <w:vAlign w:val="center"/>
          </w:tcPr>
          <w:p w14:paraId="70E238B5">
            <w:pPr>
              <w:spacing w:line="360" w:lineRule="auto"/>
              <w:jc w:val="both"/>
              <w:rPr>
                <w:rFonts w:ascii="Times New Roman" w:hAnsi="Times New Roman" w:eastAsia="Times New Roman" w:cs="Times New Roman"/>
                <w:b/>
                <w:bCs/>
              </w:rPr>
            </w:pPr>
            <w:r>
              <w:rPr>
                <w:rFonts w:ascii="Times New Roman" w:hAnsi="Times New Roman" w:eastAsia="Times New Roman" w:cs="Times New Roman"/>
                <w:b/>
                <w:bCs/>
              </w:rPr>
              <w:t>Question</w:t>
            </w:r>
          </w:p>
        </w:tc>
        <w:tc>
          <w:tcPr>
            <w:tcW w:w="1762"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0" w:type="dxa"/>
              <w:left w:w="108" w:type="dxa"/>
              <w:bottom w:w="0" w:type="dxa"/>
              <w:right w:w="108" w:type="dxa"/>
            </w:tcMar>
            <w:vAlign w:val="center"/>
          </w:tcPr>
          <w:p w14:paraId="31A65F3B">
            <w:pPr>
              <w:spacing w:line="360" w:lineRule="auto"/>
              <w:jc w:val="both"/>
              <w:rPr>
                <w:rFonts w:ascii="Times New Roman" w:hAnsi="Times New Roman" w:eastAsia="Times New Roman" w:cs="Times New Roman"/>
                <w:b/>
                <w:bCs/>
              </w:rPr>
            </w:pPr>
            <w:r>
              <w:rPr>
                <w:rFonts w:ascii="Times New Roman" w:hAnsi="Times New Roman" w:eastAsia="Times New Roman" w:cs="Times New Roman"/>
                <w:b/>
                <w:bCs/>
              </w:rPr>
              <w:t>A</w:t>
            </w:r>
          </w:p>
        </w:tc>
        <w:tc>
          <w:tcPr>
            <w:tcW w:w="1762"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0" w:type="dxa"/>
              <w:left w:w="108" w:type="dxa"/>
              <w:bottom w:w="0" w:type="dxa"/>
              <w:right w:w="108" w:type="dxa"/>
            </w:tcMar>
            <w:vAlign w:val="center"/>
          </w:tcPr>
          <w:p w14:paraId="56A02E6D">
            <w:pPr>
              <w:spacing w:line="360" w:lineRule="auto"/>
              <w:jc w:val="both"/>
              <w:rPr>
                <w:rFonts w:ascii="Times New Roman" w:hAnsi="Times New Roman" w:eastAsia="Times New Roman" w:cs="Times New Roman"/>
                <w:b/>
                <w:bCs/>
              </w:rPr>
            </w:pPr>
            <w:r>
              <w:rPr>
                <w:rFonts w:ascii="Times New Roman" w:hAnsi="Times New Roman" w:eastAsia="Times New Roman" w:cs="Times New Roman"/>
                <w:b/>
                <w:bCs/>
              </w:rPr>
              <w:t>B</w:t>
            </w:r>
          </w:p>
        </w:tc>
        <w:tc>
          <w:tcPr>
            <w:tcW w:w="1762"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0" w:type="dxa"/>
              <w:left w:w="108" w:type="dxa"/>
              <w:bottom w:w="0" w:type="dxa"/>
              <w:right w:w="108" w:type="dxa"/>
            </w:tcMar>
            <w:vAlign w:val="center"/>
          </w:tcPr>
          <w:p w14:paraId="5A21FD30">
            <w:pPr>
              <w:spacing w:line="360" w:lineRule="auto"/>
              <w:jc w:val="both"/>
              <w:rPr>
                <w:rFonts w:ascii="Times New Roman" w:hAnsi="Times New Roman" w:eastAsia="Times New Roman" w:cs="Times New Roman"/>
                <w:b/>
                <w:bCs/>
              </w:rPr>
            </w:pPr>
            <w:r>
              <w:rPr>
                <w:rFonts w:ascii="Times New Roman" w:hAnsi="Times New Roman" w:eastAsia="Times New Roman" w:cs="Times New Roman"/>
                <w:b/>
                <w:bCs/>
              </w:rPr>
              <w:t>C</w:t>
            </w:r>
          </w:p>
        </w:tc>
        <w:tc>
          <w:tcPr>
            <w:tcW w:w="1763"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0" w:type="dxa"/>
              <w:left w:w="108" w:type="dxa"/>
              <w:bottom w:w="0" w:type="dxa"/>
              <w:right w:w="108" w:type="dxa"/>
            </w:tcMar>
          </w:tcPr>
          <w:p w14:paraId="64FB025C">
            <w:pPr>
              <w:spacing w:line="360" w:lineRule="auto"/>
              <w:jc w:val="both"/>
              <w:rPr>
                <w:rFonts w:ascii="Times New Roman" w:hAnsi="Times New Roman" w:eastAsia="Times New Roman" w:cs="Times New Roman"/>
                <w:b/>
                <w:bCs/>
              </w:rPr>
            </w:pPr>
            <w:r>
              <w:rPr>
                <w:rFonts w:ascii="Times New Roman" w:hAnsi="Times New Roman" w:eastAsia="Times New Roman" w:cs="Times New Roman"/>
                <w:b/>
                <w:bCs/>
              </w:rPr>
              <w:t>D</w:t>
            </w:r>
          </w:p>
        </w:tc>
      </w:tr>
      <w:tr w14:paraId="24318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000000" w:themeColor="text1"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4E58712">
            <w:pPr>
              <w:spacing w:line="360" w:lineRule="auto"/>
              <w:jc w:val="both"/>
              <w:rPr>
                <w:rFonts w:ascii="Times New Roman" w:hAnsi="Times New Roman" w:eastAsia="Times New Roman" w:cs="Times New Roman"/>
              </w:rPr>
            </w:pPr>
            <w:r>
              <w:rPr>
                <w:rFonts w:ascii="Times New Roman" w:hAnsi="Times New Roman" w:eastAsia="Times New Roman" w:cs="Times New Roman"/>
              </w:rPr>
              <w:t>Q1</w:t>
            </w:r>
          </w:p>
        </w:tc>
        <w:tc>
          <w:tcPr>
            <w:tcW w:w="1762" w:type="dxa"/>
            <w:tcBorders>
              <w:top w:val="single" w:color="000000" w:themeColor="text1"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747B5F1B">
            <w:pPr>
              <w:rPr>
                <w:rFonts w:ascii="Times New Roman" w:hAnsi="Times New Roman" w:eastAsia="Times New Roman" w:cs="Times New Roman"/>
              </w:rPr>
            </w:pPr>
            <w:r>
              <w:rPr>
                <w:rFonts w:ascii="Times New Roman" w:hAnsi="Times New Roman" w:eastAsia="Times New Roman" w:cs="Times New Roman"/>
              </w:rPr>
              <w:t>2 (0.03)</w:t>
            </w:r>
          </w:p>
        </w:tc>
        <w:tc>
          <w:tcPr>
            <w:tcW w:w="1762" w:type="dxa"/>
            <w:tcBorders>
              <w:top w:val="single" w:color="000000" w:themeColor="text1"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BFC7709">
            <w:pPr>
              <w:rPr>
                <w:rFonts w:ascii="Times New Roman" w:hAnsi="Times New Roman" w:eastAsia="Times New Roman" w:cs="Times New Roman"/>
              </w:rPr>
            </w:pPr>
            <w:r>
              <w:rPr>
                <w:rFonts w:ascii="Times New Roman" w:hAnsi="Times New Roman" w:eastAsia="Times New Roman" w:cs="Times New Roman"/>
              </w:rPr>
              <w:t>6 (0.1)</w:t>
            </w:r>
          </w:p>
        </w:tc>
        <w:tc>
          <w:tcPr>
            <w:tcW w:w="1762" w:type="dxa"/>
            <w:tcBorders>
              <w:top w:val="single" w:color="000000" w:themeColor="text1"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5F6F6138">
            <w:pPr>
              <w:rPr>
                <w:rFonts w:ascii="Times New Roman" w:hAnsi="Times New Roman" w:eastAsia="Times New Roman" w:cs="Times New Roman"/>
              </w:rPr>
            </w:pPr>
            <w:r>
              <w:rPr>
                <w:rFonts w:ascii="Times New Roman" w:hAnsi="Times New Roman" w:eastAsia="Times New Roman" w:cs="Times New Roman"/>
              </w:rPr>
              <w:t>24 (0.41)</w:t>
            </w:r>
          </w:p>
        </w:tc>
        <w:tc>
          <w:tcPr>
            <w:tcW w:w="1763" w:type="dxa"/>
            <w:tcBorders>
              <w:top w:val="single" w:color="000000" w:themeColor="text1"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4EF19016">
            <w:pPr>
              <w:rPr>
                <w:rFonts w:ascii="Times New Roman" w:hAnsi="Times New Roman" w:eastAsia="Times New Roman" w:cs="Times New Roman"/>
              </w:rPr>
            </w:pPr>
            <w:r>
              <w:rPr>
                <w:rFonts w:ascii="Times New Roman" w:hAnsi="Times New Roman" w:eastAsia="Times New Roman" w:cs="Times New Roman"/>
              </w:rPr>
              <w:t>26 (0.45)</w:t>
            </w:r>
          </w:p>
        </w:tc>
      </w:tr>
      <w:tr w14:paraId="45583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1B2E5F46">
            <w:pPr>
              <w:spacing w:line="360" w:lineRule="auto"/>
              <w:jc w:val="both"/>
              <w:rPr>
                <w:rFonts w:ascii="Times New Roman" w:hAnsi="Times New Roman" w:eastAsia="Times New Roman" w:cs="Times New Roman"/>
              </w:rPr>
            </w:pPr>
            <w:r>
              <w:rPr>
                <w:rFonts w:ascii="Times New Roman" w:hAnsi="Times New Roman" w:eastAsia="Times New Roman" w:cs="Times New Roman"/>
              </w:rPr>
              <w:t>Q2</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D09C417">
            <w:pPr>
              <w:rPr>
                <w:rFonts w:ascii="Times New Roman" w:hAnsi="Times New Roman" w:eastAsia="Times New Roman" w:cs="Times New Roman"/>
              </w:rPr>
            </w:pPr>
            <w:r>
              <w:rPr>
                <w:rFonts w:ascii="Times New Roman" w:hAnsi="Times New Roman" w:eastAsia="Times New Roman" w:cs="Times New Roman"/>
              </w:rPr>
              <w:t>5 (0.09)</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AB48104">
            <w:pPr>
              <w:rPr>
                <w:rFonts w:ascii="Times New Roman" w:hAnsi="Times New Roman" w:eastAsia="Times New Roman" w:cs="Times New Roman"/>
              </w:rPr>
            </w:pPr>
            <w:r>
              <w:rPr>
                <w:rFonts w:ascii="Times New Roman" w:hAnsi="Times New Roman" w:eastAsia="Times New Roman" w:cs="Times New Roman"/>
              </w:rPr>
              <w:t>19 (0.33)</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9C66E69">
            <w:pPr>
              <w:rPr>
                <w:rFonts w:ascii="Times New Roman" w:hAnsi="Times New Roman" w:eastAsia="Times New Roman" w:cs="Times New Roman"/>
              </w:rPr>
            </w:pPr>
            <w:r>
              <w:rPr>
                <w:rFonts w:ascii="Times New Roman" w:hAnsi="Times New Roman" w:eastAsia="Times New Roman" w:cs="Times New Roman"/>
              </w:rPr>
              <w:t>30 (0.52)</w:t>
            </w:r>
          </w:p>
        </w:tc>
        <w:tc>
          <w:tcPr>
            <w:tcW w:w="176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2C86AAEE">
            <w:pPr>
              <w:rPr>
                <w:rFonts w:ascii="Times New Roman" w:hAnsi="Times New Roman" w:eastAsia="Times New Roman" w:cs="Times New Roman"/>
              </w:rPr>
            </w:pPr>
            <w:r>
              <w:rPr>
                <w:rFonts w:ascii="Times New Roman" w:hAnsi="Times New Roman" w:eastAsia="Times New Roman" w:cs="Times New Roman"/>
              </w:rPr>
              <w:t>4 (0.07)</w:t>
            </w:r>
          </w:p>
        </w:tc>
      </w:tr>
      <w:tr w14:paraId="78794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656E5693">
            <w:pPr>
              <w:spacing w:line="360" w:lineRule="auto"/>
              <w:jc w:val="both"/>
              <w:rPr>
                <w:rFonts w:ascii="Times New Roman" w:hAnsi="Times New Roman" w:eastAsia="Times New Roman" w:cs="Times New Roman"/>
              </w:rPr>
            </w:pPr>
            <w:r>
              <w:rPr>
                <w:rFonts w:ascii="Times New Roman" w:hAnsi="Times New Roman" w:eastAsia="Times New Roman" w:cs="Times New Roman"/>
              </w:rPr>
              <w:t>Q3</w:t>
            </w:r>
          </w:p>
        </w:tc>
        <w:tc>
          <w:tcPr>
            <w:tcW w:w="1762"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54FC3B43">
            <w:pPr>
              <w:rPr>
                <w:rFonts w:ascii="Times New Roman" w:hAnsi="Times New Roman" w:eastAsia="Times New Roman" w:cs="Times New Roman"/>
              </w:rPr>
            </w:pPr>
            <w:r>
              <w:rPr>
                <w:rFonts w:ascii="Times New Roman" w:hAnsi="Times New Roman" w:eastAsia="Times New Roman" w:cs="Times New Roman"/>
              </w:rPr>
              <w:t>0 (0)</w:t>
            </w:r>
          </w:p>
        </w:tc>
        <w:tc>
          <w:tcPr>
            <w:tcW w:w="1762"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6B7A6ED3">
            <w:pPr>
              <w:rPr>
                <w:rFonts w:ascii="Times New Roman" w:hAnsi="Times New Roman" w:eastAsia="Times New Roman" w:cs="Times New Roman"/>
              </w:rPr>
            </w:pPr>
            <w:r>
              <w:rPr>
                <w:rFonts w:ascii="Times New Roman" w:hAnsi="Times New Roman" w:eastAsia="Times New Roman" w:cs="Times New Roman"/>
              </w:rPr>
              <w:t>0 (0)</w:t>
            </w:r>
          </w:p>
        </w:tc>
        <w:tc>
          <w:tcPr>
            <w:tcW w:w="1762"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52FA8DA9">
            <w:pPr>
              <w:rPr>
                <w:rFonts w:ascii="Times New Roman" w:hAnsi="Times New Roman" w:eastAsia="Times New Roman" w:cs="Times New Roman"/>
              </w:rPr>
            </w:pPr>
            <w:r>
              <w:rPr>
                <w:rFonts w:ascii="Times New Roman" w:hAnsi="Times New Roman" w:eastAsia="Times New Roman" w:cs="Times New Roman"/>
              </w:rPr>
              <w:t>11 (0.19)</w:t>
            </w:r>
          </w:p>
        </w:tc>
        <w:tc>
          <w:tcPr>
            <w:tcW w:w="176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711973B8">
            <w:pPr>
              <w:rPr>
                <w:rFonts w:ascii="Times New Roman" w:hAnsi="Times New Roman" w:eastAsia="Times New Roman" w:cs="Times New Roman"/>
              </w:rPr>
            </w:pPr>
            <w:r>
              <w:rPr>
                <w:rFonts w:ascii="Times New Roman" w:hAnsi="Times New Roman" w:eastAsia="Times New Roman" w:cs="Times New Roman"/>
              </w:rPr>
              <w:t>47 (0.81)</w:t>
            </w:r>
          </w:p>
        </w:tc>
      </w:tr>
      <w:tr w14:paraId="7F388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F86924D">
            <w:pPr>
              <w:spacing w:line="360" w:lineRule="auto"/>
              <w:jc w:val="both"/>
              <w:rPr>
                <w:rFonts w:ascii="Times New Roman" w:hAnsi="Times New Roman" w:eastAsia="Times New Roman" w:cs="Times New Roman"/>
              </w:rPr>
            </w:pPr>
            <w:r>
              <w:rPr>
                <w:rFonts w:ascii="Times New Roman" w:hAnsi="Times New Roman" w:eastAsia="Times New Roman" w:cs="Times New Roman"/>
              </w:rPr>
              <w:t>Q4</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8A77F58">
            <w:pPr>
              <w:rPr>
                <w:rFonts w:ascii="Times New Roman" w:hAnsi="Times New Roman" w:eastAsia="Times New Roman" w:cs="Times New Roman"/>
              </w:rPr>
            </w:pPr>
            <w:r>
              <w:rPr>
                <w:rFonts w:ascii="Times New Roman" w:hAnsi="Times New Roman" w:eastAsia="Times New Roman" w:cs="Times New Roman"/>
              </w:rPr>
              <w:t>18 (0.31)</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CCD37F8">
            <w:pPr>
              <w:rPr>
                <w:rFonts w:ascii="Times New Roman" w:hAnsi="Times New Roman" w:eastAsia="Times New Roman" w:cs="Times New Roman"/>
              </w:rPr>
            </w:pPr>
            <w:r>
              <w:rPr>
                <w:rFonts w:ascii="Times New Roman" w:hAnsi="Times New Roman" w:eastAsia="Times New Roman" w:cs="Times New Roman"/>
              </w:rPr>
              <w:t>30 (0.52)</w:t>
            </w:r>
          </w:p>
        </w:tc>
        <w:tc>
          <w:tcPr>
            <w:tcW w:w="1762"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7E91F9A">
            <w:pPr>
              <w:rPr>
                <w:rFonts w:ascii="Times New Roman" w:hAnsi="Times New Roman" w:eastAsia="Times New Roman" w:cs="Times New Roman"/>
              </w:rPr>
            </w:pPr>
            <w:r>
              <w:rPr>
                <w:rFonts w:ascii="Times New Roman" w:hAnsi="Times New Roman" w:eastAsia="Times New Roman" w:cs="Times New Roman"/>
              </w:rPr>
              <w:t>10 (0.17)</w:t>
            </w:r>
          </w:p>
        </w:tc>
        <w:tc>
          <w:tcPr>
            <w:tcW w:w="176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56E301C">
            <w:pPr>
              <w:rPr>
                <w:rFonts w:ascii="Times New Roman" w:hAnsi="Times New Roman" w:eastAsia="Times New Roman" w:cs="Times New Roman"/>
              </w:rPr>
            </w:pPr>
            <w:r>
              <w:rPr>
                <w:rFonts w:ascii="Times New Roman" w:hAnsi="Times New Roman" w:eastAsia="Times New Roman" w:cs="Times New Roman"/>
              </w:rPr>
              <w:t>0 (0)</w:t>
            </w:r>
          </w:p>
        </w:tc>
      </w:tr>
      <w:tr w14:paraId="4EFB2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single" w:color="FEFEFE" w:sz="0" w:space="0"/>
              <w:left w:val="single" w:color="FEFEFE" w:sz="0" w:space="0"/>
              <w:bottom w:val="nil"/>
              <w:right w:val="single" w:color="FEFEFE" w:sz="0" w:space="0"/>
            </w:tcBorders>
            <w:shd w:val="clear" w:color="auto" w:fill="F0F0F0"/>
            <w:tcMar>
              <w:top w:w="0" w:type="dxa"/>
              <w:left w:w="108" w:type="dxa"/>
              <w:bottom w:w="0" w:type="dxa"/>
              <w:right w:w="108" w:type="dxa"/>
            </w:tcMar>
            <w:vAlign w:val="center"/>
          </w:tcPr>
          <w:p w14:paraId="35DA86AD">
            <w:pPr>
              <w:spacing w:line="360" w:lineRule="auto"/>
              <w:jc w:val="both"/>
              <w:rPr>
                <w:rFonts w:ascii="Times New Roman" w:hAnsi="Times New Roman" w:eastAsia="Times New Roman" w:cs="Times New Roman"/>
              </w:rPr>
            </w:pPr>
            <w:r>
              <w:rPr>
                <w:rFonts w:ascii="Times New Roman" w:hAnsi="Times New Roman" w:eastAsia="Times New Roman" w:cs="Times New Roman"/>
              </w:rPr>
              <w:t>Q5</w:t>
            </w:r>
          </w:p>
        </w:tc>
        <w:tc>
          <w:tcPr>
            <w:tcW w:w="1762" w:type="dxa"/>
            <w:tcBorders>
              <w:top w:val="single" w:color="FEFEFE" w:sz="0" w:space="0"/>
              <w:left w:val="single" w:color="FEFEFE" w:sz="0" w:space="0"/>
              <w:bottom w:val="nil"/>
              <w:right w:val="single" w:color="FEFEFE" w:sz="0" w:space="0"/>
            </w:tcBorders>
            <w:shd w:val="clear" w:color="auto" w:fill="F0F0F0"/>
            <w:tcMar>
              <w:top w:w="0" w:type="dxa"/>
              <w:left w:w="108" w:type="dxa"/>
              <w:bottom w:w="0" w:type="dxa"/>
              <w:right w:w="108" w:type="dxa"/>
            </w:tcMar>
            <w:vAlign w:val="center"/>
          </w:tcPr>
          <w:p w14:paraId="1B6D65B4">
            <w:pPr>
              <w:rPr>
                <w:rFonts w:ascii="Times New Roman" w:hAnsi="Times New Roman" w:eastAsia="Times New Roman" w:cs="Times New Roman"/>
              </w:rPr>
            </w:pPr>
            <w:r>
              <w:rPr>
                <w:rFonts w:ascii="Times New Roman" w:hAnsi="Times New Roman" w:eastAsia="Times New Roman" w:cs="Times New Roman"/>
              </w:rPr>
              <w:t>8 (0.14)</w:t>
            </w:r>
          </w:p>
        </w:tc>
        <w:tc>
          <w:tcPr>
            <w:tcW w:w="1762" w:type="dxa"/>
            <w:tcBorders>
              <w:top w:val="single" w:color="FEFEFE" w:sz="0" w:space="0"/>
              <w:left w:val="single" w:color="FEFEFE" w:sz="0" w:space="0"/>
              <w:bottom w:val="nil"/>
              <w:right w:val="single" w:color="FEFEFE" w:sz="0" w:space="0"/>
            </w:tcBorders>
            <w:shd w:val="clear" w:color="auto" w:fill="F0F0F0"/>
            <w:tcMar>
              <w:top w:w="0" w:type="dxa"/>
              <w:left w:w="108" w:type="dxa"/>
              <w:bottom w:w="0" w:type="dxa"/>
              <w:right w:w="108" w:type="dxa"/>
            </w:tcMar>
            <w:vAlign w:val="center"/>
          </w:tcPr>
          <w:p w14:paraId="4EE36F79">
            <w:pPr>
              <w:rPr>
                <w:rFonts w:ascii="Times New Roman" w:hAnsi="Times New Roman" w:eastAsia="Times New Roman" w:cs="Times New Roman"/>
              </w:rPr>
            </w:pPr>
            <w:r>
              <w:rPr>
                <w:rFonts w:ascii="Times New Roman" w:hAnsi="Times New Roman" w:eastAsia="Times New Roman" w:cs="Times New Roman"/>
              </w:rPr>
              <w:t>27 (0.47)</w:t>
            </w:r>
          </w:p>
        </w:tc>
        <w:tc>
          <w:tcPr>
            <w:tcW w:w="1762" w:type="dxa"/>
            <w:tcBorders>
              <w:top w:val="single" w:color="FEFEFE" w:sz="0" w:space="0"/>
              <w:left w:val="single" w:color="FEFEFE" w:sz="0" w:space="0"/>
              <w:bottom w:val="nil"/>
              <w:right w:val="single" w:color="FEFEFE" w:sz="0" w:space="0"/>
            </w:tcBorders>
            <w:shd w:val="clear" w:color="auto" w:fill="F0F0F0"/>
            <w:tcMar>
              <w:top w:w="0" w:type="dxa"/>
              <w:left w:w="108" w:type="dxa"/>
              <w:bottom w:w="0" w:type="dxa"/>
              <w:right w:w="108" w:type="dxa"/>
            </w:tcMar>
            <w:vAlign w:val="center"/>
          </w:tcPr>
          <w:p w14:paraId="063860EF">
            <w:pPr>
              <w:rPr>
                <w:rFonts w:ascii="Times New Roman" w:hAnsi="Times New Roman" w:eastAsia="Times New Roman" w:cs="Times New Roman"/>
              </w:rPr>
            </w:pPr>
            <w:r>
              <w:rPr>
                <w:rFonts w:ascii="Times New Roman" w:hAnsi="Times New Roman" w:eastAsia="Times New Roman" w:cs="Times New Roman"/>
              </w:rPr>
              <w:t>23 (0.4)</w:t>
            </w:r>
          </w:p>
        </w:tc>
        <w:tc>
          <w:tcPr>
            <w:tcW w:w="1763" w:type="dxa"/>
            <w:tcBorders>
              <w:top w:val="single" w:color="FEFEFE" w:sz="0" w:space="0"/>
              <w:left w:val="single" w:color="FEFEFE" w:sz="0" w:space="0"/>
              <w:bottom w:val="nil"/>
              <w:right w:val="single" w:color="FEFEFE" w:sz="0" w:space="0"/>
            </w:tcBorders>
            <w:shd w:val="clear" w:color="auto" w:fill="F0F0F0"/>
            <w:tcMar>
              <w:top w:w="0" w:type="dxa"/>
              <w:left w:w="108" w:type="dxa"/>
              <w:bottom w:w="0" w:type="dxa"/>
              <w:right w:w="108" w:type="dxa"/>
            </w:tcMar>
            <w:vAlign w:val="center"/>
          </w:tcPr>
          <w:p w14:paraId="3BEB5A7C">
            <w:pPr>
              <w:rPr>
                <w:rFonts w:ascii="Times New Roman" w:hAnsi="Times New Roman" w:eastAsia="Times New Roman" w:cs="Times New Roman"/>
              </w:rPr>
            </w:pPr>
            <w:r>
              <w:rPr>
                <w:rFonts w:ascii="Times New Roman" w:hAnsi="Times New Roman" w:eastAsia="Times New Roman" w:cs="Times New Roman"/>
              </w:rPr>
              <w:t>0 (0)</w:t>
            </w:r>
          </w:p>
        </w:tc>
      </w:tr>
      <w:tr w14:paraId="7AADA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83" w:hRule="atLeast"/>
        </w:trPr>
        <w:tc>
          <w:tcPr>
            <w:tcW w:w="1473" w:type="dxa"/>
            <w:tcBorders>
              <w:top w:val="nil"/>
              <w:left w:val="single" w:color="FEFEFE" w:sz="4" w:space="0"/>
              <w:bottom w:val="single" w:color="000000" w:themeColor="text1" w:sz="4" w:space="0"/>
              <w:right w:val="single" w:color="FEFEFE" w:sz="4" w:space="0"/>
            </w:tcBorders>
            <w:shd w:val="clear" w:color="auto" w:fill="FEFEFE"/>
            <w:tcMar>
              <w:top w:w="0" w:type="dxa"/>
              <w:left w:w="108" w:type="dxa"/>
              <w:bottom w:w="0" w:type="dxa"/>
              <w:right w:w="108" w:type="dxa"/>
            </w:tcMar>
            <w:vAlign w:val="center"/>
          </w:tcPr>
          <w:p w14:paraId="131DF6A8">
            <w:pPr>
              <w:spacing w:line="360" w:lineRule="auto"/>
              <w:jc w:val="both"/>
              <w:rPr>
                <w:rFonts w:ascii="Times New Roman" w:hAnsi="Times New Roman" w:eastAsia="Times New Roman" w:cs="Times New Roman"/>
              </w:rPr>
            </w:pPr>
            <w:r>
              <w:rPr>
                <w:rFonts w:ascii="Times New Roman" w:hAnsi="Times New Roman" w:eastAsia="Times New Roman" w:cs="Times New Roman"/>
              </w:rPr>
              <w:t>Q6</w:t>
            </w:r>
          </w:p>
        </w:tc>
        <w:tc>
          <w:tcPr>
            <w:tcW w:w="1762" w:type="dxa"/>
            <w:tcBorders>
              <w:top w:val="nil"/>
              <w:left w:val="single" w:color="FEFEFE" w:sz="4" w:space="0"/>
              <w:bottom w:val="single" w:color="000000" w:themeColor="text1" w:sz="4" w:space="0"/>
              <w:right w:val="single" w:color="FEFEFE" w:sz="4" w:space="0"/>
            </w:tcBorders>
            <w:shd w:val="clear" w:color="auto" w:fill="FEFEFE"/>
            <w:tcMar>
              <w:top w:w="0" w:type="dxa"/>
              <w:left w:w="108" w:type="dxa"/>
              <w:bottom w:w="0" w:type="dxa"/>
              <w:right w:w="108" w:type="dxa"/>
            </w:tcMar>
            <w:vAlign w:val="center"/>
          </w:tcPr>
          <w:p w14:paraId="7F8C4E8A">
            <w:pPr>
              <w:rPr>
                <w:rFonts w:ascii="Times New Roman" w:hAnsi="Times New Roman" w:eastAsia="Times New Roman" w:cs="Times New Roman"/>
              </w:rPr>
            </w:pPr>
            <w:r>
              <w:rPr>
                <w:rFonts w:ascii="Times New Roman" w:hAnsi="Times New Roman" w:eastAsia="Times New Roman" w:cs="Times New Roman"/>
              </w:rPr>
              <w:t>25 (0.43)</w:t>
            </w:r>
          </w:p>
        </w:tc>
        <w:tc>
          <w:tcPr>
            <w:tcW w:w="1762" w:type="dxa"/>
            <w:tcBorders>
              <w:top w:val="nil"/>
              <w:left w:val="single" w:color="FEFEFE" w:sz="4" w:space="0"/>
              <w:bottom w:val="single" w:color="000000" w:themeColor="text1" w:sz="4" w:space="0"/>
              <w:right w:val="single" w:color="FEFEFE" w:sz="4" w:space="0"/>
            </w:tcBorders>
            <w:shd w:val="clear" w:color="auto" w:fill="FEFEFE"/>
            <w:tcMar>
              <w:top w:w="0" w:type="dxa"/>
              <w:left w:w="108" w:type="dxa"/>
              <w:bottom w:w="0" w:type="dxa"/>
              <w:right w:w="108" w:type="dxa"/>
            </w:tcMar>
            <w:vAlign w:val="center"/>
          </w:tcPr>
          <w:p w14:paraId="44ADF739">
            <w:pPr>
              <w:rPr>
                <w:rFonts w:ascii="Times New Roman" w:hAnsi="Times New Roman" w:eastAsia="Times New Roman" w:cs="Times New Roman"/>
              </w:rPr>
            </w:pPr>
            <w:r>
              <w:rPr>
                <w:rFonts w:ascii="Times New Roman" w:hAnsi="Times New Roman" w:eastAsia="Times New Roman" w:cs="Times New Roman"/>
              </w:rPr>
              <w:t>31 (0.53)</w:t>
            </w:r>
          </w:p>
        </w:tc>
        <w:tc>
          <w:tcPr>
            <w:tcW w:w="1762" w:type="dxa"/>
            <w:tcBorders>
              <w:top w:val="nil"/>
              <w:left w:val="single" w:color="FEFEFE" w:sz="4" w:space="0"/>
              <w:bottom w:val="single" w:color="000000" w:themeColor="text1" w:sz="4" w:space="0"/>
              <w:right w:val="single" w:color="FEFEFE" w:sz="4" w:space="0"/>
            </w:tcBorders>
            <w:shd w:val="clear" w:color="auto" w:fill="FEFEFE"/>
            <w:tcMar>
              <w:top w:w="0" w:type="dxa"/>
              <w:left w:w="108" w:type="dxa"/>
              <w:bottom w:w="0" w:type="dxa"/>
              <w:right w:w="108" w:type="dxa"/>
            </w:tcMar>
            <w:vAlign w:val="center"/>
          </w:tcPr>
          <w:p w14:paraId="60F21F8B">
            <w:pPr>
              <w:rPr>
                <w:rFonts w:ascii="Times New Roman" w:hAnsi="Times New Roman" w:eastAsia="Times New Roman" w:cs="Times New Roman"/>
              </w:rPr>
            </w:pPr>
            <w:r>
              <w:rPr>
                <w:rFonts w:ascii="Times New Roman" w:hAnsi="Times New Roman" w:eastAsia="Times New Roman" w:cs="Times New Roman"/>
              </w:rPr>
              <w:t>2 (0.03)</w:t>
            </w:r>
          </w:p>
        </w:tc>
        <w:tc>
          <w:tcPr>
            <w:tcW w:w="1763" w:type="dxa"/>
            <w:tcBorders>
              <w:top w:val="nil"/>
              <w:left w:val="single" w:color="FEFEFE" w:sz="4" w:space="0"/>
              <w:bottom w:val="single" w:color="000000" w:themeColor="text1" w:sz="4" w:space="0"/>
              <w:right w:val="single" w:color="FEFEFE" w:sz="4" w:space="0"/>
            </w:tcBorders>
            <w:shd w:val="clear" w:color="auto" w:fill="FEFEFE"/>
            <w:tcMar>
              <w:top w:w="0" w:type="dxa"/>
              <w:left w:w="108" w:type="dxa"/>
              <w:bottom w:w="0" w:type="dxa"/>
              <w:right w:w="108" w:type="dxa"/>
            </w:tcMar>
            <w:vAlign w:val="center"/>
          </w:tcPr>
          <w:p w14:paraId="43B10F88">
            <w:pPr>
              <w:rPr>
                <w:rFonts w:ascii="Times New Roman" w:hAnsi="Times New Roman" w:eastAsia="Times New Roman" w:cs="Times New Roman"/>
              </w:rPr>
            </w:pPr>
            <w:r>
              <w:rPr>
                <w:rFonts w:ascii="Times New Roman" w:hAnsi="Times New Roman" w:eastAsia="Times New Roman" w:cs="Times New Roman"/>
              </w:rPr>
              <w:t>0 (0)</w:t>
            </w:r>
          </w:p>
        </w:tc>
      </w:tr>
    </w:tbl>
    <w:p w14:paraId="73F13955">
      <w:pPr>
        <w:spacing w:line="360" w:lineRule="auto"/>
        <w:ind w:firstLine="480"/>
        <w:jc w:val="both"/>
        <w:rPr>
          <w:rFonts w:ascii="Times New Roman" w:hAnsi="Times New Roman" w:eastAsia="Times New Roman" w:cs="Times New Roman"/>
        </w:rPr>
      </w:pPr>
    </w:p>
    <w:p w14:paraId="168A5B33">
      <w:pPr>
        <w:spacing w:line="360" w:lineRule="auto"/>
        <w:ind w:firstLine="480"/>
        <w:jc w:val="both"/>
        <w:rPr>
          <w:rFonts w:ascii="Times New Roman" w:hAnsi="Times New Roman" w:eastAsia="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sectPr>
      </w:pPr>
      <w:r>
        <w:rPr>
          <w:rFonts w:ascii="Times New Roman" w:hAnsi="Times New Roman" w:eastAsia="Times New Roman" w:cs="Times New Roman"/>
        </w:rPr>
        <w:t xml:space="preserve">Our supplementary questionnaire survey indicates that this system requires some learning time (within 2 hours), but apart from that, it does not require doctors to invest any additional working hours nor does it interfere with clinical work. During the RCT period, clinical doctors expressed high satisfaction with </w:t>
      </w:r>
      <w:r>
        <w:rPr>
          <w:rFonts w:ascii="Times New Roman" w:hAnsi="Times New Roman" w:cs="Times New Roman"/>
        </w:rPr>
        <w:t>HEWIC</w:t>
      </w:r>
      <w:r>
        <w:rPr>
          <w:rFonts w:ascii="Times New Roman" w:hAnsi="Times New Roman" w:eastAsia="Times New Roman" w:cs="Times New Roman"/>
        </w:rPr>
        <w:t xml:space="preserve">, stating that it improved their clinical work efficiency and was helpful for patient treatment. The majority of doctors expressed a strong willingness to use the </w:t>
      </w:r>
      <w:r>
        <w:rPr>
          <w:rFonts w:ascii="Times New Roman" w:hAnsi="Times New Roman" w:cs="Times New Roman"/>
        </w:rPr>
        <w:t>HEWIC</w:t>
      </w:r>
      <w:r>
        <w:rPr>
          <w:rFonts w:ascii="Times New Roman" w:hAnsi="Times New Roman" w:eastAsia="Times New Roman" w:cs="Times New Roman"/>
        </w:rPr>
        <w:t xml:space="preserve"> system again in future work.</w:t>
      </w:r>
    </w:p>
    <w:p w14:paraId="69D5F9B0">
      <w:pPr>
        <w:pStyle w:val="2"/>
        <w:spacing w:before="0" w:after="0" w:line="360" w:lineRule="auto"/>
        <w:jc w:val="both"/>
        <w:rPr>
          <w:rFonts w:ascii="Times New Roman" w:hAnsi="Times New Roman" w:eastAsia="Times New Roman" w:cs="Times New Roman"/>
          <w:sz w:val="28"/>
          <w:szCs w:val="28"/>
        </w:rPr>
      </w:pPr>
      <w:bookmarkStart w:id="13" w:name="_heading=h.17dp8vu" w:colFirst="0" w:colLast="0"/>
      <w:bookmarkEnd w:id="13"/>
      <w:r>
        <w:rPr>
          <w:rFonts w:ascii="Times New Roman" w:hAnsi="Times New Roman" w:eastAsia="Times New Roman" w:cs="Times New Roman"/>
          <w:sz w:val="28"/>
          <w:szCs w:val="28"/>
        </w:rPr>
        <w:t>Supplementary Table 1</w:t>
      </w:r>
      <w:r>
        <w:rPr>
          <w:rFonts w:ascii="Times New Roman" w:hAnsi="Times New Roman" w:cs="Times New Roman"/>
          <w:sz w:val="28"/>
          <w:szCs w:val="28"/>
        </w:rPr>
        <w:t>.</w:t>
      </w:r>
      <w:r>
        <w:rPr>
          <w:rFonts w:ascii="Times New Roman" w:hAnsi="Times New Roman" w:eastAsia="Times New Roman" w:cs="Times New Roman"/>
          <w:sz w:val="28"/>
          <w:szCs w:val="28"/>
        </w:rPr>
        <w:t xml:space="preserve"> Patient demographic characterization of the retrospective dataset.</w:t>
      </w:r>
    </w:p>
    <w:tbl>
      <w:tblPr>
        <w:tblStyle w:val="32"/>
        <w:tblW w:w="83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00" w:type="dxa"/>
          <w:left w:w="100" w:type="dxa"/>
          <w:bottom w:w="100" w:type="dxa"/>
          <w:right w:w="100" w:type="dxa"/>
        </w:tblCellMar>
      </w:tblPr>
      <w:tblGrid>
        <w:gridCol w:w="2357"/>
        <w:gridCol w:w="1494"/>
        <w:gridCol w:w="1494"/>
        <w:gridCol w:w="1494"/>
        <w:gridCol w:w="1494"/>
      </w:tblGrid>
      <w:tr w14:paraId="680D3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50D8BCCA">
            <w:pPr>
              <w:spacing w:line="360" w:lineRule="auto"/>
              <w:jc w:val="both"/>
              <w:rPr>
                <w:rFonts w:ascii="Times New Roman" w:hAnsi="Times New Roman" w:eastAsia="Times New Roman" w:cs="Times New Roman"/>
                <w:b/>
              </w:rPr>
            </w:pPr>
            <w:r>
              <w:rPr>
                <w:rFonts w:ascii="Times New Roman" w:hAnsi="Times New Roman" w:eastAsia="Times New Roman" w:cs="Times New Roman"/>
                <w:b/>
              </w:rPr>
              <w:t>Characteristics</w:t>
            </w:r>
          </w:p>
        </w:tc>
        <w:tc>
          <w:tcPr>
            <w:tcW w:w="1494"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25CF61C8">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Overall </w:t>
            </w:r>
          </w:p>
          <w:p w14:paraId="1FE70BAD">
            <w:pPr>
              <w:spacing w:line="360" w:lineRule="auto"/>
              <w:jc w:val="both"/>
              <w:rPr>
                <w:rFonts w:ascii="Times New Roman" w:hAnsi="Times New Roman" w:eastAsia="Times New Roman" w:cs="Times New Roman"/>
                <w:b/>
              </w:rPr>
            </w:pPr>
            <w:r>
              <w:rPr>
                <w:rFonts w:ascii="Times New Roman" w:hAnsi="Times New Roman" w:eastAsia="Times New Roman" w:cs="Times New Roman"/>
                <w:bCs/>
              </w:rPr>
              <w:t>(N =63,499)</w:t>
            </w:r>
          </w:p>
        </w:tc>
        <w:tc>
          <w:tcPr>
            <w:tcW w:w="1494"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7DB7B367">
            <w:pPr>
              <w:spacing w:line="360" w:lineRule="auto"/>
              <w:jc w:val="both"/>
              <w:rPr>
                <w:rFonts w:ascii="Times New Roman" w:hAnsi="Times New Roman" w:eastAsia="Times New Roman" w:cs="Times New Roman"/>
                <w:b/>
              </w:rPr>
            </w:pPr>
            <w:r>
              <w:rPr>
                <w:rFonts w:ascii="Times New Roman" w:hAnsi="Times New Roman" w:eastAsia="Times New Roman" w:cs="Times New Roman"/>
                <w:b/>
              </w:rPr>
              <w:t>Training</w:t>
            </w:r>
          </w:p>
          <w:p w14:paraId="0B6A622B">
            <w:pPr>
              <w:spacing w:line="360" w:lineRule="auto"/>
              <w:jc w:val="both"/>
              <w:rPr>
                <w:rFonts w:ascii="Times New Roman" w:hAnsi="Times New Roman" w:eastAsia="Times New Roman" w:cs="Times New Roman"/>
                <w:b/>
              </w:rPr>
            </w:pPr>
            <w:r>
              <w:rPr>
                <w:rFonts w:ascii="Times New Roman" w:hAnsi="Times New Roman" w:eastAsia="Times New Roman" w:cs="Times New Roman"/>
                <w:bCs/>
              </w:rPr>
              <w:t>(N=31,867)</w:t>
            </w:r>
          </w:p>
        </w:tc>
        <w:tc>
          <w:tcPr>
            <w:tcW w:w="1494"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0B44C6BE">
            <w:pPr>
              <w:spacing w:line="360" w:lineRule="auto"/>
              <w:jc w:val="both"/>
              <w:rPr>
                <w:rFonts w:ascii="Times New Roman" w:hAnsi="Times New Roman" w:eastAsia="Times New Roman" w:cs="Times New Roman"/>
                <w:b/>
              </w:rPr>
            </w:pPr>
            <w:r>
              <w:rPr>
                <w:rFonts w:ascii="Times New Roman" w:hAnsi="Times New Roman" w:eastAsia="Times New Roman" w:cs="Times New Roman"/>
                <w:b/>
              </w:rPr>
              <w:t>Validation</w:t>
            </w:r>
          </w:p>
          <w:p w14:paraId="6889268F">
            <w:pPr>
              <w:spacing w:line="360" w:lineRule="auto"/>
              <w:jc w:val="both"/>
              <w:rPr>
                <w:rFonts w:ascii="Times New Roman" w:hAnsi="Times New Roman" w:eastAsia="Times New Roman" w:cs="Times New Roman"/>
                <w:b/>
              </w:rPr>
            </w:pPr>
            <w:r>
              <w:rPr>
                <w:rFonts w:ascii="Times New Roman" w:hAnsi="Times New Roman" w:eastAsia="Times New Roman" w:cs="Times New Roman"/>
                <w:bCs/>
              </w:rPr>
              <w:t>(N=15,877)</w:t>
            </w:r>
          </w:p>
        </w:tc>
        <w:tc>
          <w:tcPr>
            <w:tcW w:w="1494" w:type="dxa"/>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70993D59">
            <w:pPr>
              <w:spacing w:line="360" w:lineRule="auto"/>
              <w:jc w:val="both"/>
              <w:rPr>
                <w:rFonts w:ascii="Times New Roman" w:hAnsi="Times New Roman" w:eastAsia="Times New Roman" w:cs="Times New Roman"/>
                <w:b/>
              </w:rPr>
            </w:pPr>
            <w:r>
              <w:rPr>
                <w:rFonts w:ascii="Times New Roman" w:hAnsi="Times New Roman" w:eastAsia="Times New Roman" w:cs="Times New Roman"/>
                <w:b/>
              </w:rPr>
              <w:t>Test</w:t>
            </w:r>
          </w:p>
          <w:p w14:paraId="41D373C5">
            <w:pPr>
              <w:spacing w:line="360" w:lineRule="auto"/>
              <w:jc w:val="both"/>
              <w:rPr>
                <w:rFonts w:ascii="Times New Roman" w:hAnsi="Times New Roman" w:eastAsia="Times New Roman" w:cs="Times New Roman"/>
                <w:b/>
              </w:rPr>
            </w:pPr>
            <w:r>
              <w:rPr>
                <w:rFonts w:ascii="Times New Roman" w:hAnsi="Times New Roman" w:eastAsia="Times New Roman" w:cs="Times New Roman"/>
                <w:bCs/>
              </w:rPr>
              <w:t>(N=15,755)</w:t>
            </w:r>
          </w:p>
        </w:tc>
      </w:tr>
      <w:tr w14:paraId="318AB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000000" w:themeColor="text1" w:sz="4"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5D13E39B">
            <w:pPr>
              <w:spacing w:line="360" w:lineRule="auto"/>
              <w:jc w:val="both"/>
              <w:rPr>
                <w:rFonts w:ascii="Times New Roman" w:hAnsi="Times New Roman" w:eastAsia="Times New Roman" w:cs="Times New Roman"/>
              </w:rPr>
            </w:pPr>
            <w:r>
              <w:rPr>
                <w:rFonts w:ascii="Times New Roman" w:hAnsi="Times New Roman" w:eastAsia="Times New Roman" w:cs="Times New Roman"/>
              </w:rPr>
              <w:t>Initial Dialysis Age, median (IQR), years</w:t>
            </w:r>
          </w:p>
        </w:tc>
        <w:tc>
          <w:tcPr>
            <w:tcW w:w="1494" w:type="dxa"/>
            <w:tcBorders>
              <w:top w:val="single" w:color="000000" w:themeColor="text1" w:sz="4"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5F0F9171">
            <w:pPr>
              <w:spacing w:line="360" w:lineRule="auto"/>
              <w:jc w:val="both"/>
              <w:rPr>
                <w:rFonts w:ascii="Times New Roman" w:hAnsi="Times New Roman" w:eastAsia="Times New Roman" w:cs="Times New Roman"/>
              </w:rPr>
            </w:pPr>
            <w:r>
              <w:rPr>
                <w:rFonts w:ascii="Times New Roman" w:hAnsi="Times New Roman" w:eastAsia="Times New Roman" w:cs="Times New Roman"/>
              </w:rPr>
              <w:t>62 (49-73)</w:t>
            </w:r>
          </w:p>
        </w:tc>
        <w:tc>
          <w:tcPr>
            <w:tcW w:w="1494" w:type="dxa"/>
            <w:tcBorders>
              <w:top w:val="single" w:color="000000" w:themeColor="text1" w:sz="4"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734B779C">
            <w:pPr>
              <w:spacing w:line="360" w:lineRule="auto"/>
              <w:jc w:val="both"/>
              <w:rPr>
                <w:rFonts w:ascii="Times New Roman" w:hAnsi="Times New Roman" w:eastAsia="Times New Roman" w:cs="Times New Roman"/>
              </w:rPr>
            </w:pPr>
            <w:r>
              <w:rPr>
                <w:rFonts w:ascii="Times New Roman" w:hAnsi="Times New Roman" w:eastAsia="Times New Roman" w:cs="Times New Roman"/>
              </w:rPr>
              <w:t>62 (49-73)</w:t>
            </w:r>
          </w:p>
        </w:tc>
        <w:tc>
          <w:tcPr>
            <w:tcW w:w="1494" w:type="dxa"/>
            <w:tcBorders>
              <w:top w:val="single" w:color="000000" w:themeColor="text1" w:sz="4"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31389A87">
            <w:pPr>
              <w:spacing w:line="360" w:lineRule="auto"/>
              <w:jc w:val="both"/>
              <w:rPr>
                <w:rFonts w:ascii="Times New Roman" w:hAnsi="Times New Roman" w:eastAsia="Times New Roman" w:cs="Times New Roman"/>
              </w:rPr>
            </w:pPr>
            <w:r>
              <w:rPr>
                <w:rFonts w:ascii="Times New Roman" w:hAnsi="Times New Roman" w:eastAsia="Times New Roman" w:cs="Times New Roman"/>
              </w:rPr>
              <w:t>62 (48-73)</w:t>
            </w:r>
          </w:p>
        </w:tc>
        <w:tc>
          <w:tcPr>
            <w:tcW w:w="1494" w:type="dxa"/>
            <w:tcBorders>
              <w:top w:val="single" w:color="000000" w:themeColor="text1" w:sz="4"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638CF473">
            <w:pPr>
              <w:spacing w:line="360" w:lineRule="auto"/>
              <w:jc w:val="both"/>
              <w:rPr>
                <w:rFonts w:ascii="Times New Roman" w:hAnsi="Times New Roman" w:eastAsia="Times New Roman" w:cs="Times New Roman"/>
              </w:rPr>
            </w:pPr>
            <w:r>
              <w:rPr>
                <w:rFonts w:ascii="Times New Roman" w:hAnsi="Times New Roman" w:eastAsia="Times New Roman" w:cs="Times New Roman"/>
              </w:rPr>
              <w:t>62 (49-73)</w:t>
            </w:r>
          </w:p>
        </w:tc>
      </w:tr>
      <w:tr w14:paraId="0B915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32980D38">
            <w:pPr>
              <w:spacing w:line="360" w:lineRule="auto"/>
              <w:jc w:val="both"/>
              <w:rPr>
                <w:rFonts w:ascii="Times New Roman" w:hAnsi="Times New Roman" w:eastAsia="Times New Roman" w:cs="Times New Roman"/>
              </w:rPr>
            </w:pPr>
            <w:r>
              <w:rPr>
                <w:rFonts w:ascii="Times New Roman" w:hAnsi="Times New Roman" w:eastAsia="Times New Roman" w:cs="Times New Roman"/>
              </w:rPr>
              <w:t>Sex, n (%)</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0E3FDC23">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42ECE66F">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15510140">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5FA9AE51">
            <w:pPr>
              <w:spacing w:line="360" w:lineRule="auto"/>
              <w:ind w:firstLine="480"/>
              <w:jc w:val="both"/>
              <w:rPr>
                <w:rFonts w:ascii="Times New Roman" w:hAnsi="Times New Roman" w:eastAsia="Times New Roman" w:cs="Times New Roman"/>
              </w:rPr>
            </w:pPr>
          </w:p>
        </w:tc>
      </w:tr>
      <w:tr w14:paraId="0200C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60D7F64A">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Male</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58106413">
            <w:pPr>
              <w:spacing w:line="360" w:lineRule="auto"/>
              <w:jc w:val="both"/>
              <w:rPr>
                <w:rFonts w:ascii="Times New Roman" w:hAnsi="Times New Roman" w:eastAsia="Times New Roman" w:cs="Times New Roman"/>
              </w:rPr>
            </w:pPr>
            <w:r>
              <w:rPr>
                <w:rFonts w:ascii="Times New Roman" w:hAnsi="Times New Roman" w:eastAsia="Times New Roman" w:cs="Times New Roman"/>
              </w:rPr>
              <w:t>38,567 (60.7)</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07DC1C06">
            <w:pPr>
              <w:spacing w:line="360" w:lineRule="auto"/>
              <w:jc w:val="both"/>
              <w:rPr>
                <w:rFonts w:ascii="Times New Roman" w:hAnsi="Times New Roman" w:eastAsia="Times New Roman" w:cs="Times New Roman"/>
              </w:rPr>
            </w:pPr>
            <w:r>
              <w:rPr>
                <w:rFonts w:ascii="Times New Roman" w:hAnsi="Times New Roman" w:eastAsia="Times New Roman" w:cs="Times New Roman"/>
              </w:rPr>
              <w:t>19,378 (60.8)</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222BD3F8">
            <w:pPr>
              <w:spacing w:line="360" w:lineRule="auto"/>
              <w:jc w:val="both"/>
              <w:rPr>
                <w:rFonts w:ascii="Times New Roman" w:hAnsi="Times New Roman" w:eastAsia="Times New Roman" w:cs="Times New Roman"/>
              </w:rPr>
            </w:pPr>
            <w:r>
              <w:rPr>
                <w:rFonts w:ascii="Times New Roman" w:hAnsi="Times New Roman" w:eastAsia="Times New Roman" w:cs="Times New Roman"/>
              </w:rPr>
              <w:t>9,692 (61.0)</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066F9701">
            <w:pPr>
              <w:spacing w:line="360" w:lineRule="auto"/>
              <w:jc w:val="both"/>
              <w:rPr>
                <w:rFonts w:ascii="Times New Roman" w:hAnsi="Times New Roman" w:eastAsia="Times New Roman" w:cs="Times New Roman"/>
              </w:rPr>
            </w:pPr>
            <w:r>
              <w:rPr>
                <w:rFonts w:ascii="Times New Roman" w:hAnsi="Times New Roman" w:eastAsia="Times New Roman" w:cs="Times New Roman"/>
              </w:rPr>
              <w:t>9,497 (60.3)</w:t>
            </w:r>
          </w:p>
        </w:tc>
      </w:tr>
      <w:tr w14:paraId="08472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72DB2E9B">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Female</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5D97F455">
            <w:pPr>
              <w:spacing w:line="360" w:lineRule="auto"/>
              <w:jc w:val="both"/>
              <w:rPr>
                <w:rFonts w:ascii="Times New Roman" w:hAnsi="Times New Roman" w:eastAsia="Times New Roman" w:cs="Times New Roman"/>
              </w:rPr>
            </w:pPr>
            <w:r>
              <w:rPr>
                <w:rFonts w:ascii="Times New Roman" w:hAnsi="Times New Roman" w:eastAsia="Times New Roman" w:cs="Times New Roman"/>
              </w:rPr>
              <w:t>24,932 (39.3)</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29855399">
            <w:pPr>
              <w:spacing w:line="360" w:lineRule="auto"/>
              <w:jc w:val="both"/>
              <w:rPr>
                <w:rFonts w:ascii="Times New Roman" w:hAnsi="Times New Roman" w:eastAsia="Times New Roman" w:cs="Times New Roman"/>
              </w:rPr>
            </w:pPr>
            <w:r>
              <w:rPr>
                <w:rFonts w:ascii="Times New Roman" w:hAnsi="Times New Roman" w:eastAsia="Times New Roman" w:cs="Times New Roman"/>
              </w:rPr>
              <w:t>12,489 (39.2)</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7AE4CB93">
            <w:pPr>
              <w:spacing w:line="360" w:lineRule="auto"/>
              <w:jc w:val="both"/>
              <w:rPr>
                <w:rFonts w:ascii="Times New Roman" w:hAnsi="Times New Roman" w:eastAsia="Times New Roman" w:cs="Times New Roman"/>
              </w:rPr>
            </w:pPr>
            <w:r>
              <w:rPr>
                <w:rFonts w:ascii="Times New Roman" w:hAnsi="Times New Roman" w:eastAsia="Times New Roman" w:cs="Times New Roman"/>
              </w:rPr>
              <w:t>6,185 (39.0)</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3662D30B">
            <w:pPr>
              <w:spacing w:line="360" w:lineRule="auto"/>
              <w:jc w:val="both"/>
              <w:rPr>
                <w:rFonts w:ascii="Times New Roman" w:hAnsi="Times New Roman" w:eastAsia="Times New Roman" w:cs="Times New Roman"/>
              </w:rPr>
            </w:pPr>
            <w:r>
              <w:rPr>
                <w:rFonts w:ascii="Times New Roman" w:hAnsi="Times New Roman" w:eastAsia="Times New Roman" w:cs="Times New Roman"/>
              </w:rPr>
              <w:t>6,258 (39.7)</w:t>
            </w:r>
          </w:p>
        </w:tc>
      </w:tr>
      <w:tr w14:paraId="13132E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2C53754C">
            <w:pPr>
              <w:spacing w:line="360" w:lineRule="auto"/>
              <w:jc w:val="both"/>
              <w:rPr>
                <w:rFonts w:ascii="Times New Roman" w:hAnsi="Times New Roman" w:eastAsia="Times New Roman" w:cs="Times New Roman"/>
              </w:rPr>
            </w:pPr>
            <w:r>
              <w:rPr>
                <w:rFonts w:ascii="Times New Roman" w:hAnsi="Times New Roman" w:eastAsia="Times New Roman" w:cs="Times New Roman"/>
              </w:rPr>
              <w:t>Medical history, n (%)</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18C7A02E">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3D58C7B3">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11F1E058">
            <w:pPr>
              <w:spacing w:line="360" w:lineRule="auto"/>
              <w:ind w:firstLine="480"/>
              <w:jc w:val="both"/>
              <w:rPr>
                <w:rFonts w:ascii="Times New Roman" w:hAnsi="Times New Roman" w:eastAsia="Times New Roman" w:cs="Times New Roman"/>
              </w:rPr>
            </w:pP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073839EF">
            <w:pPr>
              <w:spacing w:line="360" w:lineRule="auto"/>
              <w:ind w:firstLine="480"/>
              <w:jc w:val="both"/>
              <w:rPr>
                <w:rFonts w:ascii="Times New Roman" w:hAnsi="Times New Roman" w:eastAsia="Times New Roman" w:cs="Times New Roman"/>
              </w:rPr>
            </w:pPr>
          </w:p>
        </w:tc>
      </w:tr>
      <w:tr w14:paraId="0C971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61EC2344">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Diabetes</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3B11D313">
            <w:pPr>
              <w:spacing w:line="360" w:lineRule="auto"/>
              <w:jc w:val="both"/>
              <w:rPr>
                <w:rFonts w:ascii="Times New Roman" w:hAnsi="Times New Roman" w:eastAsia="Times New Roman" w:cs="Times New Roman"/>
              </w:rPr>
            </w:pPr>
            <w:r>
              <w:rPr>
                <w:rFonts w:ascii="Times New Roman" w:hAnsi="Times New Roman" w:eastAsia="Times New Roman" w:cs="Times New Roman"/>
              </w:rPr>
              <w:t>26,162 (41.2)</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35DB64E8">
            <w:pPr>
              <w:spacing w:line="360" w:lineRule="auto"/>
              <w:jc w:val="both"/>
              <w:rPr>
                <w:rFonts w:ascii="Times New Roman" w:hAnsi="Times New Roman" w:eastAsia="Times New Roman" w:cs="Times New Roman"/>
              </w:rPr>
            </w:pPr>
            <w:r>
              <w:rPr>
                <w:rFonts w:ascii="Times New Roman" w:hAnsi="Times New Roman" w:eastAsia="Times New Roman" w:cs="Times New Roman"/>
              </w:rPr>
              <w:t>13,161 (41.3)</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3CBAEC6D">
            <w:pPr>
              <w:spacing w:line="360" w:lineRule="auto"/>
              <w:jc w:val="both"/>
              <w:rPr>
                <w:rFonts w:ascii="Times New Roman" w:hAnsi="Times New Roman" w:eastAsia="Times New Roman" w:cs="Times New Roman"/>
              </w:rPr>
            </w:pPr>
            <w:r>
              <w:rPr>
                <w:rFonts w:ascii="Times New Roman" w:hAnsi="Times New Roman" w:eastAsia="Times New Roman" w:cs="Times New Roman"/>
              </w:rPr>
              <w:t>6,541 (41.2)</w:t>
            </w:r>
          </w:p>
        </w:tc>
        <w:tc>
          <w:tcPr>
            <w:tcW w:w="1494" w:type="dxa"/>
            <w:tcBorders>
              <w:top w:val="single" w:color="FEFEFE" w:sz="0" w:space="0"/>
              <w:left w:val="single" w:color="FEFEFE" w:sz="0" w:space="0"/>
              <w:bottom w:val="single" w:color="FEFEFE" w:sz="0" w:space="0"/>
              <w:right w:val="single" w:color="FEFEFE" w:sz="0" w:space="0"/>
            </w:tcBorders>
            <w:shd w:val="clear" w:color="auto" w:fill="FEFEFE"/>
            <w:tcMar>
              <w:top w:w="15" w:type="dxa"/>
              <w:left w:w="15" w:type="dxa"/>
              <w:bottom w:w="15" w:type="dxa"/>
              <w:right w:w="15" w:type="dxa"/>
            </w:tcMar>
            <w:vAlign w:val="center"/>
          </w:tcPr>
          <w:p w14:paraId="6A0CEAC3">
            <w:pPr>
              <w:spacing w:line="360" w:lineRule="auto"/>
              <w:jc w:val="both"/>
              <w:rPr>
                <w:rFonts w:ascii="Times New Roman" w:hAnsi="Times New Roman" w:eastAsia="Times New Roman" w:cs="Times New Roman"/>
              </w:rPr>
            </w:pPr>
            <w:r>
              <w:rPr>
                <w:rFonts w:ascii="Times New Roman" w:hAnsi="Times New Roman" w:eastAsia="Times New Roman" w:cs="Times New Roman"/>
              </w:rPr>
              <w:t>6,460 (41.0)</w:t>
            </w:r>
          </w:p>
        </w:tc>
      </w:tr>
      <w:tr w14:paraId="0E19F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1BE15ECC">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Hypertension</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2FFE82F7">
            <w:pPr>
              <w:spacing w:line="360" w:lineRule="auto"/>
              <w:jc w:val="both"/>
              <w:rPr>
                <w:rFonts w:ascii="Times New Roman" w:hAnsi="Times New Roman" w:eastAsia="Times New Roman" w:cs="Times New Roman"/>
              </w:rPr>
            </w:pPr>
            <w:r>
              <w:rPr>
                <w:rFonts w:ascii="Times New Roman" w:hAnsi="Times New Roman" w:eastAsia="Times New Roman" w:cs="Times New Roman"/>
              </w:rPr>
              <w:t>40,677 (64.1)</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51F302D0">
            <w:pPr>
              <w:spacing w:line="360" w:lineRule="auto"/>
              <w:jc w:val="both"/>
              <w:rPr>
                <w:rFonts w:ascii="Times New Roman" w:hAnsi="Times New Roman" w:eastAsia="Times New Roman" w:cs="Times New Roman"/>
              </w:rPr>
            </w:pPr>
            <w:r>
              <w:rPr>
                <w:rFonts w:ascii="Times New Roman" w:hAnsi="Times New Roman" w:eastAsia="Times New Roman" w:cs="Times New Roman"/>
              </w:rPr>
              <w:t>20,305 (63.7)</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72BFD188">
            <w:pPr>
              <w:spacing w:line="360" w:lineRule="auto"/>
              <w:jc w:val="both"/>
              <w:rPr>
                <w:rFonts w:ascii="Times New Roman" w:hAnsi="Times New Roman" w:eastAsia="Times New Roman" w:cs="Times New Roman"/>
              </w:rPr>
            </w:pPr>
            <w:r>
              <w:rPr>
                <w:rFonts w:ascii="Times New Roman" w:hAnsi="Times New Roman" w:eastAsia="Times New Roman" w:cs="Times New Roman"/>
              </w:rPr>
              <w:t>10,288 (64.8)</w:t>
            </w:r>
          </w:p>
        </w:tc>
        <w:tc>
          <w:tcPr>
            <w:tcW w:w="1494" w:type="dxa"/>
            <w:tcBorders>
              <w:top w:val="single" w:color="FEFEFE" w:sz="0" w:space="0"/>
              <w:left w:val="single" w:color="FEFEFE" w:sz="0" w:space="0"/>
              <w:bottom w:val="single" w:color="FEFEFE" w:sz="0" w:space="0"/>
              <w:right w:val="single" w:color="FEFEFE" w:sz="0" w:space="0"/>
            </w:tcBorders>
            <w:shd w:val="clear" w:color="auto" w:fill="F0F0F0"/>
            <w:tcMar>
              <w:top w:w="15" w:type="dxa"/>
              <w:left w:w="15" w:type="dxa"/>
              <w:bottom w:w="15" w:type="dxa"/>
              <w:right w:w="15" w:type="dxa"/>
            </w:tcMar>
            <w:vAlign w:val="center"/>
          </w:tcPr>
          <w:p w14:paraId="43D644CB">
            <w:pPr>
              <w:spacing w:line="360" w:lineRule="auto"/>
              <w:jc w:val="both"/>
              <w:rPr>
                <w:rFonts w:ascii="Times New Roman" w:hAnsi="Times New Roman" w:eastAsia="Times New Roman" w:cs="Times New Roman"/>
              </w:rPr>
            </w:pPr>
            <w:r>
              <w:rPr>
                <w:rFonts w:ascii="Times New Roman" w:hAnsi="Times New Roman" w:eastAsia="Times New Roman" w:cs="Times New Roman"/>
              </w:rPr>
              <w:t>10,084 (64.0)</w:t>
            </w:r>
          </w:p>
        </w:tc>
      </w:tr>
      <w:tr w14:paraId="6F7A8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0" w:space="0"/>
              <w:left w:val="single" w:color="FEFEFE" w:sz="0" w:space="0"/>
              <w:bottom w:val="single" w:color="FEFEFE" w:sz="2" w:space="0"/>
              <w:right w:val="single" w:color="FEFEFE" w:sz="0" w:space="0"/>
            </w:tcBorders>
            <w:shd w:val="clear" w:color="auto" w:fill="FEFEFE"/>
            <w:tcMar>
              <w:top w:w="15" w:type="dxa"/>
              <w:left w:w="15" w:type="dxa"/>
              <w:bottom w:w="15" w:type="dxa"/>
              <w:right w:w="15" w:type="dxa"/>
            </w:tcMar>
            <w:vAlign w:val="center"/>
          </w:tcPr>
          <w:p w14:paraId="157D41AF">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Anemia</w:t>
            </w:r>
          </w:p>
        </w:tc>
        <w:tc>
          <w:tcPr>
            <w:tcW w:w="1494" w:type="dxa"/>
            <w:tcBorders>
              <w:top w:val="single" w:color="FEFEFE" w:sz="0" w:space="0"/>
              <w:left w:val="single" w:color="FEFEFE" w:sz="0" w:space="0"/>
              <w:bottom w:val="single" w:color="FEFEFE" w:sz="2" w:space="0"/>
              <w:right w:val="single" w:color="FEFEFE" w:sz="0" w:space="0"/>
            </w:tcBorders>
            <w:shd w:val="clear" w:color="auto" w:fill="FEFEFE"/>
            <w:tcMar>
              <w:top w:w="15" w:type="dxa"/>
              <w:left w:w="15" w:type="dxa"/>
              <w:bottom w:w="15" w:type="dxa"/>
              <w:right w:w="15" w:type="dxa"/>
            </w:tcMar>
            <w:vAlign w:val="center"/>
          </w:tcPr>
          <w:p w14:paraId="014D9A17">
            <w:pPr>
              <w:spacing w:line="360" w:lineRule="auto"/>
              <w:jc w:val="both"/>
              <w:rPr>
                <w:rFonts w:ascii="Times New Roman" w:hAnsi="Times New Roman" w:eastAsia="Times New Roman" w:cs="Times New Roman"/>
              </w:rPr>
            </w:pPr>
            <w:r>
              <w:rPr>
                <w:rFonts w:ascii="Times New Roman" w:hAnsi="Times New Roman" w:eastAsia="Times New Roman" w:cs="Times New Roman"/>
              </w:rPr>
              <w:t>24,003 (37.8)</w:t>
            </w:r>
          </w:p>
        </w:tc>
        <w:tc>
          <w:tcPr>
            <w:tcW w:w="1494" w:type="dxa"/>
            <w:tcBorders>
              <w:top w:val="single" w:color="FEFEFE" w:sz="0" w:space="0"/>
              <w:left w:val="single" w:color="FEFEFE" w:sz="0" w:space="0"/>
              <w:bottom w:val="single" w:color="FEFEFE" w:sz="2" w:space="0"/>
              <w:right w:val="single" w:color="FEFEFE" w:sz="0" w:space="0"/>
            </w:tcBorders>
            <w:shd w:val="clear" w:color="auto" w:fill="FEFEFE"/>
            <w:tcMar>
              <w:top w:w="15" w:type="dxa"/>
              <w:left w:w="15" w:type="dxa"/>
              <w:bottom w:w="15" w:type="dxa"/>
              <w:right w:w="15" w:type="dxa"/>
            </w:tcMar>
            <w:vAlign w:val="center"/>
          </w:tcPr>
          <w:p w14:paraId="191D0AB9">
            <w:pPr>
              <w:spacing w:line="360" w:lineRule="auto"/>
              <w:jc w:val="both"/>
              <w:rPr>
                <w:rFonts w:ascii="Times New Roman" w:hAnsi="Times New Roman" w:eastAsia="Times New Roman" w:cs="Times New Roman"/>
              </w:rPr>
            </w:pPr>
            <w:r>
              <w:rPr>
                <w:rFonts w:ascii="Times New Roman" w:hAnsi="Times New Roman" w:eastAsia="Times New Roman" w:cs="Times New Roman"/>
              </w:rPr>
              <w:t>12,045 (37.8)</w:t>
            </w:r>
          </w:p>
        </w:tc>
        <w:tc>
          <w:tcPr>
            <w:tcW w:w="1494" w:type="dxa"/>
            <w:tcBorders>
              <w:top w:val="single" w:color="FEFEFE" w:sz="0" w:space="0"/>
              <w:left w:val="single" w:color="FEFEFE" w:sz="0" w:space="0"/>
              <w:bottom w:val="single" w:color="FEFEFE" w:sz="2" w:space="0"/>
              <w:right w:val="single" w:color="FEFEFE" w:sz="0" w:space="0"/>
            </w:tcBorders>
            <w:shd w:val="clear" w:color="auto" w:fill="FEFEFE"/>
            <w:tcMar>
              <w:top w:w="15" w:type="dxa"/>
              <w:left w:w="15" w:type="dxa"/>
              <w:bottom w:w="15" w:type="dxa"/>
              <w:right w:w="15" w:type="dxa"/>
            </w:tcMar>
            <w:vAlign w:val="center"/>
          </w:tcPr>
          <w:p w14:paraId="0A310EB0">
            <w:pPr>
              <w:spacing w:line="360" w:lineRule="auto"/>
              <w:jc w:val="both"/>
              <w:rPr>
                <w:rFonts w:ascii="Times New Roman" w:hAnsi="Times New Roman" w:eastAsia="Times New Roman" w:cs="Times New Roman"/>
              </w:rPr>
            </w:pPr>
            <w:r>
              <w:rPr>
                <w:rFonts w:ascii="Times New Roman" w:hAnsi="Times New Roman" w:eastAsia="Times New Roman" w:cs="Times New Roman"/>
              </w:rPr>
              <w:t>5,986 (37.7)</w:t>
            </w:r>
          </w:p>
        </w:tc>
        <w:tc>
          <w:tcPr>
            <w:tcW w:w="1494" w:type="dxa"/>
            <w:tcBorders>
              <w:top w:val="single" w:color="FEFEFE" w:sz="0" w:space="0"/>
              <w:left w:val="single" w:color="FEFEFE" w:sz="0" w:space="0"/>
              <w:bottom w:val="single" w:color="FEFEFE" w:sz="2" w:space="0"/>
              <w:right w:val="single" w:color="FEFEFE" w:sz="0" w:space="0"/>
            </w:tcBorders>
            <w:shd w:val="clear" w:color="auto" w:fill="FEFEFE"/>
            <w:tcMar>
              <w:top w:w="15" w:type="dxa"/>
              <w:left w:w="15" w:type="dxa"/>
              <w:bottom w:w="15" w:type="dxa"/>
              <w:right w:w="15" w:type="dxa"/>
            </w:tcMar>
            <w:vAlign w:val="center"/>
          </w:tcPr>
          <w:p w14:paraId="170D2CC0">
            <w:pPr>
              <w:spacing w:line="360" w:lineRule="auto"/>
              <w:jc w:val="both"/>
              <w:rPr>
                <w:rFonts w:ascii="Times New Roman" w:hAnsi="Times New Roman" w:eastAsia="Times New Roman" w:cs="Times New Roman"/>
              </w:rPr>
            </w:pPr>
            <w:r>
              <w:rPr>
                <w:rFonts w:ascii="Times New Roman" w:hAnsi="Times New Roman" w:eastAsia="Times New Roman" w:cs="Times New Roman"/>
              </w:rPr>
              <w:t>5,972 (37.9)</w:t>
            </w:r>
          </w:p>
        </w:tc>
      </w:tr>
      <w:tr w14:paraId="4C564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28" w:hRule="atLeast"/>
        </w:trPr>
        <w:tc>
          <w:tcPr>
            <w:tcW w:w="2357" w:type="dxa"/>
            <w:tcBorders>
              <w:top w:val="single" w:color="FEFEFE" w:sz="2" w:space="0"/>
              <w:left w:val="single" w:color="FEFEFE" w:sz="2" w:space="0"/>
              <w:bottom w:val="single" w:color="000000" w:themeColor="text1" w:sz="2" w:space="0"/>
              <w:right w:val="single" w:color="FEFEFE" w:sz="2" w:space="0"/>
            </w:tcBorders>
            <w:shd w:val="clear" w:color="auto" w:fill="F0F0F0"/>
            <w:tcMar>
              <w:top w:w="15" w:type="dxa"/>
              <w:left w:w="15" w:type="dxa"/>
              <w:bottom w:w="15" w:type="dxa"/>
              <w:right w:w="15" w:type="dxa"/>
            </w:tcMar>
            <w:vAlign w:val="center"/>
          </w:tcPr>
          <w:p w14:paraId="4A10BB3C">
            <w:pPr>
              <w:spacing w:line="360" w:lineRule="auto"/>
              <w:ind w:firstLine="240"/>
              <w:jc w:val="both"/>
              <w:rPr>
                <w:rFonts w:ascii="Times New Roman" w:hAnsi="Times New Roman" w:eastAsia="Times New Roman" w:cs="Times New Roman"/>
              </w:rPr>
            </w:pPr>
            <w:r>
              <w:rPr>
                <w:rFonts w:ascii="Times New Roman" w:hAnsi="Times New Roman" w:eastAsia="Times New Roman" w:cs="Times New Roman"/>
              </w:rPr>
              <w:t>Cardiovascular diseases</w:t>
            </w:r>
          </w:p>
        </w:tc>
        <w:tc>
          <w:tcPr>
            <w:tcW w:w="1494" w:type="dxa"/>
            <w:tcBorders>
              <w:top w:val="single" w:color="FEFEFE" w:sz="2" w:space="0"/>
              <w:left w:val="single" w:color="FEFEFE" w:sz="2" w:space="0"/>
              <w:bottom w:val="single" w:color="000000" w:themeColor="text1" w:sz="2" w:space="0"/>
              <w:right w:val="single" w:color="FEFEFE" w:sz="2" w:space="0"/>
            </w:tcBorders>
            <w:shd w:val="clear" w:color="auto" w:fill="F0F0F0"/>
            <w:tcMar>
              <w:top w:w="15" w:type="dxa"/>
              <w:left w:w="15" w:type="dxa"/>
              <w:bottom w:w="15" w:type="dxa"/>
              <w:right w:w="15" w:type="dxa"/>
            </w:tcMar>
            <w:vAlign w:val="center"/>
          </w:tcPr>
          <w:p w14:paraId="7EEBCBBA">
            <w:pPr>
              <w:spacing w:line="360" w:lineRule="auto"/>
              <w:jc w:val="both"/>
              <w:rPr>
                <w:rFonts w:ascii="Times New Roman" w:hAnsi="Times New Roman" w:eastAsia="Times New Roman" w:cs="Times New Roman"/>
              </w:rPr>
            </w:pPr>
            <w:r>
              <w:rPr>
                <w:rFonts w:ascii="Times New Roman" w:hAnsi="Times New Roman" w:eastAsia="Times New Roman" w:cs="Times New Roman"/>
              </w:rPr>
              <w:t>47,180 (74.3)</w:t>
            </w:r>
          </w:p>
        </w:tc>
        <w:tc>
          <w:tcPr>
            <w:tcW w:w="1494" w:type="dxa"/>
            <w:tcBorders>
              <w:top w:val="single" w:color="FEFEFE" w:sz="2" w:space="0"/>
              <w:left w:val="single" w:color="FEFEFE" w:sz="2" w:space="0"/>
              <w:bottom w:val="single" w:color="000000" w:themeColor="text1" w:sz="2" w:space="0"/>
              <w:right w:val="single" w:color="FEFEFE" w:sz="2" w:space="0"/>
            </w:tcBorders>
            <w:shd w:val="clear" w:color="auto" w:fill="F0F0F0"/>
            <w:tcMar>
              <w:top w:w="15" w:type="dxa"/>
              <w:left w:w="15" w:type="dxa"/>
              <w:bottom w:w="15" w:type="dxa"/>
              <w:right w:w="15" w:type="dxa"/>
            </w:tcMar>
            <w:vAlign w:val="center"/>
          </w:tcPr>
          <w:p w14:paraId="36F3A418">
            <w:pPr>
              <w:spacing w:line="360" w:lineRule="auto"/>
              <w:jc w:val="both"/>
              <w:rPr>
                <w:rFonts w:ascii="Times New Roman" w:hAnsi="Times New Roman" w:eastAsia="Times New Roman" w:cs="Times New Roman"/>
              </w:rPr>
            </w:pPr>
            <w:r>
              <w:rPr>
                <w:rFonts w:ascii="Times New Roman" w:hAnsi="Times New Roman" w:eastAsia="Times New Roman" w:cs="Times New Roman"/>
              </w:rPr>
              <w:t>23,741 (74.5)</w:t>
            </w:r>
          </w:p>
        </w:tc>
        <w:tc>
          <w:tcPr>
            <w:tcW w:w="1494" w:type="dxa"/>
            <w:tcBorders>
              <w:top w:val="single" w:color="FEFEFE" w:sz="2" w:space="0"/>
              <w:left w:val="single" w:color="FEFEFE" w:sz="2" w:space="0"/>
              <w:bottom w:val="single" w:color="000000" w:themeColor="text1" w:sz="2" w:space="0"/>
              <w:right w:val="single" w:color="FEFEFE" w:sz="2" w:space="0"/>
            </w:tcBorders>
            <w:shd w:val="clear" w:color="auto" w:fill="F0F0F0"/>
            <w:tcMar>
              <w:top w:w="15" w:type="dxa"/>
              <w:left w:w="15" w:type="dxa"/>
              <w:bottom w:w="15" w:type="dxa"/>
              <w:right w:w="15" w:type="dxa"/>
            </w:tcMar>
            <w:vAlign w:val="center"/>
          </w:tcPr>
          <w:p w14:paraId="3BEAFA6C">
            <w:pPr>
              <w:spacing w:line="360" w:lineRule="auto"/>
              <w:jc w:val="both"/>
              <w:rPr>
                <w:rFonts w:ascii="Times New Roman" w:hAnsi="Times New Roman" w:eastAsia="Times New Roman" w:cs="Times New Roman"/>
              </w:rPr>
            </w:pPr>
            <w:r>
              <w:rPr>
                <w:rFonts w:ascii="Times New Roman" w:hAnsi="Times New Roman" w:eastAsia="Times New Roman" w:cs="Times New Roman"/>
              </w:rPr>
              <w:t>11,765 (74.1)</w:t>
            </w:r>
          </w:p>
        </w:tc>
        <w:tc>
          <w:tcPr>
            <w:tcW w:w="1494" w:type="dxa"/>
            <w:tcBorders>
              <w:top w:val="single" w:color="FEFEFE" w:sz="2" w:space="0"/>
              <w:left w:val="single" w:color="FEFEFE" w:sz="2" w:space="0"/>
              <w:bottom w:val="single" w:color="000000" w:themeColor="text1" w:sz="2" w:space="0"/>
              <w:right w:val="single" w:color="FEFEFE" w:sz="2" w:space="0"/>
            </w:tcBorders>
            <w:shd w:val="clear" w:color="auto" w:fill="F0F0F0"/>
            <w:tcMar>
              <w:top w:w="15" w:type="dxa"/>
              <w:left w:w="15" w:type="dxa"/>
              <w:bottom w:w="15" w:type="dxa"/>
              <w:right w:w="15" w:type="dxa"/>
            </w:tcMar>
            <w:vAlign w:val="center"/>
          </w:tcPr>
          <w:p w14:paraId="4095C292">
            <w:pPr>
              <w:spacing w:line="360" w:lineRule="auto"/>
              <w:jc w:val="both"/>
              <w:rPr>
                <w:rFonts w:ascii="Times New Roman" w:hAnsi="Times New Roman" w:eastAsia="Times New Roman" w:cs="Times New Roman"/>
              </w:rPr>
            </w:pPr>
            <w:r>
              <w:rPr>
                <w:rFonts w:ascii="Times New Roman" w:hAnsi="Times New Roman" w:eastAsia="Times New Roman" w:cs="Times New Roman"/>
              </w:rPr>
              <w:t>11,674 (74.1)</w:t>
            </w:r>
          </w:p>
        </w:tc>
      </w:tr>
    </w:tbl>
    <w:p w14:paraId="2B24F1D2">
      <w:pPr>
        <w:spacing w:line="360" w:lineRule="auto"/>
        <w:ind w:firstLine="480"/>
        <w:jc w:val="both"/>
        <w:rPr>
          <w:rFonts w:ascii="Times New Roman" w:hAnsi="Times New Roman" w:eastAsia="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720" w:num="1"/>
        </w:sectPr>
      </w:pPr>
      <w:r>
        <w:rPr>
          <w:rFonts w:ascii="Times New Roman" w:hAnsi="Times New Roman" w:eastAsia="Times New Roman" w:cs="Times New Roman"/>
        </w:rPr>
        <w:t xml:space="preserve">Note: Initial Dialysis Age is defined as the patient's age at the time of the first dialysis treatment. The training set was used for training the parameters of the neural network, the validation set was used for selecting the model parameters, and the test set was used to test the generalization ability of the trained model.    </w:t>
      </w:r>
    </w:p>
    <w:p w14:paraId="6A6FE8AA">
      <w:pPr>
        <w:rPr>
          <w:rFonts w:ascii="Times New Roman" w:hAnsi="Times New Roman" w:eastAsia="Times New Roman" w:cs="Times New Roman"/>
          <w:sz w:val="28"/>
          <w:szCs w:val="28"/>
        </w:rPr>
      </w:pPr>
      <w:bookmarkStart w:id="14" w:name="_heading=h.3rdcrjn" w:colFirst="0" w:colLast="0"/>
      <w:bookmarkEnd w:id="14"/>
    </w:p>
    <w:p w14:paraId="623DB48C">
      <w:pPr>
        <w:pStyle w:val="2"/>
        <w:spacing w:before="0" w:after="0" w:line="360" w:lineRule="auto"/>
        <w:jc w:val="both"/>
        <w:rPr>
          <w:rFonts w:ascii="Times New Roman" w:hAnsi="Times New Roman" w:eastAsia="Times New Roman" w:cs="Times New Roman"/>
          <w:strike/>
          <w:sz w:val="28"/>
          <w:szCs w:val="28"/>
        </w:rPr>
      </w:pPr>
      <w:bookmarkStart w:id="15" w:name="_heading=h.1c1flnu2p60y" w:colFirst="0" w:colLast="0"/>
      <w:bookmarkEnd w:id="15"/>
      <w:r>
        <w:rPr>
          <w:rFonts w:ascii="Times New Roman" w:hAnsi="Times New Roman" w:eastAsia="Times New Roman" w:cs="Times New Roman"/>
          <w:sz w:val="28"/>
          <w:szCs w:val="28"/>
        </w:rPr>
        <w:t>Supplementary Table 2</w:t>
      </w:r>
      <w:r>
        <w:rPr>
          <w:rFonts w:ascii="Times New Roman" w:hAnsi="Times New Roman" w:cs="Times New Roman"/>
          <w:sz w:val="28"/>
          <w:szCs w:val="28"/>
        </w:rPr>
        <w:t>.</w:t>
      </w:r>
      <w:r>
        <w:rPr>
          <w:rFonts w:ascii="Times New Roman" w:hAnsi="Times New Roman" w:eastAsia="Times New Roman" w:cs="Times New Roman"/>
          <w:sz w:val="28"/>
          <w:szCs w:val="28"/>
        </w:rPr>
        <w:t xml:space="preserve"> Input and output variables of </w:t>
      </w:r>
      <w:r>
        <w:rPr>
          <w:rFonts w:ascii="Times New Roman" w:hAnsi="Times New Roman" w:cs="Times New Roman"/>
          <w:sz w:val="28"/>
          <w:szCs w:val="28"/>
        </w:rPr>
        <w:t>HEWIC</w:t>
      </w:r>
      <w:r>
        <w:rPr>
          <w:rFonts w:ascii="Times New Roman" w:hAnsi="Times New Roman" w:eastAsia="Times New Roman" w:cs="Times New Roman"/>
          <w:sz w:val="28"/>
          <w:szCs w:val="28"/>
        </w:rPr>
        <w:t>.</w:t>
      </w:r>
    </w:p>
    <w:p w14:paraId="7444432F">
      <w:pPr>
        <w:rPr>
          <w:rFonts w:ascii="Times New Roman" w:hAnsi="Times New Roman" w:eastAsia="Times New Roman" w:cs="Times New Roman"/>
          <w:sz w:val="28"/>
          <w:szCs w:val="28"/>
        </w:rPr>
      </w:pPr>
    </w:p>
    <w:p w14:paraId="79D26A97">
      <w:pPr>
        <w:rPr>
          <w:rFonts w:ascii="Times New Roman" w:hAnsi="Times New Roman" w:eastAsia="Times New Roman" w:cs="Times New Roman"/>
        </w:rPr>
      </w:pPr>
      <w:r>
        <w:rPr>
          <w:rFonts w:ascii="Times New Roman" w:hAnsi="Times New Roman" w:eastAsia="Times New Roman" w:cs="Times New Roman"/>
          <w:sz w:val="28"/>
          <w:szCs w:val="28"/>
        </w:rPr>
        <w:t>Supplementary Table 2</w:t>
      </w:r>
      <w:r>
        <w:rPr>
          <w:rFonts w:ascii="Times New Roman" w:hAnsi="Times New Roman" w:eastAsia="Times New Roman" w:cs="Times New Roman"/>
        </w:rPr>
        <w:t xml:space="preserve">(a). List of input variables. </w:t>
      </w:r>
    </w:p>
    <w:tbl>
      <w:tblPr>
        <w:tblStyle w:val="34"/>
        <w:tblW w:w="4998" w:type="pct"/>
        <w:tblInd w:w="0" w:type="dxa"/>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Layout w:type="fixed"/>
        <w:tblCellMar>
          <w:top w:w="0" w:type="dxa"/>
          <w:left w:w="108" w:type="dxa"/>
          <w:bottom w:w="0" w:type="dxa"/>
          <w:right w:w="108" w:type="dxa"/>
        </w:tblCellMar>
      </w:tblPr>
      <w:tblGrid>
        <w:gridCol w:w="801"/>
        <w:gridCol w:w="2808"/>
        <w:gridCol w:w="1002"/>
        <w:gridCol w:w="1375"/>
        <w:gridCol w:w="2533"/>
      </w:tblGrid>
      <w:tr w14:paraId="08BB79B2">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90" w:hRule="atLeast"/>
        </w:trPr>
        <w:tc>
          <w:tcPr>
            <w:tcW w:w="470" w:type="pct"/>
            <w:tcBorders>
              <w:top w:val="single" w:color="BEBEBE" w:sz="8" w:space="0"/>
              <w:left w:val="single" w:color="BEBEBE" w:sz="8" w:space="0"/>
              <w:bottom w:val="single" w:color="BEBEBE" w:sz="8" w:space="0"/>
              <w:right w:val="single" w:color="BEBEBE" w:sz="8" w:space="0"/>
            </w:tcBorders>
            <w:shd w:val="clear" w:color="auto" w:fill="EAEAEA"/>
            <w:tcMar>
              <w:top w:w="0" w:type="dxa"/>
              <w:left w:w="108" w:type="dxa"/>
              <w:bottom w:w="0" w:type="dxa"/>
              <w:right w:w="108" w:type="dxa"/>
            </w:tcMar>
            <w:vAlign w:val="center"/>
          </w:tcPr>
          <w:p w14:paraId="1850211D">
            <w:pPr>
              <w:rPr>
                <w:rFonts w:ascii="Times New Roman" w:hAnsi="Times New Roman" w:cs="Times New Roman"/>
                <w:b/>
                <w:bCs/>
              </w:rPr>
            </w:pPr>
            <w:r>
              <w:rPr>
                <w:rFonts w:ascii="Times New Roman" w:hAnsi="Times New Roman" w:cs="Times New Roman"/>
                <w:b/>
                <w:bCs/>
              </w:rPr>
              <w:t>No.</w:t>
            </w:r>
          </w:p>
        </w:tc>
        <w:tc>
          <w:tcPr>
            <w:tcW w:w="1648" w:type="pct"/>
            <w:tcBorders>
              <w:top w:val="single" w:color="BEBEBE" w:sz="8" w:space="0"/>
              <w:left w:val="single" w:color="BEBEBE" w:sz="8" w:space="0"/>
              <w:bottom w:val="single" w:color="BEBEBE" w:sz="8" w:space="0"/>
              <w:right w:val="single" w:color="BEBEBE" w:sz="8" w:space="0"/>
            </w:tcBorders>
            <w:shd w:val="clear" w:color="auto" w:fill="EAEAEA"/>
            <w:tcMar>
              <w:top w:w="0" w:type="dxa"/>
              <w:left w:w="108" w:type="dxa"/>
              <w:bottom w:w="0" w:type="dxa"/>
              <w:right w:w="108" w:type="dxa"/>
            </w:tcMar>
            <w:vAlign w:val="center"/>
          </w:tcPr>
          <w:p w14:paraId="55130B8F">
            <w:pPr>
              <w:rPr>
                <w:rFonts w:ascii="Times New Roman" w:hAnsi="Times New Roman" w:cs="Times New Roman"/>
                <w:b/>
                <w:bCs/>
              </w:rPr>
            </w:pPr>
            <w:r>
              <w:rPr>
                <w:rFonts w:ascii="Times New Roman" w:hAnsi="Times New Roman" w:cs="Times New Roman"/>
                <w:b/>
                <w:bCs/>
              </w:rPr>
              <w:t>I</w:t>
            </w:r>
            <w:r>
              <w:rPr>
                <w:rFonts w:ascii="Times New Roman" w:hAnsi="Times New Roman" w:eastAsia="Times New Roman" w:cs="Times New Roman"/>
                <w:b/>
                <w:bCs/>
              </w:rPr>
              <w:t>nput variable</w:t>
            </w:r>
          </w:p>
        </w:tc>
        <w:tc>
          <w:tcPr>
            <w:tcW w:w="588" w:type="pct"/>
            <w:tcBorders>
              <w:top w:val="single" w:color="BEBEBE" w:sz="8" w:space="0"/>
              <w:left w:val="single" w:color="BEBEBE" w:sz="8" w:space="0"/>
              <w:bottom w:val="single" w:color="BEBEBE" w:sz="8" w:space="0"/>
              <w:right w:val="single" w:color="BEBEBE" w:sz="8" w:space="0"/>
            </w:tcBorders>
            <w:shd w:val="clear" w:color="auto" w:fill="EAEAEA"/>
            <w:tcMar>
              <w:top w:w="0" w:type="dxa"/>
              <w:left w:w="108" w:type="dxa"/>
              <w:bottom w:w="0" w:type="dxa"/>
              <w:right w:w="108" w:type="dxa"/>
            </w:tcMar>
            <w:vAlign w:val="center"/>
          </w:tcPr>
          <w:p w14:paraId="56AF455D">
            <w:pPr>
              <w:rPr>
                <w:rFonts w:ascii="Times New Roman" w:hAnsi="Times New Roman" w:cs="Times New Roman"/>
                <w:b/>
                <w:bCs/>
              </w:rPr>
            </w:pPr>
            <w:r>
              <w:rPr>
                <w:rFonts w:ascii="Times New Roman" w:hAnsi="Times New Roman" w:cs="Times New Roman"/>
                <w:b/>
                <w:bCs/>
              </w:rPr>
              <w:t xml:space="preserve">Unit </w:t>
            </w:r>
          </w:p>
        </w:tc>
        <w:tc>
          <w:tcPr>
            <w:tcW w:w="807" w:type="pct"/>
            <w:tcBorders>
              <w:top w:val="single" w:color="BEBEBE" w:sz="8" w:space="0"/>
              <w:left w:val="single" w:color="BEBEBE" w:sz="8" w:space="0"/>
              <w:bottom w:val="single" w:color="BEBEBE" w:sz="8" w:space="0"/>
              <w:right w:val="single" w:color="BEBEBE" w:sz="8" w:space="0"/>
            </w:tcBorders>
            <w:shd w:val="clear" w:color="auto" w:fill="EAEAEA"/>
            <w:tcMar>
              <w:top w:w="0" w:type="dxa"/>
              <w:left w:w="108" w:type="dxa"/>
              <w:bottom w:w="0" w:type="dxa"/>
              <w:right w:w="108" w:type="dxa"/>
            </w:tcMar>
            <w:vAlign w:val="center"/>
          </w:tcPr>
          <w:p w14:paraId="1D04E784">
            <w:pPr>
              <w:rPr>
                <w:rFonts w:ascii="Times New Roman" w:hAnsi="Times New Roman" w:cs="Times New Roman"/>
                <w:b/>
                <w:bCs/>
              </w:rPr>
            </w:pPr>
            <w:r>
              <w:rPr>
                <w:rFonts w:ascii="Times New Roman" w:hAnsi="Times New Roman" w:cs="Times New Roman"/>
                <w:b/>
                <w:bCs/>
              </w:rPr>
              <w:t>Type</w:t>
            </w:r>
          </w:p>
        </w:tc>
        <w:tc>
          <w:tcPr>
            <w:tcW w:w="1485" w:type="pct"/>
            <w:tcBorders>
              <w:top w:val="single" w:color="BEBEBE" w:sz="8" w:space="0"/>
              <w:left w:val="single" w:color="BEBEBE" w:sz="8" w:space="0"/>
              <w:bottom w:val="single" w:color="BEBEBE" w:sz="8" w:space="0"/>
              <w:right w:val="single" w:color="BEBEBE" w:sz="8" w:space="0"/>
            </w:tcBorders>
            <w:shd w:val="clear" w:color="auto" w:fill="EAEAEA"/>
            <w:tcMar>
              <w:top w:w="0" w:type="dxa"/>
              <w:left w:w="108" w:type="dxa"/>
              <w:bottom w:w="0" w:type="dxa"/>
              <w:right w:w="108" w:type="dxa"/>
            </w:tcMar>
            <w:vAlign w:val="center"/>
          </w:tcPr>
          <w:p w14:paraId="6032678D">
            <w:pPr>
              <w:rPr>
                <w:rFonts w:ascii="Times New Roman" w:hAnsi="Times New Roman" w:cs="Times New Roman"/>
                <w:b/>
                <w:bCs/>
              </w:rPr>
            </w:pPr>
            <w:r>
              <w:rPr>
                <w:rFonts w:ascii="Times New Roman" w:hAnsi="Times New Roman" w:cs="Times New Roman"/>
                <w:b/>
                <w:bCs/>
              </w:rPr>
              <w:t>Processing method</w:t>
            </w:r>
          </w:p>
        </w:tc>
      </w:tr>
      <w:tr w14:paraId="5D51DECA">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5000" w:type="pct"/>
            <w:gridSpan w:val="5"/>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B38639B">
            <w:pPr>
              <w:rPr>
                <w:rFonts w:ascii="Times New Roman" w:hAnsi="Times New Roman" w:cs="Times New Roman"/>
                <w:b/>
                <w:bCs/>
              </w:rPr>
            </w:pPr>
            <w:r>
              <w:rPr>
                <w:rFonts w:ascii="Times New Roman" w:hAnsi="Times New Roman" w:cs="Times New Roman"/>
                <w:b/>
                <w:bCs/>
              </w:rPr>
              <w:t>Logitudinal data</w:t>
            </w:r>
          </w:p>
        </w:tc>
      </w:tr>
      <w:tr w14:paraId="64A6A384">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8DCCF0A">
            <w:pPr>
              <w:rPr>
                <w:rFonts w:ascii="Times New Roman" w:hAnsi="Times New Roman" w:cs="Times New Roman"/>
              </w:rPr>
            </w:pPr>
            <w:r>
              <w:rPr>
                <w:rFonts w:ascii="Times New Roman" w:hAnsi="Times New Roman" w:cs="Times New Roman"/>
              </w:rPr>
              <w:t>1</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9FF7C70">
            <w:pPr>
              <w:rPr>
                <w:rFonts w:ascii="Times New Roman" w:hAnsi="Times New Roman" w:cs="Times New Roman"/>
              </w:rPr>
            </w:pPr>
            <w:r>
              <w:rPr>
                <w:rFonts w:ascii="Times New Roman" w:hAnsi="Times New Roman" w:cs="Times New Roman"/>
              </w:rPr>
              <w:t>Parathyroid hormone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955AB4F">
            <w:pPr>
              <w:rPr>
                <w:rFonts w:ascii="Times New Roman" w:hAnsi="Times New Roman" w:cs="Times New Roman"/>
              </w:rPr>
            </w:pPr>
            <w:r>
              <w:rPr>
                <w:rFonts w:ascii="Times New Roman" w:hAnsi="Times New Roman" w:cs="Times New Roman"/>
              </w:rPr>
              <w:t xml:space="preserve">mmol/L             </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699A848">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FD97692">
            <w:pPr>
              <w:rPr>
                <w:rFonts w:ascii="Times New Roman" w:hAnsi="Times New Roman" w:cs="Times New Roman"/>
              </w:rPr>
            </w:pPr>
            <w:r>
              <w:rPr>
                <w:rFonts w:ascii="Times New Roman" w:hAnsi="Times New Roman" w:cs="Times New Roman"/>
              </w:rPr>
              <w:t>min-max normalization</w:t>
            </w:r>
          </w:p>
        </w:tc>
      </w:tr>
      <w:tr w14:paraId="5AB65C2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67DBEF0B">
            <w:pPr>
              <w:rPr>
                <w:rFonts w:ascii="Times New Roman" w:hAnsi="Times New Roman" w:cs="Times New Roman"/>
              </w:rPr>
            </w:pPr>
            <w:r>
              <w:rPr>
                <w:rFonts w:ascii="Times New Roman" w:hAnsi="Times New Roman" w:cs="Times New Roman"/>
              </w:rPr>
              <w:t>2</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B6E6F01">
            <w:pPr>
              <w:rPr>
                <w:rFonts w:ascii="Times New Roman" w:hAnsi="Times New Roman" w:cs="Times New Roman"/>
              </w:rPr>
            </w:pPr>
            <w:r>
              <w:rPr>
                <w:rFonts w:ascii="Times New Roman" w:hAnsi="Times New Roman" w:cs="Times New Roman"/>
              </w:rPr>
              <w:t>Haemoglobin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6A57CC9">
            <w:pPr>
              <w:rPr>
                <w:rFonts w:ascii="Times New Roman" w:hAnsi="Times New Roman" w:cs="Times New Roman"/>
              </w:rPr>
            </w:pPr>
            <w:r>
              <w:rPr>
                <w:rFonts w:ascii="Times New Roman" w:hAnsi="Times New Roman" w:cs="Times New Roman"/>
              </w:rPr>
              <w:t>g/L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5B11BCA">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683D606">
            <w:pPr>
              <w:rPr>
                <w:rFonts w:ascii="Times New Roman" w:hAnsi="Times New Roman" w:cs="Times New Roman"/>
              </w:rPr>
            </w:pPr>
            <w:r>
              <w:rPr>
                <w:rFonts w:ascii="Times New Roman" w:hAnsi="Times New Roman" w:cs="Times New Roman"/>
              </w:rPr>
              <w:t>min-max normalization</w:t>
            </w:r>
          </w:p>
        </w:tc>
      </w:tr>
      <w:tr w14:paraId="720200CA">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0FA11F2">
            <w:pPr>
              <w:rPr>
                <w:rFonts w:ascii="Times New Roman" w:hAnsi="Times New Roman" w:cs="Times New Roman"/>
              </w:rPr>
            </w:pPr>
            <w:r>
              <w:rPr>
                <w:rFonts w:ascii="Times New Roman" w:hAnsi="Times New Roman" w:cs="Times New Roman"/>
              </w:rPr>
              <w:t>3</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48F3939">
            <w:pPr>
              <w:rPr>
                <w:rFonts w:ascii="Times New Roman" w:hAnsi="Times New Roman" w:cs="Times New Roman"/>
              </w:rPr>
            </w:pPr>
            <w:r>
              <w:rPr>
                <w:rFonts w:ascii="Times New Roman" w:hAnsi="Times New Roman" w:cs="Times New Roman"/>
              </w:rPr>
              <w:t>Leukocyte count</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592FE0B">
            <w:pPr>
              <w:rPr>
                <w:rFonts w:ascii="Times New Roman" w:hAnsi="Times New Roman" w:cs="Times New Roman"/>
              </w:rPr>
            </w:pPr>
            <w:r>
              <w:rPr>
                <w:rFonts w:ascii="Times New Roman" w:hAnsi="Times New Roman" w:cs="Times New Roman"/>
              </w:rPr>
              <w:t>10</w:t>
            </w:r>
            <w:r>
              <w:rPr>
                <w:rFonts w:ascii="Times New Roman" w:hAnsi="Times New Roman" w:cs="Times New Roman"/>
                <w:vertAlign w:val="superscript"/>
              </w:rPr>
              <w:t>9</w:t>
            </w:r>
            <w:r>
              <w:rPr>
                <w:rFonts w:ascii="Times New Roman" w:hAnsi="Times New Roman" w:cs="Times New Roman"/>
              </w:rPr>
              <w:t>/L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328F0FF">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4B229FF">
            <w:pPr>
              <w:rPr>
                <w:rFonts w:ascii="Times New Roman" w:hAnsi="Times New Roman" w:cs="Times New Roman"/>
              </w:rPr>
            </w:pPr>
            <w:r>
              <w:rPr>
                <w:rFonts w:ascii="Times New Roman" w:hAnsi="Times New Roman" w:cs="Times New Roman"/>
              </w:rPr>
              <w:t>min-max normalization</w:t>
            </w:r>
          </w:p>
        </w:tc>
      </w:tr>
      <w:tr w14:paraId="3FAF61C7">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51E52777">
            <w:pPr>
              <w:rPr>
                <w:rFonts w:ascii="Times New Roman" w:hAnsi="Times New Roman" w:cs="Times New Roman"/>
              </w:rPr>
            </w:pPr>
            <w:r>
              <w:rPr>
                <w:rFonts w:ascii="Times New Roman" w:hAnsi="Times New Roman" w:cs="Times New Roman"/>
              </w:rPr>
              <w:t>4</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F27D13A">
            <w:pPr>
              <w:rPr>
                <w:rFonts w:ascii="Times New Roman" w:hAnsi="Times New Roman" w:cs="Times New Roman"/>
              </w:rPr>
            </w:pPr>
            <w:r>
              <w:rPr>
                <w:rFonts w:ascii="Times New Roman" w:hAnsi="Times New Roman" w:cs="Times New Roman"/>
              </w:rPr>
              <w:t>Hematokrit</w:t>
            </w:r>
          </w:p>
          <w:p w14:paraId="15928579">
            <w:pPr>
              <w:rPr>
                <w:rFonts w:ascii="Times New Roman" w:hAnsi="Times New Roman" w:cs="Times New Roman"/>
              </w:rPr>
            </w:pP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1173FE9">
            <w:pPr>
              <w:rPr>
                <w:rFonts w:ascii="Times New Roman" w:hAnsi="Times New Roman" w:cs="Times New Roman"/>
              </w:rPr>
            </w:pPr>
            <w:r>
              <w:rPr>
                <w:rFonts w:ascii="Times New Roman" w:hAnsi="Times New Roman" w:cs="Times New Roman"/>
              </w:rPr>
              <w:t>10</w:t>
            </w:r>
            <w:r>
              <w:rPr>
                <w:rFonts w:ascii="Times New Roman" w:hAnsi="Times New Roman" w:cs="Times New Roman"/>
                <w:vertAlign w:val="superscript"/>
              </w:rPr>
              <w:t>9</w:t>
            </w:r>
            <w:r>
              <w:rPr>
                <w:rFonts w:ascii="Times New Roman" w:hAnsi="Times New Roman" w:cs="Times New Roman"/>
              </w:rPr>
              <w:t>/L</w:t>
            </w:r>
          </w:p>
          <w:p w14:paraId="63FB9606">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5B74FDA">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47F38B6">
            <w:pPr>
              <w:rPr>
                <w:rFonts w:ascii="Times New Roman" w:hAnsi="Times New Roman" w:cs="Times New Roman"/>
              </w:rPr>
            </w:pPr>
            <w:r>
              <w:rPr>
                <w:rFonts w:ascii="Times New Roman" w:hAnsi="Times New Roman" w:cs="Times New Roman"/>
              </w:rPr>
              <w:t>min-max normalization</w:t>
            </w:r>
          </w:p>
        </w:tc>
      </w:tr>
      <w:tr w14:paraId="33B7A174">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548" w:hRule="atLeast"/>
        </w:trPr>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4646E9F5">
            <w:pPr>
              <w:rPr>
                <w:rFonts w:ascii="Times New Roman" w:hAnsi="Times New Roman" w:cs="Times New Roman"/>
              </w:rPr>
            </w:pPr>
            <w:r>
              <w:rPr>
                <w:rFonts w:ascii="Times New Roman" w:hAnsi="Times New Roman" w:cs="Times New Roman"/>
              </w:rPr>
              <w:t>5</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98A2D9A">
            <w:pPr>
              <w:rPr>
                <w:rFonts w:ascii="Times New Roman" w:hAnsi="Times New Roman" w:cs="Times New Roman"/>
              </w:rPr>
            </w:pPr>
            <w:r>
              <w:rPr>
                <w:rFonts w:ascii="Times New Roman" w:hAnsi="Times New Roman" w:cs="Times New Roman"/>
              </w:rPr>
              <w:t>Red blood cell count</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5043F5E">
            <w:pPr>
              <w:rPr>
                <w:rFonts w:ascii="Times New Roman" w:hAnsi="Times New Roman" w:cs="Times New Roman"/>
              </w:rPr>
            </w:pPr>
            <w:r>
              <w:rPr>
                <w:rFonts w:ascii="Times New Roman" w:hAnsi="Times New Roman" w:cs="Times New Roman"/>
              </w:rPr>
              <w:t>10</w:t>
            </w:r>
            <w:r>
              <w:rPr>
                <w:rFonts w:ascii="Times New Roman" w:hAnsi="Times New Roman" w:cs="Times New Roman"/>
                <w:vertAlign w:val="superscript"/>
              </w:rPr>
              <w:t>9</w:t>
            </w:r>
            <w:r>
              <w:rPr>
                <w:rFonts w:ascii="Times New Roman" w:hAnsi="Times New Roman" w:cs="Times New Roman"/>
              </w:rPr>
              <w:t>/L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EFFCB7E">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62E9284">
            <w:pPr>
              <w:rPr>
                <w:rFonts w:ascii="Times New Roman" w:hAnsi="Times New Roman" w:cs="Times New Roman"/>
              </w:rPr>
            </w:pPr>
            <w:r>
              <w:rPr>
                <w:rFonts w:ascii="Times New Roman" w:hAnsi="Times New Roman" w:cs="Times New Roman"/>
              </w:rPr>
              <w:t>min-max normalization</w:t>
            </w:r>
          </w:p>
        </w:tc>
      </w:tr>
      <w:tr w14:paraId="1F9F29C2">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6B9AE44">
            <w:pPr>
              <w:rPr>
                <w:rFonts w:ascii="Times New Roman" w:hAnsi="Times New Roman" w:cs="Times New Roman"/>
              </w:rPr>
            </w:pPr>
            <w:r>
              <w:rPr>
                <w:rFonts w:ascii="Times New Roman" w:hAnsi="Times New Roman" w:cs="Times New Roman"/>
              </w:rPr>
              <w:t>6</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C5F3959">
            <w:pPr>
              <w:rPr>
                <w:rFonts w:ascii="Times New Roman" w:hAnsi="Times New Roman" w:cs="Times New Roman"/>
              </w:rPr>
            </w:pPr>
            <w:r>
              <w:rPr>
                <w:rFonts w:ascii="Times New Roman" w:hAnsi="Times New Roman" w:cs="Times New Roman"/>
              </w:rPr>
              <w:t>Platelet crit</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C27F296">
            <w:pPr>
              <w:rPr>
                <w:rFonts w:ascii="Times New Roman" w:hAnsi="Times New Roman" w:cs="Times New Roman"/>
              </w:rPr>
            </w:pPr>
            <w:r>
              <w:rPr>
                <w:rFonts w:ascii="Times New Roman" w:hAnsi="Times New Roman" w:cs="Times New Roman"/>
              </w:rPr>
              <w:t>10</w:t>
            </w:r>
            <w:r>
              <w:rPr>
                <w:rFonts w:ascii="Times New Roman" w:hAnsi="Times New Roman" w:cs="Times New Roman"/>
                <w:vertAlign w:val="superscript"/>
              </w:rPr>
              <w:t>9</w:t>
            </w:r>
            <w:r>
              <w:rPr>
                <w:rFonts w:ascii="Times New Roman" w:hAnsi="Times New Roman" w:cs="Times New Roman"/>
              </w:rPr>
              <w:t>/L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3922383">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86902D9">
            <w:pPr>
              <w:rPr>
                <w:rFonts w:ascii="Times New Roman" w:hAnsi="Times New Roman" w:cs="Times New Roman"/>
              </w:rPr>
            </w:pPr>
            <w:r>
              <w:rPr>
                <w:rFonts w:ascii="Times New Roman" w:hAnsi="Times New Roman" w:cs="Times New Roman"/>
              </w:rPr>
              <w:t>min-max normalization</w:t>
            </w:r>
          </w:p>
        </w:tc>
      </w:tr>
      <w:tr w14:paraId="063F5443">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3811B2AC">
            <w:pPr>
              <w:rPr>
                <w:rFonts w:ascii="Times New Roman" w:hAnsi="Times New Roman" w:cs="Times New Roman"/>
              </w:rPr>
            </w:pPr>
            <w:r>
              <w:rPr>
                <w:rFonts w:ascii="Times New Roman" w:hAnsi="Times New Roman" w:cs="Times New Roman"/>
              </w:rPr>
              <w:t>7</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A0036FF">
            <w:pPr>
              <w:rPr>
                <w:rFonts w:ascii="Times New Roman" w:hAnsi="Times New Roman" w:cs="Times New Roman"/>
              </w:rPr>
            </w:pPr>
            <w:r>
              <w:rPr>
                <w:rFonts w:ascii="Times New Roman" w:hAnsi="Times New Roman" w:cs="Times New Roman"/>
              </w:rPr>
              <w:t>Platelet</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54A8531">
            <w:pPr>
              <w:rPr>
                <w:rFonts w:ascii="Times New Roman" w:hAnsi="Times New Roman" w:cs="Times New Roman"/>
              </w:rPr>
            </w:pPr>
            <w:r>
              <w:rPr>
                <w:rFonts w:ascii="Times New Roman" w:hAnsi="Times New Roman" w:cs="Times New Roman"/>
              </w:rPr>
              <w:t>10</w:t>
            </w:r>
            <w:r>
              <w:rPr>
                <w:rFonts w:ascii="Times New Roman" w:hAnsi="Times New Roman" w:cs="Times New Roman"/>
                <w:vertAlign w:val="superscript"/>
              </w:rPr>
              <w:t>9</w:t>
            </w:r>
            <w:r>
              <w:rPr>
                <w:rFonts w:ascii="Times New Roman" w:hAnsi="Times New Roman" w:cs="Times New Roman"/>
              </w:rPr>
              <w:t>/L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6E47740">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5BFB2E8">
            <w:pPr>
              <w:rPr>
                <w:rFonts w:ascii="Times New Roman" w:hAnsi="Times New Roman" w:cs="Times New Roman"/>
              </w:rPr>
            </w:pPr>
            <w:r>
              <w:rPr>
                <w:rFonts w:ascii="Times New Roman" w:hAnsi="Times New Roman" w:cs="Times New Roman"/>
              </w:rPr>
              <w:t>min-max normalization</w:t>
            </w:r>
          </w:p>
        </w:tc>
      </w:tr>
      <w:tr w14:paraId="41D6DC4C">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469049FC">
            <w:pPr>
              <w:rPr>
                <w:rFonts w:ascii="Times New Roman" w:hAnsi="Times New Roman" w:cs="Times New Roman"/>
              </w:rPr>
            </w:pPr>
            <w:r>
              <w:rPr>
                <w:rFonts w:ascii="Times New Roman" w:hAnsi="Times New Roman" w:cs="Times New Roman"/>
              </w:rPr>
              <w:t>8</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8731281">
            <w:pPr>
              <w:rPr>
                <w:rFonts w:ascii="Times New Roman" w:hAnsi="Times New Roman" w:cs="Times New Roman"/>
              </w:rPr>
            </w:pPr>
            <w:r>
              <w:rPr>
                <w:rFonts w:ascii="Times New Roman" w:hAnsi="Times New Roman" w:cs="Times New Roman"/>
              </w:rPr>
              <w:t>Creatinine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1999D0D">
            <w:pPr>
              <w:rPr>
                <w:rFonts w:ascii="Times New Roman" w:hAnsi="Times New Roman" w:cs="Times New Roman"/>
              </w:rPr>
            </w:pPr>
            <w:r>
              <w:rPr>
                <w:rFonts w:ascii="Times New Roman" w:hAnsi="Times New Roman" w:cs="Times New Roman"/>
              </w:rPr>
              <w:t>μmol/L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D2AF2C8">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3B0D48C">
            <w:pPr>
              <w:rPr>
                <w:rFonts w:ascii="Times New Roman" w:hAnsi="Times New Roman" w:cs="Times New Roman"/>
              </w:rPr>
            </w:pPr>
            <w:r>
              <w:rPr>
                <w:rFonts w:ascii="Times New Roman" w:hAnsi="Times New Roman" w:cs="Times New Roman"/>
              </w:rPr>
              <w:t>min-max normalization</w:t>
            </w:r>
          </w:p>
        </w:tc>
      </w:tr>
      <w:tr w14:paraId="6855633B">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6ACE167D">
            <w:pPr>
              <w:rPr>
                <w:rFonts w:ascii="Times New Roman" w:hAnsi="Times New Roman" w:cs="Times New Roman"/>
              </w:rPr>
            </w:pPr>
            <w:r>
              <w:rPr>
                <w:rFonts w:ascii="Times New Roman" w:hAnsi="Times New Roman" w:cs="Times New Roman"/>
              </w:rPr>
              <w:t>9</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F41B32A">
            <w:pPr>
              <w:rPr>
                <w:rFonts w:ascii="Times New Roman" w:hAnsi="Times New Roman" w:cs="Times New Roman"/>
              </w:rPr>
            </w:pPr>
            <w:r>
              <w:rPr>
                <w:rFonts w:ascii="Times New Roman" w:hAnsi="Times New Roman" w:cs="Times New Roman"/>
              </w:rPr>
              <w:t>Pre-dialysis blood urea nitrogen,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68358E8">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7F67F7E">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685DBFD">
            <w:pPr>
              <w:rPr>
                <w:rFonts w:ascii="Times New Roman" w:hAnsi="Times New Roman" w:cs="Times New Roman"/>
              </w:rPr>
            </w:pPr>
            <w:r>
              <w:rPr>
                <w:rFonts w:ascii="Times New Roman" w:hAnsi="Times New Roman" w:cs="Times New Roman"/>
              </w:rPr>
              <w:t>min-max normalization</w:t>
            </w:r>
          </w:p>
        </w:tc>
      </w:tr>
      <w:tr w14:paraId="74B27B1F">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ECCC4F9">
            <w:pPr>
              <w:rPr>
                <w:rFonts w:ascii="Times New Roman" w:hAnsi="Times New Roman" w:cs="Times New Roman"/>
              </w:rPr>
            </w:pPr>
            <w:r>
              <w:rPr>
                <w:rFonts w:ascii="Times New Roman" w:hAnsi="Times New Roman" w:cs="Times New Roman"/>
              </w:rPr>
              <w:t>10</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0AD4593">
            <w:pPr>
              <w:rPr>
                <w:rFonts w:ascii="Times New Roman" w:hAnsi="Times New Roman" w:cs="Times New Roman"/>
              </w:rPr>
            </w:pPr>
            <w:r>
              <w:rPr>
                <w:rFonts w:ascii="Times New Roman" w:hAnsi="Times New Roman" w:cs="Times New Roman"/>
              </w:rPr>
              <w:t>Pre-dialysis blood urea</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252C5F6">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C8132A2">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3801BAC">
            <w:pPr>
              <w:rPr>
                <w:rFonts w:ascii="Times New Roman" w:hAnsi="Times New Roman" w:cs="Times New Roman"/>
              </w:rPr>
            </w:pPr>
            <w:r>
              <w:rPr>
                <w:rFonts w:ascii="Times New Roman" w:hAnsi="Times New Roman" w:cs="Times New Roman"/>
              </w:rPr>
              <w:t>min-max normalization</w:t>
            </w:r>
          </w:p>
        </w:tc>
      </w:tr>
      <w:tr w14:paraId="66960155">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E2A507D">
            <w:pPr>
              <w:rPr>
                <w:rFonts w:ascii="Times New Roman" w:hAnsi="Times New Roman" w:cs="Times New Roman"/>
              </w:rPr>
            </w:pPr>
            <w:bookmarkStart w:id="16" w:name="_heading=h.3znysh7" w:colFirst="0" w:colLast="0"/>
            <w:r>
              <w:rPr>
                <w:rFonts w:ascii="Times New Roman" w:hAnsi="Times New Roman" w:cs="Times New Roman"/>
              </w:rPr>
              <w:t>11</w:t>
            </w:r>
            <w:bookmarkEnd w:id="16"/>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85ED1C2">
            <w:pPr>
              <w:rPr>
                <w:rFonts w:ascii="Times New Roman" w:hAnsi="Times New Roman" w:cs="Times New Roman"/>
              </w:rPr>
            </w:pPr>
            <w:r>
              <w:rPr>
                <w:rFonts w:ascii="Times New Roman" w:hAnsi="Times New Roman" w:cs="Times New Roman"/>
              </w:rPr>
              <w:t>Fasting blood-glucose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8A1CD2E">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2491F0C">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A38F830">
            <w:pPr>
              <w:rPr>
                <w:rFonts w:ascii="Times New Roman" w:hAnsi="Times New Roman" w:cs="Times New Roman"/>
              </w:rPr>
            </w:pPr>
            <w:r>
              <w:rPr>
                <w:rFonts w:ascii="Times New Roman" w:hAnsi="Times New Roman" w:cs="Times New Roman"/>
              </w:rPr>
              <w:t>min-max normalization</w:t>
            </w:r>
          </w:p>
        </w:tc>
      </w:tr>
      <w:tr w14:paraId="4951243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3BE070D">
            <w:pPr>
              <w:rPr>
                <w:rFonts w:ascii="Times New Roman" w:hAnsi="Times New Roman" w:cs="Times New Roman"/>
              </w:rPr>
            </w:pPr>
            <w:r>
              <w:rPr>
                <w:rFonts w:ascii="Times New Roman" w:hAnsi="Times New Roman" w:cs="Times New Roman"/>
              </w:rPr>
              <w:t>12</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C214A26">
            <w:pPr>
              <w:rPr>
                <w:rFonts w:ascii="Times New Roman" w:hAnsi="Times New Roman" w:cs="Times New Roman"/>
              </w:rPr>
            </w:pPr>
            <w:r>
              <w:rPr>
                <w:rFonts w:ascii="Times New Roman" w:hAnsi="Times New Roman" w:cs="Times New Roman"/>
              </w:rPr>
              <w:t>Triglycerides</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4267822">
            <w:pPr>
              <w:rPr>
                <w:rFonts w:ascii="Times New Roman" w:hAnsi="Times New Roman" w:cs="Times New Roman"/>
              </w:rPr>
            </w:pPr>
            <w:r>
              <w:rPr>
                <w:rFonts w:ascii="Times New Roman" w:hAnsi="Times New Roman" w:cs="Times New Roman"/>
              </w:rPr>
              <w:t xml:space="preserve">mmol/L </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2DB9282">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C905D1D">
            <w:pPr>
              <w:rPr>
                <w:rFonts w:ascii="Times New Roman" w:hAnsi="Times New Roman" w:cs="Times New Roman"/>
              </w:rPr>
            </w:pPr>
            <w:r>
              <w:rPr>
                <w:rFonts w:ascii="Times New Roman" w:hAnsi="Times New Roman" w:cs="Times New Roman"/>
              </w:rPr>
              <w:t>min-max normalization</w:t>
            </w:r>
          </w:p>
        </w:tc>
      </w:tr>
      <w:tr w14:paraId="4106A8CD">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48E6FD10">
            <w:pPr>
              <w:rPr>
                <w:rFonts w:ascii="Times New Roman" w:hAnsi="Times New Roman" w:cs="Times New Roman"/>
              </w:rPr>
            </w:pPr>
            <w:r>
              <w:rPr>
                <w:rFonts w:ascii="Times New Roman" w:hAnsi="Times New Roman" w:cs="Times New Roman"/>
              </w:rPr>
              <w:t>13</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08739A9">
            <w:pPr>
              <w:rPr>
                <w:rFonts w:ascii="Times New Roman" w:hAnsi="Times New Roman" w:cs="Times New Roman"/>
              </w:rPr>
            </w:pPr>
            <w:r>
              <w:rPr>
                <w:rFonts w:ascii="Times New Roman" w:hAnsi="Times New Roman" w:cs="Times New Roman"/>
              </w:rPr>
              <w:t>Cholesterol</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EBBE2FC">
            <w:pPr>
              <w:rPr>
                <w:rFonts w:ascii="Times New Roman" w:hAnsi="Times New Roman" w:cs="Times New Roman"/>
              </w:rPr>
            </w:pPr>
            <w:r>
              <w:rPr>
                <w:rFonts w:ascii="Times New Roman" w:hAnsi="Times New Roman" w:cs="Times New Roman"/>
              </w:rPr>
              <w:t xml:space="preserve">mmol/L </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8FFA82D">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2E39CE5">
            <w:pPr>
              <w:rPr>
                <w:rFonts w:ascii="Times New Roman" w:hAnsi="Times New Roman" w:cs="Times New Roman"/>
              </w:rPr>
            </w:pPr>
            <w:r>
              <w:rPr>
                <w:rFonts w:ascii="Times New Roman" w:hAnsi="Times New Roman" w:cs="Times New Roman"/>
              </w:rPr>
              <w:t>min-max normalization</w:t>
            </w:r>
          </w:p>
        </w:tc>
      </w:tr>
      <w:tr w14:paraId="065968BB">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37868F5F">
            <w:pPr>
              <w:rPr>
                <w:rFonts w:ascii="Times New Roman" w:hAnsi="Times New Roman" w:cs="Times New Roman"/>
              </w:rPr>
            </w:pPr>
            <w:r>
              <w:rPr>
                <w:rFonts w:ascii="Times New Roman" w:hAnsi="Times New Roman" w:cs="Times New Roman"/>
              </w:rPr>
              <w:t>14</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037139E">
            <w:pPr>
              <w:rPr>
                <w:rFonts w:ascii="Times New Roman" w:hAnsi="Times New Roman" w:cs="Times New Roman"/>
              </w:rPr>
            </w:pPr>
            <w:r>
              <w:rPr>
                <w:rFonts w:ascii="Times New Roman" w:hAnsi="Times New Roman" w:cs="Times New Roman"/>
              </w:rPr>
              <w:t>High-density lipoprotein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BF861A7">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2C70190">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793A623">
            <w:pPr>
              <w:rPr>
                <w:rFonts w:ascii="Times New Roman" w:hAnsi="Times New Roman" w:cs="Times New Roman"/>
              </w:rPr>
            </w:pPr>
            <w:r>
              <w:rPr>
                <w:rFonts w:ascii="Times New Roman" w:hAnsi="Times New Roman" w:cs="Times New Roman"/>
              </w:rPr>
              <w:t>min-max normalization</w:t>
            </w:r>
          </w:p>
        </w:tc>
      </w:tr>
      <w:tr w14:paraId="4F0130AB">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F138382">
            <w:pPr>
              <w:rPr>
                <w:rFonts w:ascii="Times New Roman" w:hAnsi="Times New Roman" w:cs="Times New Roman"/>
              </w:rPr>
            </w:pPr>
            <w:r>
              <w:rPr>
                <w:rFonts w:ascii="Times New Roman" w:hAnsi="Times New Roman" w:cs="Times New Roman"/>
              </w:rPr>
              <w:t>15</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AA8E733">
            <w:pPr>
              <w:rPr>
                <w:rFonts w:ascii="Times New Roman" w:hAnsi="Times New Roman" w:cs="Times New Roman"/>
              </w:rPr>
            </w:pPr>
            <w:r>
              <w:rPr>
                <w:rFonts w:ascii="Times New Roman" w:hAnsi="Times New Roman" w:cs="Times New Roman"/>
              </w:rPr>
              <w:t>Low-density lipoprotein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CBA4241">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08C9053">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B89C2C0">
            <w:pPr>
              <w:rPr>
                <w:rFonts w:ascii="Times New Roman" w:hAnsi="Times New Roman" w:cs="Times New Roman"/>
              </w:rPr>
            </w:pPr>
            <w:r>
              <w:rPr>
                <w:rFonts w:ascii="Times New Roman" w:hAnsi="Times New Roman" w:cs="Times New Roman"/>
              </w:rPr>
              <w:t>min-max normalization</w:t>
            </w:r>
          </w:p>
        </w:tc>
      </w:tr>
      <w:tr w14:paraId="7F6FB7C3">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BB4DFB1">
            <w:pPr>
              <w:rPr>
                <w:rFonts w:ascii="Times New Roman" w:hAnsi="Times New Roman" w:cs="Times New Roman"/>
              </w:rPr>
            </w:pPr>
            <w:r>
              <w:rPr>
                <w:rFonts w:ascii="Times New Roman" w:hAnsi="Times New Roman" w:cs="Times New Roman"/>
              </w:rPr>
              <w:t>16</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4F685C1">
            <w:pPr>
              <w:rPr>
                <w:rFonts w:ascii="Times New Roman" w:hAnsi="Times New Roman" w:cs="Times New Roman"/>
              </w:rPr>
            </w:pPr>
            <w:r>
              <w:rPr>
                <w:rFonts w:ascii="Times New Roman" w:hAnsi="Times New Roman" w:cs="Times New Roman"/>
              </w:rPr>
              <w:t>Pre-dialysis blood potassium</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0763213">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16BF17F">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51C72E0">
            <w:pPr>
              <w:rPr>
                <w:rFonts w:ascii="Times New Roman" w:hAnsi="Times New Roman" w:cs="Times New Roman"/>
              </w:rPr>
            </w:pPr>
            <w:r>
              <w:rPr>
                <w:rFonts w:ascii="Times New Roman" w:hAnsi="Times New Roman" w:cs="Times New Roman"/>
              </w:rPr>
              <w:t>min-max normalization</w:t>
            </w:r>
          </w:p>
        </w:tc>
      </w:tr>
      <w:tr w14:paraId="2BA0B57D">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BE9C379">
            <w:pPr>
              <w:rPr>
                <w:rFonts w:ascii="Times New Roman" w:hAnsi="Times New Roman" w:cs="Times New Roman"/>
              </w:rPr>
            </w:pPr>
            <w:r>
              <w:rPr>
                <w:rFonts w:ascii="Times New Roman" w:hAnsi="Times New Roman" w:cs="Times New Roman"/>
              </w:rPr>
              <w:t>17</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1FD011A">
            <w:pPr>
              <w:rPr>
                <w:rFonts w:ascii="Times New Roman" w:hAnsi="Times New Roman" w:cs="Times New Roman"/>
              </w:rPr>
            </w:pPr>
            <w:r>
              <w:rPr>
                <w:rFonts w:ascii="Times New Roman" w:hAnsi="Times New Roman" w:cs="Times New Roman"/>
              </w:rPr>
              <w:t>Pre-dialysis blood chloride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2201DEE">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5292B58">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770C0C9">
            <w:pPr>
              <w:rPr>
                <w:rFonts w:ascii="Times New Roman" w:hAnsi="Times New Roman" w:cs="Times New Roman"/>
              </w:rPr>
            </w:pPr>
            <w:r>
              <w:rPr>
                <w:rFonts w:ascii="Times New Roman" w:hAnsi="Times New Roman" w:cs="Times New Roman"/>
              </w:rPr>
              <w:t>min-max normalization</w:t>
            </w:r>
          </w:p>
        </w:tc>
      </w:tr>
      <w:tr w14:paraId="3C5E0EC8">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4F5F476A">
            <w:pPr>
              <w:rPr>
                <w:rFonts w:ascii="Times New Roman" w:hAnsi="Times New Roman" w:cs="Times New Roman"/>
              </w:rPr>
            </w:pPr>
            <w:r>
              <w:rPr>
                <w:rFonts w:ascii="Times New Roman" w:hAnsi="Times New Roman" w:cs="Times New Roman"/>
              </w:rPr>
              <w:t>18</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5438088">
            <w:pPr>
              <w:rPr>
                <w:rFonts w:ascii="Times New Roman" w:hAnsi="Times New Roman" w:cs="Times New Roman"/>
              </w:rPr>
            </w:pPr>
            <w:r>
              <w:rPr>
                <w:rFonts w:ascii="Times New Roman" w:hAnsi="Times New Roman" w:cs="Times New Roman"/>
              </w:rPr>
              <w:t>Pre-dialysis blood sodium</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9A69EC5">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825E2B3">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076E5E4">
            <w:pPr>
              <w:rPr>
                <w:rFonts w:ascii="Times New Roman" w:hAnsi="Times New Roman" w:cs="Times New Roman"/>
              </w:rPr>
            </w:pPr>
            <w:r>
              <w:rPr>
                <w:rFonts w:ascii="Times New Roman" w:hAnsi="Times New Roman" w:cs="Times New Roman"/>
              </w:rPr>
              <w:t>min-max normalization</w:t>
            </w:r>
          </w:p>
        </w:tc>
      </w:tr>
      <w:tr w14:paraId="3B66A5DB">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F69D5E9">
            <w:pPr>
              <w:rPr>
                <w:rFonts w:ascii="Times New Roman" w:hAnsi="Times New Roman" w:cs="Times New Roman"/>
              </w:rPr>
            </w:pPr>
            <w:r>
              <w:rPr>
                <w:rFonts w:ascii="Times New Roman" w:hAnsi="Times New Roman" w:cs="Times New Roman"/>
              </w:rPr>
              <w:t>19</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A4041E2">
            <w:pPr>
              <w:rPr>
                <w:rFonts w:ascii="Times New Roman" w:hAnsi="Times New Roman" w:cs="Times New Roman"/>
              </w:rPr>
            </w:pPr>
            <w:r>
              <w:rPr>
                <w:rFonts w:ascii="Times New Roman" w:hAnsi="Times New Roman" w:cs="Times New Roman"/>
              </w:rPr>
              <w:t>Pre-dialysis blood phosphorus,</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E2C46B5">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3A14BCB">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DE593E0">
            <w:pPr>
              <w:rPr>
                <w:rFonts w:ascii="Times New Roman" w:hAnsi="Times New Roman" w:cs="Times New Roman"/>
              </w:rPr>
            </w:pPr>
            <w:r>
              <w:rPr>
                <w:rFonts w:ascii="Times New Roman" w:hAnsi="Times New Roman" w:cs="Times New Roman"/>
              </w:rPr>
              <w:t>min-max normalization</w:t>
            </w:r>
          </w:p>
        </w:tc>
      </w:tr>
      <w:tr w14:paraId="718D3461">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6BF5A636">
            <w:pPr>
              <w:rPr>
                <w:rFonts w:ascii="Times New Roman" w:hAnsi="Times New Roman" w:cs="Times New Roman"/>
              </w:rPr>
            </w:pPr>
            <w:r>
              <w:rPr>
                <w:rFonts w:ascii="Times New Roman" w:hAnsi="Times New Roman" w:cs="Times New Roman"/>
              </w:rPr>
              <w:t>20</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9F655C9">
            <w:pPr>
              <w:rPr>
                <w:rFonts w:ascii="Times New Roman" w:hAnsi="Times New Roman" w:cs="Times New Roman"/>
              </w:rPr>
            </w:pPr>
            <w:r>
              <w:rPr>
                <w:rFonts w:ascii="Times New Roman" w:hAnsi="Times New Roman" w:cs="Times New Roman"/>
              </w:rPr>
              <w:t>Pre-dialysis blood calcium</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A45D6B7">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44AE407">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81AA733">
            <w:pPr>
              <w:rPr>
                <w:rFonts w:ascii="Times New Roman" w:hAnsi="Times New Roman" w:cs="Times New Roman"/>
              </w:rPr>
            </w:pPr>
            <w:r>
              <w:rPr>
                <w:rFonts w:ascii="Times New Roman" w:hAnsi="Times New Roman" w:cs="Times New Roman"/>
              </w:rPr>
              <w:t>min-max normalization</w:t>
            </w:r>
          </w:p>
        </w:tc>
      </w:tr>
      <w:tr w14:paraId="0D99A081">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vAlign w:val="center"/>
          </w:tcPr>
          <w:p w14:paraId="511F59CF">
            <w:pPr>
              <w:rPr>
                <w:rFonts w:ascii="Times New Roman" w:hAnsi="Times New Roman" w:cs="Times New Roman"/>
              </w:rPr>
            </w:pPr>
            <w:r>
              <w:rPr>
                <w:rFonts w:ascii="Times New Roman" w:hAnsi="Times New Roman" w:cs="Times New Roman"/>
              </w:rPr>
              <w:t>21</w:t>
            </w:r>
          </w:p>
        </w:tc>
        <w:tc>
          <w:tcPr>
            <w:tcW w:w="1648" w:type="pct"/>
            <w:tcBorders>
              <w:top w:val="single" w:color="BEBEBE" w:sz="8" w:space="0"/>
              <w:left w:val="single" w:color="BEBEBE" w:sz="8" w:space="0"/>
              <w:bottom w:val="single" w:color="BEBEBE" w:sz="8" w:space="0"/>
              <w:right w:val="single" w:color="BEBEBE" w:sz="8" w:space="0"/>
            </w:tcBorders>
            <w:shd w:val="clear" w:color="auto" w:fill="FEFEFE"/>
            <w:vAlign w:val="center"/>
          </w:tcPr>
          <w:p w14:paraId="3AC53BAE">
            <w:pPr>
              <w:rPr>
                <w:rFonts w:ascii="Times New Roman" w:hAnsi="Times New Roman" w:cs="Times New Roman"/>
              </w:rPr>
            </w:pPr>
            <w:r>
              <w:rPr>
                <w:rFonts w:ascii="Times New Roman" w:hAnsi="Times New Roman" w:cs="Times New Roman"/>
              </w:rPr>
              <w:t>Pre-dialysis blood magnesium</w:t>
            </w:r>
          </w:p>
        </w:tc>
        <w:tc>
          <w:tcPr>
            <w:tcW w:w="588" w:type="pct"/>
            <w:tcBorders>
              <w:top w:val="single" w:color="BEBEBE" w:sz="8" w:space="0"/>
              <w:left w:val="single" w:color="BEBEBE" w:sz="8" w:space="0"/>
              <w:bottom w:val="single" w:color="BEBEBE" w:sz="8" w:space="0"/>
              <w:right w:val="single" w:color="BEBEBE" w:sz="8" w:space="0"/>
            </w:tcBorders>
            <w:shd w:val="clear" w:color="auto" w:fill="FEFEFE"/>
            <w:vAlign w:val="center"/>
          </w:tcPr>
          <w:p w14:paraId="3B8F681D">
            <w:pPr>
              <w:rPr>
                <w:rFonts w:ascii="Times New Roman" w:hAnsi="Times New Roman" w:cs="Times New Roman"/>
              </w:rPr>
            </w:pPr>
            <w:r>
              <w:rPr>
                <w:rFonts w:ascii="Times New Roman" w:hAnsi="Times New Roman" w:cs="Times New Roman"/>
              </w:rPr>
              <w:t>mmol/L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vAlign w:val="center"/>
          </w:tcPr>
          <w:p w14:paraId="0799FB94">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vAlign w:val="center"/>
          </w:tcPr>
          <w:p w14:paraId="3955047A">
            <w:pPr>
              <w:rPr>
                <w:rFonts w:ascii="Times New Roman" w:hAnsi="Times New Roman" w:cs="Times New Roman"/>
              </w:rPr>
            </w:pPr>
            <w:r>
              <w:rPr>
                <w:rFonts w:ascii="Times New Roman" w:hAnsi="Times New Roman" w:cs="Times New Roman"/>
              </w:rPr>
              <w:t>min-max normalization</w:t>
            </w:r>
          </w:p>
        </w:tc>
      </w:tr>
      <w:tr w14:paraId="52509790">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59AF22B8">
            <w:pPr>
              <w:rPr>
                <w:rFonts w:ascii="Times New Roman" w:hAnsi="Times New Roman" w:cs="Times New Roman"/>
              </w:rPr>
            </w:pPr>
            <w:r>
              <w:rPr>
                <w:rFonts w:ascii="Times New Roman" w:hAnsi="Times New Roman" w:cs="Times New Roman"/>
              </w:rPr>
              <w:t>22</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ED3CCFA">
            <w:pPr>
              <w:rPr>
                <w:rFonts w:ascii="Times New Roman" w:hAnsi="Times New Roman" w:cs="Times New Roman"/>
              </w:rPr>
            </w:pPr>
            <w:r>
              <w:rPr>
                <w:rFonts w:ascii="Times New Roman" w:hAnsi="Times New Roman" w:cs="Times New Roman"/>
              </w:rPr>
              <w:t>Albumin,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E6B6E63">
            <w:pPr>
              <w:rPr>
                <w:rFonts w:ascii="Times New Roman" w:hAnsi="Times New Roman" w:cs="Times New Roman"/>
              </w:rPr>
            </w:pPr>
            <w:r>
              <w:rPr>
                <w:rFonts w:ascii="Times New Roman" w:hAnsi="Times New Roman" w:cs="Times New Roman"/>
              </w:rPr>
              <w:t>g/L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A767E17">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ED0260D">
            <w:pPr>
              <w:rPr>
                <w:rFonts w:ascii="Times New Roman" w:hAnsi="Times New Roman" w:cs="Times New Roman"/>
              </w:rPr>
            </w:pPr>
            <w:r>
              <w:rPr>
                <w:rFonts w:ascii="Times New Roman" w:hAnsi="Times New Roman" w:cs="Times New Roman"/>
              </w:rPr>
              <w:t>min-max normalization</w:t>
            </w:r>
          </w:p>
        </w:tc>
      </w:tr>
      <w:tr w14:paraId="08256A5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8D35D27">
            <w:pPr>
              <w:rPr>
                <w:rFonts w:ascii="Times New Roman" w:hAnsi="Times New Roman" w:cs="Times New Roman"/>
              </w:rPr>
            </w:pPr>
            <w:r>
              <w:rPr>
                <w:rFonts w:ascii="Times New Roman" w:hAnsi="Times New Roman" w:cs="Times New Roman"/>
              </w:rPr>
              <w:t>23</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FA9AC4F">
            <w:pPr>
              <w:rPr>
                <w:rFonts w:ascii="Times New Roman" w:hAnsi="Times New Roman" w:cs="Times New Roman"/>
              </w:rPr>
            </w:pPr>
            <w:r>
              <w:rPr>
                <w:rFonts w:ascii="Times New Roman" w:hAnsi="Times New Roman" w:cs="Times New Roman"/>
              </w:rPr>
              <w:t>Glutamic pyruvic transaminase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B443861">
            <w:pPr>
              <w:rPr>
                <w:rFonts w:ascii="Times New Roman" w:hAnsi="Times New Roman" w:cs="Times New Roman"/>
              </w:rPr>
            </w:pPr>
            <w:r>
              <w:rPr>
                <w:rFonts w:ascii="Times New Roman" w:hAnsi="Times New Roman" w:cs="Times New Roman"/>
              </w:rPr>
              <w:t xml:space="preserve">U/L </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333A75F">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FA8C1F2">
            <w:pPr>
              <w:rPr>
                <w:rFonts w:ascii="Times New Roman" w:hAnsi="Times New Roman" w:cs="Times New Roman"/>
              </w:rPr>
            </w:pPr>
            <w:r>
              <w:rPr>
                <w:rFonts w:ascii="Times New Roman" w:hAnsi="Times New Roman" w:cs="Times New Roman"/>
              </w:rPr>
              <w:t>min-max normalization</w:t>
            </w:r>
          </w:p>
        </w:tc>
      </w:tr>
      <w:tr w14:paraId="55F0372D">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E6D1DAA">
            <w:pPr>
              <w:rPr>
                <w:rFonts w:ascii="Times New Roman" w:hAnsi="Times New Roman" w:cs="Times New Roman"/>
              </w:rPr>
            </w:pPr>
            <w:r>
              <w:rPr>
                <w:rFonts w:ascii="Times New Roman" w:hAnsi="Times New Roman" w:cs="Times New Roman"/>
              </w:rPr>
              <w:t>24</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B17D3FB">
            <w:pPr>
              <w:rPr>
                <w:rFonts w:ascii="Times New Roman" w:hAnsi="Times New Roman" w:cs="Times New Roman"/>
              </w:rPr>
            </w:pPr>
            <w:r>
              <w:rPr>
                <w:rFonts w:ascii="Times New Roman" w:hAnsi="Times New Roman" w:cs="Times New Roman"/>
              </w:rPr>
              <w:t>Glutamic oxalacetic transaminase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C2C1A20">
            <w:pPr>
              <w:rPr>
                <w:rFonts w:ascii="Times New Roman" w:hAnsi="Times New Roman" w:cs="Times New Roman"/>
              </w:rPr>
            </w:pPr>
            <w:r>
              <w:rPr>
                <w:rFonts w:ascii="Times New Roman" w:hAnsi="Times New Roman" w:cs="Times New Roman"/>
              </w:rPr>
              <w:t xml:space="preserve">U/L </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2F32495">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4CF0B45">
            <w:pPr>
              <w:rPr>
                <w:rFonts w:ascii="Times New Roman" w:hAnsi="Times New Roman" w:cs="Times New Roman"/>
              </w:rPr>
            </w:pPr>
            <w:r>
              <w:rPr>
                <w:rFonts w:ascii="Times New Roman" w:hAnsi="Times New Roman" w:cs="Times New Roman"/>
              </w:rPr>
              <w:t>min-max normalization</w:t>
            </w:r>
          </w:p>
        </w:tc>
      </w:tr>
      <w:tr w14:paraId="7387915D">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B819368">
            <w:pPr>
              <w:rPr>
                <w:rFonts w:ascii="Times New Roman" w:hAnsi="Times New Roman" w:cs="Times New Roman"/>
              </w:rPr>
            </w:pPr>
            <w:r>
              <w:rPr>
                <w:rFonts w:ascii="Times New Roman" w:hAnsi="Times New Roman" w:cs="Times New Roman"/>
              </w:rPr>
              <w:t>25</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50109B9">
            <w:pPr>
              <w:rPr>
                <w:rFonts w:ascii="Times New Roman" w:hAnsi="Times New Roman" w:cs="Times New Roman"/>
              </w:rPr>
            </w:pPr>
            <w:r>
              <w:rPr>
                <w:rFonts w:ascii="Times New Roman" w:hAnsi="Times New Roman" w:cs="Times New Roman"/>
              </w:rPr>
              <w:t>Total bilirubin</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3DECB50">
            <w:pPr>
              <w:rPr>
                <w:rFonts w:ascii="Times New Roman" w:hAnsi="Times New Roman" w:cs="Times New Roman"/>
              </w:rPr>
            </w:pPr>
            <w:r>
              <w:rPr>
                <w:rFonts w:ascii="Times New Roman" w:hAnsi="Times New Roman" w:cs="Times New Roman"/>
              </w:rPr>
              <w:t>μmol/L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52A6C05">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77EB8E3">
            <w:pPr>
              <w:rPr>
                <w:rFonts w:ascii="Times New Roman" w:hAnsi="Times New Roman" w:cs="Times New Roman"/>
              </w:rPr>
            </w:pPr>
            <w:r>
              <w:rPr>
                <w:rFonts w:ascii="Times New Roman" w:hAnsi="Times New Roman" w:cs="Times New Roman"/>
              </w:rPr>
              <w:t>min-max normalization</w:t>
            </w:r>
          </w:p>
        </w:tc>
      </w:tr>
      <w:tr w14:paraId="1664011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32E07FC4">
            <w:pPr>
              <w:rPr>
                <w:rFonts w:ascii="Times New Roman" w:hAnsi="Times New Roman" w:cs="Times New Roman"/>
              </w:rPr>
            </w:pPr>
            <w:r>
              <w:rPr>
                <w:rFonts w:ascii="Times New Roman" w:hAnsi="Times New Roman" w:cs="Times New Roman"/>
              </w:rPr>
              <w:t>26</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9925A18">
            <w:pPr>
              <w:rPr>
                <w:rFonts w:ascii="Times New Roman" w:hAnsi="Times New Roman" w:cs="Times New Roman"/>
              </w:rPr>
            </w:pPr>
            <w:r>
              <w:rPr>
                <w:rFonts w:ascii="Times New Roman" w:hAnsi="Times New Roman" w:cs="Times New Roman"/>
              </w:rPr>
              <w:t>Alkaline phosphatase</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E972708">
            <w:pPr>
              <w:rPr>
                <w:rFonts w:ascii="Times New Roman" w:hAnsi="Times New Roman" w:cs="Times New Roman"/>
              </w:rPr>
            </w:pPr>
            <w:r>
              <w:rPr>
                <w:rFonts w:ascii="Times New Roman" w:hAnsi="Times New Roman" w:cs="Times New Roman"/>
              </w:rPr>
              <w:t>U/L</w:t>
            </w: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7C12F5A">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9427A8B">
            <w:pPr>
              <w:rPr>
                <w:rFonts w:ascii="Times New Roman" w:hAnsi="Times New Roman" w:cs="Times New Roman"/>
              </w:rPr>
            </w:pPr>
            <w:r>
              <w:rPr>
                <w:rFonts w:ascii="Times New Roman" w:hAnsi="Times New Roman" w:cs="Times New Roman"/>
              </w:rPr>
              <w:t>min-max normalization</w:t>
            </w:r>
          </w:p>
        </w:tc>
      </w:tr>
      <w:tr w14:paraId="6BDB7FC4">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58A73A0">
            <w:pPr>
              <w:rPr>
                <w:rFonts w:ascii="Times New Roman" w:hAnsi="Times New Roman" w:cs="Times New Roman"/>
              </w:rPr>
            </w:pPr>
            <w:r>
              <w:rPr>
                <w:rFonts w:ascii="Times New Roman" w:hAnsi="Times New Roman" w:cs="Times New Roman"/>
              </w:rPr>
              <w:t>27</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B82714D">
            <w:pPr>
              <w:rPr>
                <w:rFonts w:ascii="Times New Roman" w:hAnsi="Times New Roman" w:cs="Times New Roman"/>
              </w:rPr>
            </w:pPr>
            <w:r>
              <w:rPr>
                <w:rFonts w:ascii="Times New Roman" w:hAnsi="Times New Roman" w:cs="Times New Roman"/>
              </w:rPr>
              <w:t>KT/V</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6418F4E">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C23989A">
            <w:pPr>
              <w:rPr>
                <w:rFonts w:ascii="Times New Roman" w:hAnsi="Times New Roman" w:cs="Times New Roman"/>
              </w:rPr>
            </w:pPr>
            <w:r>
              <w:rPr>
                <w:rFonts w:ascii="Times New Roman" w:hAnsi="Times New Roman" w:cs="Times New Roman"/>
              </w:rPr>
              <w:t>Numerical</w:t>
            </w:r>
          </w:p>
          <w:p w14:paraId="6CA209AF">
            <w:pPr>
              <w:rPr>
                <w:rFonts w:ascii="Times New Roman" w:hAnsi="Times New Roman" w:cs="Times New Roman"/>
              </w:rPr>
            </w:pP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F5A7231">
            <w:pPr>
              <w:rPr>
                <w:rFonts w:ascii="Times New Roman" w:hAnsi="Times New Roman" w:cs="Times New Roman"/>
              </w:rPr>
            </w:pPr>
            <w:r>
              <w:rPr>
                <w:rFonts w:ascii="Times New Roman" w:hAnsi="Times New Roman" w:cs="Times New Roman"/>
              </w:rPr>
              <w:t>min-max normalization</w:t>
            </w:r>
          </w:p>
        </w:tc>
      </w:tr>
      <w:tr w14:paraId="3C33F550">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rPr>
          <w:trHeight w:val="240" w:hRule="atLeast"/>
        </w:trPr>
        <w:tc>
          <w:tcPr>
            <w:tcW w:w="5000" w:type="pct"/>
            <w:gridSpan w:val="5"/>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5EC1645C">
            <w:pPr>
              <w:rPr>
                <w:rFonts w:ascii="Times New Roman" w:hAnsi="Times New Roman" w:cs="Times New Roman"/>
              </w:rPr>
            </w:pPr>
            <w:r>
              <w:rPr>
                <w:rFonts w:ascii="Times New Roman" w:hAnsi="Times New Roman" w:cs="Times New Roman"/>
                <w:b/>
                <w:bCs/>
              </w:rPr>
              <w:t>Cross-Sectional Data</w:t>
            </w:r>
          </w:p>
        </w:tc>
      </w:tr>
      <w:tr w14:paraId="1F8019C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3056DA60">
            <w:pPr>
              <w:rPr>
                <w:rFonts w:ascii="Times New Roman" w:hAnsi="Times New Roman" w:cs="Times New Roman"/>
              </w:rPr>
            </w:pPr>
            <w:r>
              <w:rPr>
                <w:rFonts w:ascii="Times New Roman" w:hAnsi="Times New Roman" w:cs="Times New Roman"/>
              </w:rPr>
              <w:t xml:space="preserve">1 </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F046653">
            <w:pPr>
              <w:rPr>
                <w:rFonts w:ascii="Times New Roman" w:hAnsi="Times New Roman" w:cs="Times New Roman"/>
              </w:rPr>
            </w:pPr>
            <w:r>
              <w:rPr>
                <w:rFonts w:ascii="Times New Roman" w:hAnsi="Times New Roman" w:cs="Times New Roman"/>
              </w:rPr>
              <w:t>Sex</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6D642A3">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4C741CD">
            <w:pPr>
              <w:rPr>
                <w:rFonts w:ascii="Times New Roman" w:hAnsi="Times New Roman" w:cs="Times New Roman"/>
              </w:rPr>
            </w:pPr>
            <w:r>
              <w:rPr>
                <w:rFonts w:ascii="Times New Roman" w:hAnsi="Times New Roman" w:cs="Times New Roman"/>
              </w:rPr>
              <w:t>Categorical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B344676">
            <w:pPr>
              <w:rPr>
                <w:rFonts w:ascii="Times New Roman" w:hAnsi="Times New Roman" w:cs="Times New Roman"/>
              </w:rPr>
            </w:pPr>
            <w:r>
              <w:rPr>
                <w:rFonts w:ascii="Times New Roman" w:hAnsi="Times New Roman" w:cs="Times New Roman"/>
              </w:rPr>
              <w:t>one-hot encoding</w:t>
            </w:r>
          </w:p>
        </w:tc>
      </w:tr>
      <w:tr w14:paraId="6A23BB1D">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06992FB">
            <w:pPr>
              <w:rPr>
                <w:rFonts w:ascii="Times New Roman" w:hAnsi="Times New Roman" w:cs="Times New Roman"/>
              </w:rPr>
            </w:pPr>
            <w:r>
              <w:rPr>
                <w:rFonts w:ascii="Times New Roman" w:hAnsi="Times New Roman" w:cs="Times New Roman"/>
              </w:rPr>
              <w:t>2</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D3856B0">
            <w:pPr>
              <w:rPr>
                <w:rFonts w:ascii="Times New Roman" w:hAnsi="Times New Roman" w:cs="Times New Roman"/>
              </w:rPr>
            </w:pPr>
            <w:r>
              <w:rPr>
                <w:rFonts w:ascii="Times New Roman" w:hAnsi="Times New Roman" w:cs="Times New Roman"/>
              </w:rPr>
              <w:t>Weight,cm</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5627DEC">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E85945D">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05996E28">
            <w:pPr>
              <w:rPr>
                <w:rFonts w:ascii="Times New Roman" w:hAnsi="Times New Roman" w:cs="Times New Roman"/>
              </w:rPr>
            </w:pPr>
            <w:r>
              <w:rPr>
                <w:rFonts w:ascii="Times New Roman" w:hAnsi="Times New Roman" w:cs="Times New Roman"/>
              </w:rPr>
              <w:t>min-max normalization</w:t>
            </w:r>
          </w:p>
        </w:tc>
      </w:tr>
      <w:tr w14:paraId="7C8577E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77CE256B">
            <w:pPr>
              <w:rPr>
                <w:rFonts w:ascii="Times New Roman" w:hAnsi="Times New Roman" w:cs="Times New Roman"/>
              </w:rPr>
            </w:pPr>
            <w:r>
              <w:rPr>
                <w:rFonts w:ascii="Times New Roman" w:hAnsi="Times New Roman" w:cs="Times New Roman"/>
              </w:rPr>
              <w:t>3</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A7E6A90">
            <w:pPr>
              <w:rPr>
                <w:rFonts w:ascii="Times New Roman" w:hAnsi="Times New Roman" w:cs="Times New Roman"/>
              </w:rPr>
            </w:pPr>
            <w:r>
              <w:rPr>
                <w:rFonts w:ascii="Times New Roman" w:hAnsi="Times New Roman" w:cs="Times New Roman"/>
              </w:rPr>
              <w:t>Height,kg</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ECAF759">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B7FCD6C">
            <w:pPr>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0F89C00">
            <w:pPr>
              <w:rPr>
                <w:rFonts w:ascii="Times New Roman" w:hAnsi="Times New Roman" w:cs="Times New Roman"/>
              </w:rPr>
            </w:pPr>
            <w:r>
              <w:rPr>
                <w:rFonts w:ascii="Times New Roman" w:hAnsi="Times New Roman" w:cs="Times New Roman"/>
              </w:rPr>
              <w:t>min-max normalization</w:t>
            </w:r>
          </w:p>
        </w:tc>
      </w:tr>
      <w:tr w14:paraId="413B2D83">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2755B2D5">
            <w:pPr>
              <w:rPr>
                <w:rFonts w:ascii="Times New Roman" w:hAnsi="Times New Roman" w:cs="Times New Roman"/>
              </w:rPr>
            </w:pPr>
            <w:r>
              <w:rPr>
                <w:rFonts w:ascii="Times New Roman" w:hAnsi="Times New Roman" w:cs="Times New Roman"/>
              </w:rPr>
              <w:t>4</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DBA6E06">
            <w:pPr>
              <w:tabs>
                <w:tab w:val="left" w:pos="1440"/>
              </w:tabs>
              <w:rPr>
                <w:rFonts w:ascii="Times New Roman" w:hAnsi="Times New Roman" w:cs="Times New Roman"/>
              </w:rPr>
            </w:pPr>
            <w:r>
              <w:rPr>
                <w:rFonts w:ascii="Times New Roman" w:hAnsi="Times New Roman" w:cs="Times New Roman"/>
              </w:rPr>
              <w:t>Initial dialysis age,year</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141B8B16">
            <w:pPr>
              <w:tabs>
                <w:tab w:val="left" w:pos="1440"/>
              </w:tabs>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7FB39997">
            <w:pPr>
              <w:tabs>
                <w:tab w:val="left" w:pos="1440"/>
              </w:tabs>
              <w:rPr>
                <w:rFonts w:ascii="Times New Roman" w:hAnsi="Times New Roman" w:cs="Times New Roman"/>
              </w:rPr>
            </w:pPr>
            <w:r>
              <w:rPr>
                <w:rFonts w:ascii="Times New Roman" w:hAnsi="Times New Roman" w:cs="Times New Roman"/>
              </w:rPr>
              <w:t>Numerical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28182474">
            <w:pPr>
              <w:rPr>
                <w:rFonts w:ascii="Times New Roman" w:hAnsi="Times New Roman" w:cs="Times New Roman"/>
              </w:rPr>
            </w:pPr>
            <w:r>
              <w:rPr>
                <w:rFonts w:ascii="Times New Roman" w:hAnsi="Times New Roman" w:cs="Times New Roman"/>
              </w:rPr>
              <w:t>min-max normalization</w:t>
            </w:r>
          </w:p>
        </w:tc>
      </w:tr>
      <w:tr w14:paraId="23B780B6">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64DDD59">
            <w:pPr>
              <w:rPr>
                <w:rFonts w:ascii="Times New Roman" w:hAnsi="Times New Roman" w:cs="Times New Roman"/>
              </w:rPr>
            </w:pPr>
            <w:r>
              <w:rPr>
                <w:rFonts w:ascii="Times New Roman" w:hAnsi="Times New Roman" w:cs="Times New Roman"/>
              </w:rPr>
              <w:t>5</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431623E">
            <w:pPr>
              <w:tabs>
                <w:tab w:val="left" w:pos="1440"/>
              </w:tabs>
              <w:rPr>
                <w:rFonts w:ascii="Times New Roman" w:hAnsi="Times New Roman" w:cs="Times New Roman"/>
              </w:rPr>
            </w:pPr>
            <w:r>
              <w:rPr>
                <w:rFonts w:ascii="Times New Roman" w:hAnsi="Times New Roman" w:cs="Times New Roman"/>
              </w:rPr>
              <w:t>Vascular Access Types</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592C63B">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ACB99E0">
            <w:pPr>
              <w:rPr>
                <w:rFonts w:ascii="Times New Roman" w:hAnsi="Times New Roman" w:cs="Times New Roman"/>
              </w:rPr>
            </w:pPr>
            <w:r>
              <w:rPr>
                <w:rFonts w:ascii="Times New Roman" w:hAnsi="Times New Roman" w:cs="Times New Roman"/>
              </w:rPr>
              <w:t>Categorical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4FDB1B6A">
            <w:pPr>
              <w:rPr>
                <w:rFonts w:ascii="Times New Roman" w:hAnsi="Times New Roman" w:cs="Times New Roman"/>
              </w:rPr>
            </w:pPr>
            <w:r>
              <w:rPr>
                <w:rFonts w:ascii="Times New Roman" w:hAnsi="Times New Roman" w:cs="Times New Roman"/>
              </w:rPr>
              <w:t>multi-hot encoding</w:t>
            </w:r>
          </w:p>
        </w:tc>
      </w:tr>
      <w:tr w14:paraId="6C29EE47">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5000" w:type="pct"/>
            <w:gridSpan w:val="5"/>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51D1795E">
            <w:pPr>
              <w:rPr>
                <w:rFonts w:ascii="Times New Roman" w:hAnsi="Times New Roman" w:cs="Times New Roman"/>
                <w:b/>
                <w:bCs/>
              </w:rPr>
            </w:pPr>
            <w:r>
              <w:rPr>
                <w:rFonts w:ascii="Times New Roman" w:hAnsi="Times New Roman" w:cs="Times New Roman"/>
                <w:b/>
                <w:bCs/>
              </w:rPr>
              <w:t>Text Data</w:t>
            </w:r>
          </w:p>
        </w:tc>
      </w:tr>
      <w:tr w14:paraId="7776081A">
        <w:tblPrEx>
          <w:tblBorders>
            <w:top w:val="single" w:color="000000" w:sz="4" w:space="0"/>
            <w:left w:val="none" w:color="000000" w:sz="0" w:space="0"/>
            <w:bottom w:val="single" w:color="000000" w:sz="4" w:space="0"/>
            <w:right w:val="none" w:color="000000" w:sz="0" w:space="0"/>
            <w:insideH w:val="none" w:color="000000" w:sz="0" w:space="0"/>
            <w:insideV w:val="none" w:color="000000" w:sz="0" w:space="0"/>
          </w:tblBorders>
          <w:tblCellMar>
            <w:top w:w="0" w:type="dxa"/>
            <w:left w:w="108" w:type="dxa"/>
            <w:bottom w:w="0" w:type="dxa"/>
            <w:right w:w="108" w:type="dxa"/>
          </w:tblCellMar>
        </w:tblPrEx>
        <w:tc>
          <w:tcPr>
            <w:tcW w:w="470" w:type="pct"/>
            <w:tcBorders>
              <w:top w:val="single" w:color="BEBEBE" w:sz="8" w:space="0"/>
              <w:left w:val="single" w:color="BEBEBE" w:sz="8" w:space="0"/>
              <w:bottom w:val="single" w:color="BEBEBE" w:sz="8" w:space="0"/>
              <w:right w:val="single" w:color="BEBEBE" w:sz="8" w:space="0"/>
            </w:tcBorders>
            <w:shd w:val="clear" w:color="auto" w:fill="E8E8E8"/>
            <w:tcMar>
              <w:top w:w="0" w:type="dxa"/>
              <w:left w:w="108" w:type="dxa"/>
              <w:bottom w:w="0" w:type="dxa"/>
              <w:right w:w="108" w:type="dxa"/>
            </w:tcMar>
            <w:vAlign w:val="center"/>
          </w:tcPr>
          <w:p w14:paraId="1FA6FF8C">
            <w:pPr>
              <w:rPr>
                <w:rFonts w:ascii="Times New Roman" w:hAnsi="Times New Roman" w:cs="Times New Roman"/>
              </w:rPr>
            </w:pPr>
            <w:r>
              <w:rPr>
                <w:rFonts w:ascii="Times New Roman" w:hAnsi="Times New Roman" w:cs="Times New Roman"/>
              </w:rPr>
              <w:t>1</w:t>
            </w:r>
          </w:p>
        </w:tc>
        <w:tc>
          <w:tcPr>
            <w:tcW w:w="164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64A66AF5">
            <w:pPr>
              <w:tabs>
                <w:tab w:val="left" w:pos="1440"/>
              </w:tabs>
              <w:rPr>
                <w:rFonts w:ascii="Times New Roman" w:hAnsi="Times New Roman" w:cs="Times New Roman"/>
              </w:rPr>
            </w:pPr>
            <w:r>
              <w:rPr>
                <w:rFonts w:ascii="Times New Roman" w:hAnsi="Times New Roman" w:cs="Times New Roman"/>
              </w:rPr>
              <w:t>cardiac ultrasound reports</w:t>
            </w:r>
          </w:p>
        </w:tc>
        <w:tc>
          <w:tcPr>
            <w:tcW w:w="588"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F6235AF">
            <w:pPr>
              <w:rPr>
                <w:rFonts w:ascii="Times New Roman" w:hAnsi="Times New Roman" w:cs="Times New Roman"/>
              </w:rPr>
            </w:pPr>
          </w:p>
        </w:tc>
        <w:tc>
          <w:tcPr>
            <w:tcW w:w="807"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55B25E01">
            <w:pPr>
              <w:rPr>
                <w:rFonts w:ascii="Times New Roman" w:hAnsi="Times New Roman" w:cs="Times New Roman"/>
              </w:rPr>
            </w:pPr>
            <w:r>
              <w:rPr>
                <w:rFonts w:ascii="Times New Roman" w:hAnsi="Times New Roman" w:cs="Times New Roman"/>
              </w:rPr>
              <w:t>Textual</w:t>
            </w:r>
          </w:p>
        </w:tc>
        <w:tc>
          <w:tcPr>
            <w:tcW w:w="1485" w:type="pct"/>
            <w:tcBorders>
              <w:top w:val="single" w:color="BEBEBE" w:sz="8" w:space="0"/>
              <w:left w:val="single" w:color="BEBEBE" w:sz="8" w:space="0"/>
              <w:bottom w:val="single" w:color="BEBEBE" w:sz="8" w:space="0"/>
              <w:right w:val="single" w:color="BEBEBE" w:sz="8" w:space="0"/>
            </w:tcBorders>
            <w:shd w:val="clear" w:color="auto" w:fill="FEFEFE"/>
            <w:tcMar>
              <w:top w:w="0" w:type="dxa"/>
              <w:left w:w="108" w:type="dxa"/>
              <w:bottom w:w="0" w:type="dxa"/>
              <w:right w:w="108" w:type="dxa"/>
            </w:tcMar>
            <w:vAlign w:val="center"/>
          </w:tcPr>
          <w:p w14:paraId="36CD27A0">
            <w:pPr>
              <w:rPr>
                <w:rFonts w:ascii="Times New Roman" w:hAnsi="Times New Roman" w:cs="Times New Roman"/>
              </w:rPr>
            </w:pPr>
            <w:r>
              <w:rPr>
                <w:rFonts w:ascii="Times New Roman" w:hAnsi="Times New Roman" w:cs="Times New Roman"/>
              </w:rPr>
              <w:t>Doc2Vec’s</w:t>
            </w:r>
            <w:r>
              <w:rPr>
                <w:rFonts w:ascii="Times New Roman" w:hAnsi="Times New Roman" w:cs="Times New Roman"/>
                <w:vertAlign w:val="superscript"/>
              </w:rPr>
              <w:t xml:space="preserve">41 </w:t>
            </w:r>
            <w:r>
              <w:rPr>
                <w:rFonts w:ascii="Times New Roman" w:hAnsi="Times New Roman" w:cs="Times New Roman"/>
              </w:rPr>
              <w:t>embedding</w:t>
            </w:r>
          </w:p>
        </w:tc>
      </w:tr>
    </w:tbl>
    <w:p w14:paraId="0621CBA1">
      <w:pPr>
        <w:rPr>
          <w:rFonts w:ascii="Times New Roman" w:hAnsi="Times New Roman" w:cs="Times New Roman"/>
        </w:rPr>
      </w:pPr>
    </w:p>
    <w:p w14:paraId="598D8E78">
      <w:pPr>
        <w:rPr>
          <w:rFonts w:ascii="Times New Roman" w:hAnsi="Times New Roman" w:cs="Times New Roman"/>
        </w:rPr>
      </w:pPr>
    </w:p>
    <w:p w14:paraId="269F672A">
      <w:pPr>
        <w:rPr>
          <w:rFonts w:ascii="Times New Roman" w:hAnsi="Times New Roman" w:cs="Times New Roman"/>
        </w:rPr>
      </w:pPr>
    </w:p>
    <w:p w14:paraId="4C457A5E">
      <w:pPr>
        <w:rPr>
          <w:rFonts w:ascii="Times New Roman" w:hAnsi="Times New Roman" w:eastAsia="Times New Roman" w:cs="Times New Roman"/>
        </w:rPr>
      </w:pPr>
      <w:r>
        <w:rPr>
          <w:rFonts w:ascii="Times New Roman" w:hAnsi="Times New Roman" w:eastAsia="Times New Roman" w:cs="Times New Roman"/>
          <w:sz w:val="28"/>
          <w:szCs w:val="28"/>
        </w:rPr>
        <w:t>Supplementary Table 2</w:t>
      </w:r>
      <w:r>
        <w:rPr>
          <w:rFonts w:ascii="Times New Roman" w:hAnsi="Times New Roman" w:eastAsia="Times New Roman" w:cs="Times New Roman"/>
        </w:rPr>
        <w:t xml:space="preserve">(b). List of output variables. </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7283"/>
      </w:tblGrid>
      <w:tr w14:paraId="6044B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tcBorders>
              <w:top w:val="single" w:color="BEBEBE" w:sz="4" w:space="0"/>
              <w:left w:val="single" w:color="BEBEBE" w:sz="4" w:space="0"/>
              <w:bottom w:val="single" w:color="BEBEBE" w:sz="4" w:space="0"/>
              <w:right w:val="single" w:color="BEBEBE" w:sz="4" w:space="0"/>
            </w:tcBorders>
            <w:shd w:val="clear" w:color="auto" w:fill="E8E8E8"/>
          </w:tcPr>
          <w:p w14:paraId="20744643">
            <w:pPr>
              <w:rPr>
                <w:rFonts w:ascii="Times New Roman" w:hAnsi="Times New Roman" w:cs="Times New Roman"/>
                <w:b/>
                <w:bCs/>
              </w:rPr>
            </w:pPr>
            <w:r>
              <w:rPr>
                <w:rFonts w:ascii="Times New Roman" w:hAnsi="Times New Roman" w:cs="Times New Roman"/>
                <w:b/>
                <w:bCs/>
              </w:rPr>
              <w:t>No.</w:t>
            </w:r>
          </w:p>
        </w:tc>
        <w:tc>
          <w:tcPr>
            <w:tcW w:w="4272" w:type="pct"/>
            <w:tcBorders>
              <w:top w:val="single" w:color="BEBEBE" w:sz="4" w:space="0"/>
              <w:left w:val="single" w:color="BEBEBE" w:sz="4" w:space="0"/>
              <w:bottom w:val="single" w:color="BEBEBE" w:sz="4" w:space="0"/>
              <w:right w:val="single" w:color="BEBEBE" w:sz="4" w:space="0"/>
            </w:tcBorders>
            <w:shd w:val="clear" w:color="auto" w:fill="E8E8E8"/>
          </w:tcPr>
          <w:p w14:paraId="27B83136">
            <w:pPr>
              <w:rPr>
                <w:rFonts w:ascii="Times New Roman" w:hAnsi="Times New Roman" w:cs="Times New Roman"/>
                <w:b/>
                <w:bCs/>
              </w:rPr>
            </w:pPr>
            <w:r>
              <w:rPr>
                <w:rFonts w:ascii="Times New Roman" w:hAnsi="Times New Roman" w:cs="Times New Roman"/>
                <w:b/>
                <w:bCs/>
              </w:rPr>
              <w:t>O</w:t>
            </w:r>
            <w:r>
              <w:rPr>
                <w:rFonts w:ascii="Times New Roman" w:hAnsi="Times New Roman" w:eastAsia="Times New Roman" w:cs="Times New Roman"/>
                <w:b/>
                <w:bCs/>
              </w:rPr>
              <w:t>utput variable</w:t>
            </w:r>
          </w:p>
        </w:tc>
      </w:tr>
      <w:tr w14:paraId="7F2D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tcBorders>
              <w:top w:val="single" w:color="BEBEBE" w:sz="4" w:space="0"/>
              <w:left w:val="single" w:color="BEBEBE" w:sz="4" w:space="0"/>
              <w:bottom w:val="single" w:color="BEBEBE" w:sz="4" w:space="0"/>
              <w:right w:val="single" w:color="BEBEBE" w:sz="4" w:space="0"/>
            </w:tcBorders>
            <w:shd w:val="clear" w:color="auto" w:fill="E8E8E8"/>
          </w:tcPr>
          <w:p w14:paraId="47850919">
            <w:pPr>
              <w:rPr>
                <w:rFonts w:ascii="Times New Roman" w:hAnsi="Times New Roman" w:cs="Times New Roman"/>
              </w:rPr>
            </w:pPr>
            <w:r>
              <w:rPr>
                <w:rFonts w:ascii="Times New Roman" w:hAnsi="Times New Roman" w:cs="Times New Roman"/>
              </w:rPr>
              <w:t>1</w:t>
            </w:r>
          </w:p>
        </w:tc>
        <w:tc>
          <w:tcPr>
            <w:tcW w:w="4272" w:type="pct"/>
            <w:tcBorders>
              <w:top w:val="single" w:color="BEBEBE" w:sz="4" w:space="0"/>
              <w:left w:val="single" w:color="BEBEBE" w:sz="4" w:space="0"/>
              <w:bottom w:val="single" w:color="BEBEBE" w:sz="4" w:space="0"/>
              <w:right w:val="single" w:color="BEBEBE" w:sz="4" w:space="0"/>
            </w:tcBorders>
          </w:tcPr>
          <w:p w14:paraId="55BAED48">
            <w:pPr>
              <w:rPr>
                <w:rFonts w:ascii="Times New Roman" w:hAnsi="Times New Roman" w:cs="Times New Roman"/>
              </w:rPr>
            </w:pPr>
            <w:r>
              <w:rPr>
                <w:rFonts w:ascii="Times New Roman" w:hAnsi="Times New Roman" w:cs="Times New Roman"/>
              </w:rPr>
              <w:t>Estimated risk of the one(three)-month mortality</w:t>
            </w:r>
          </w:p>
        </w:tc>
      </w:tr>
      <w:tr w14:paraId="6F79E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tcBorders>
              <w:top w:val="single" w:color="BEBEBE" w:sz="4" w:space="0"/>
              <w:left w:val="single" w:color="BEBEBE" w:sz="4" w:space="0"/>
              <w:bottom w:val="single" w:color="BEBEBE" w:sz="4" w:space="0"/>
              <w:right w:val="single" w:color="BEBEBE" w:sz="4" w:space="0"/>
            </w:tcBorders>
            <w:shd w:val="clear" w:color="auto" w:fill="E8E8E8"/>
          </w:tcPr>
          <w:p w14:paraId="18DAD2C2">
            <w:pPr>
              <w:rPr>
                <w:rFonts w:ascii="Times New Roman" w:hAnsi="Times New Roman" w:cs="Times New Roman"/>
              </w:rPr>
            </w:pPr>
            <w:r>
              <w:rPr>
                <w:rFonts w:ascii="Times New Roman" w:hAnsi="Times New Roman" w:cs="Times New Roman"/>
              </w:rPr>
              <w:t>2</w:t>
            </w:r>
          </w:p>
        </w:tc>
        <w:tc>
          <w:tcPr>
            <w:tcW w:w="4272" w:type="pct"/>
            <w:tcBorders>
              <w:top w:val="single" w:color="BEBEBE" w:sz="4" w:space="0"/>
              <w:left w:val="single" w:color="BEBEBE" w:sz="4" w:space="0"/>
              <w:bottom w:val="single" w:color="BEBEBE" w:sz="4" w:space="0"/>
              <w:right w:val="single" w:color="BEBEBE" w:sz="4" w:space="0"/>
            </w:tcBorders>
          </w:tcPr>
          <w:p w14:paraId="1DD42AC7">
            <w:pPr>
              <w:rPr>
                <w:rFonts w:ascii="Times New Roman" w:hAnsi="Times New Roman" w:cs="Times New Roman"/>
              </w:rPr>
            </w:pPr>
            <w:r>
              <w:rPr>
                <w:rFonts w:ascii="Times New Roman" w:hAnsi="Times New Roman" w:cs="Times New Roman"/>
              </w:rPr>
              <w:t>High risk patient of the one(three)-month mortality</w:t>
            </w:r>
          </w:p>
        </w:tc>
      </w:tr>
      <w:tr w14:paraId="6A50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tcBorders>
              <w:top w:val="single" w:color="BEBEBE" w:sz="4" w:space="0"/>
              <w:left w:val="single" w:color="BEBEBE" w:sz="4" w:space="0"/>
              <w:bottom w:val="single" w:color="BEBEBE" w:sz="4" w:space="0"/>
              <w:right w:val="single" w:color="BEBEBE" w:sz="4" w:space="0"/>
            </w:tcBorders>
            <w:shd w:val="clear" w:color="auto" w:fill="E8E8E8"/>
          </w:tcPr>
          <w:p w14:paraId="32A04C4F">
            <w:pPr>
              <w:rPr>
                <w:rFonts w:ascii="Times New Roman" w:hAnsi="Times New Roman" w:cs="Times New Roman"/>
              </w:rPr>
            </w:pPr>
            <w:r>
              <w:rPr>
                <w:rFonts w:ascii="Times New Roman" w:hAnsi="Times New Roman" w:cs="Times New Roman"/>
              </w:rPr>
              <w:t>3</w:t>
            </w:r>
          </w:p>
        </w:tc>
        <w:tc>
          <w:tcPr>
            <w:tcW w:w="4272" w:type="pct"/>
            <w:tcBorders>
              <w:top w:val="single" w:color="BEBEBE" w:sz="4" w:space="0"/>
              <w:left w:val="single" w:color="BEBEBE" w:sz="4" w:space="0"/>
              <w:bottom w:val="single" w:color="BEBEBE" w:sz="4" w:space="0"/>
              <w:right w:val="single" w:color="BEBEBE" w:sz="4" w:space="0"/>
            </w:tcBorders>
          </w:tcPr>
          <w:p w14:paraId="4A9C5408">
            <w:pPr>
              <w:rPr>
                <w:rFonts w:ascii="Times New Roman" w:hAnsi="Times New Roman" w:cs="Times New Roman"/>
              </w:rPr>
            </w:pPr>
            <w:r>
              <w:rPr>
                <w:rFonts w:ascii="Times New Roman" w:hAnsi="Times New Roman" w:cs="Times New Roman"/>
              </w:rPr>
              <w:t>One(three)-month risk factors ranking</w:t>
            </w:r>
          </w:p>
        </w:tc>
      </w:tr>
    </w:tbl>
    <w:p w14:paraId="2F85E44B">
      <w:pPr>
        <w:rPr>
          <w:rFonts w:ascii="Times New Roman" w:hAnsi="Times New Roman" w:cs="Times New Roman"/>
        </w:rPr>
      </w:pPr>
    </w:p>
    <w:p w14:paraId="3E93DE93">
      <w:pPr>
        <w:rPr>
          <w:rFonts w:ascii="Times New Roman" w:hAnsi="Times New Roman" w:cs="Times New Roman"/>
        </w:rPr>
      </w:pPr>
    </w:p>
    <w:p w14:paraId="49CE7243">
      <w:pPr>
        <w:rPr>
          <w:rFonts w:ascii="Times New Roman" w:hAnsi="Times New Roman" w:cs="Times New Roman"/>
        </w:rPr>
      </w:pPr>
      <w:r>
        <w:rPr>
          <w:rFonts w:ascii="Times New Roman" w:hAnsi="Times New Roman" w:cs="Times New Roman"/>
        </w:rPr>
        <w:br w:type="page"/>
      </w:r>
      <w:bookmarkStart w:id="29" w:name="_GoBack"/>
      <w:bookmarkEnd w:id="29"/>
    </w:p>
    <w:p w14:paraId="10024B69">
      <w:pPr>
        <w:rPr>
          <w:rFonts w:ascii="Times New Roman" w:hAnsi="Times New Roman" w:cs="Times New Roman"/>
        </w:rPr>
      </w:pPr>
    </w:p>
    <w:p w14:paraId="4313B12B">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Supplementary Table 3</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bookmarkStart w:id="17" w:name="OLE_LINK6"/>
      <w:bookmarkStart w:id="18" w:name="OLE_LINK5"/>
      <w:r>
        <w:rPr>
          <w:rFonts w:ascii="Times New Roman" w:hAnsi="Times New Roman" w:eastAsia="Times New Roman" w:cs="Times New Roman"/>
          <w:sz w:val="28"/>
          <w:szCs w:val="28"/>
        </w:rPr>
        <w:t xml:space="preserve">Routine laboratory examination results </w:t>
      </w:r>
      <w:bookmarkEnd w:id="17"/>
      <w:bookmarkEnd w:id="18"/>
      <w:r>
        <w:rPr>
          <w:rFonts w:ascii="Times New Roman" w:hAnsi="Times New Roman" w:eastAsia="Times New Roman" w:cs="Times New Roman"/>
          <w:sz w:val="28"/>
          <w:szCs w:val="28"/>
        </w:rPr>
        <w:t>of the retrospective dataset.</w:t>
      </w:r>
    </w:p>
    <w:tbl>
      <w:tblPr>
        <w:tblStyle w:val="33"/>
        <w:tblpPr w:leftFromText="180" w:rightFromText="180" w:vertAnchor="text" w:horzAnchor="page" w:tblpX="1824" w:tblpY="299"/>
        <w:tblOverlap w:val="never"/>
        <w:tblW w:w="8520" w:type="dxa"/>
        <w:tblInd w:w="0"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fixed"/>
        <w:tblCellMar>
          <w:top w:w="100" w:type="dxa"/>
          <w:left w:w="100" w:type="dxa"/>
          <w:bottom w:w="100" w:type="dxa"/>
          <w:right w:w="100" w:type="dxa"/>
        </w:tblCellMar>
      </w:tblPr>
      <w:tblGrid>
        <w:gridCol w:w="5897"/>
        <w:gridCol w:w="2623"/>
      </w:tblGrid>
      <w:tr w14:paraId="572B839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auto" w:sz="4" w:space="0"/>
              <w:left w:val="single" w:color="FEFEFE" w:sz="2" w:space="0"/>
              <w:bottom w:val="single" w:color="585858" w:sz="4" w:space="0"/>
              <w:right w:val="single" w:color="FEFEFE" w:sz="2" w:space="0"/>
            </w:tcBorders>
            <w:shd w:val="clear" w:color="auto" w:fill="FEFEFE"/>
            <w:tcMar>
              <w:top w:w="0" w:type="dxa"/>
              <w:left w:w="108" w:type="dxa"/>
              <w:bottom w:w="0" w:type="dxa"/>
              <w:right w:w="108" w:type="dxa"/>
            </w:tcMar>
            <w:vAlign w:val="center"/>
          </w:tcPr>
          <w:p w14:paraId="65809709">
            <w:pPr>
              <w:spacing w:line="360" w:lineRule="auto"/>
              <w:jc w:val="both"/>
              <w:rPr>
                <w:rFonts w:ascii="Times New Roman" w:hAnsi="Times New Roman" w:eastAsia="Times New Roman" w:cs="Times New Roman"/>
                <w:b/>
              </w:rPr>
            </w:pPr>
            <w:r>
              <w:rPr>
                <w:rFonts w:ascii="Times New Roman" w:hAnsi="Times New Roman" w:eastAsia="Times New Roman" w:cs="Times New Roman"/>
                <w:b/>
              </w:rPr>
              <w:t>Variable</w:t>
            </w:r>
          </w:p>
        </w:tc>
        <w:tc>
          <w:tcPr>
            <w:tcW w:w="2623" w:type="dxa"/>
            <w:tcBorders>
              <w:top w:val="single" w:color="auto" w:sz="4" w:space="0"/>
              <w:left w:val="single" w:color="FEFEFE" w:sz="2" w:space="0"/>
              <w:bottom w:val="single" w:color="585858" w:sz="4" w:space="0"/>
              <w:right w:val="single" w:color="FEFEFE" w:sz="2" w:space="0"/>
            </w:tcBorders>
            <w:shd w:val="clear" w:color="auto" w:fill="FEFEFE"/>
            <w:tcMar>
              <w:top w:w="0" w:type="dxa"/>
              <w:left w:w="108" w:type="dxa"/>
              <w:bottom w:w="0" w:type="dxa"/>
              <w:right w:w="108" w:type="dxa"/>
            </w:tcMar>
            <w:vAlign w:val="center"/>
          </w:tcPr>
          <w:p w14:paraId="112F1B00">
            <w:pPr>
              <w:spacing w:line="360" w:lineRule="auto"/>
              <w:jc w:val="both"/>
              <w:rPr>
                <w:rFonts w:ascii="Times New Roman" w:hAnsi="Times New Roman" w:eastAsia="Times New Roman" w:cs="Times New Roman"/>
                <w:b/>
              </w:rPr>
            </w:pPr>
            <w:r>
              <w:rPr>
                <w:rFonts w:ascii="Times New Roman" w:hAnsi="Times New Roman" w:eastAsia="Times New Roman" w:cs="Times New Roman"/>
                <w:b/>
              </w:rPr>
              <w:t>Value</w:t>
            </w:r>
          </w:p>
        </w:tc>
      </w:tr>
      <w:tr w14:paraId="7BFCCB0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585858"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B64720E">
            <w:pPr>
              <w:spacing w:line="360" w:lineRule="auto"/>
              <w:jc w:val="both"/>
              <w:rPr>
                <w:rFonts w:ascii="Times New Roman" w:hAnsi="Times New Roman" w:eastAsia="Times New Roman" w:cs="Times New Roman"/>
              </w:rPr>
            </w:pPr>
            <w:r>
              <w:rPr>
                <w:rFonts w:ascii="Times New Roman" w:hAnsi="Times New Roman" w:eastAsia="Times New Roman" w:cs="Times New Roman"/>
              </w:rPr>
              <w:t>Parathyroid hormone, median (IQR), mmol/L</w:t>
            </w:r>
          </w:p>
        </w:tc>
        <w:tc>
          <w:tcPr>
            <w:tcW w:w="2623" w:type="dxa"/>
            <w:tcBorders>
              <w:top w:val="single" w:color="585858" w:sz="4"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17784507">
            <w:pPr>
              <w:spacing w:line="360" w:lineRule="auto"/>
              <w:jc w:val="both"/>
              <w:rPr>
                <w:rFonts w:ascii="Times New Roman" w:hAnsi="Times New Roman" w:eastAsia="Times New Roman" w:cs="Times New Roman"/>
              </w:rPr>
            </w:pPr>
            <w:r>
              <w:rPr>
                <w:rFonts w:ascii="Times New Roman" w:hAnsi="Times New Roman" w:eastAsia="Times New Roman" w:cs="Times New Roman"/>
              </w:rPr>
              <w:t>257.70 (124.20-481.20)</w:t>
            </w:r>
          </w:p>
        </w:tc>
      </w:tr>
      <w:tr w14:paraId="40AF287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2C0588D6">
            <w:pPr>
              <w:spacing w:line="360" w:lineRule="auto"/>
              <w:jc w:val="both"/>
              <w:rPr>
                <w:rFonts w:ascii="Times New Roman" w:hAnsi="Times New Roman" w:eastAsia="Times New Roman" w:cs="Times New Roman"/>
              </w:rPr>
            </w:pPr>
            <w:r>
              <w:rPr>
                <w:rFonts w:ascii="Times New Roman" w:hAnsi="Times New Roman" w:eastAsia="Times New Roman" w:cs="Times New Roman"/>
              </w:rPr>
              <w:t>Haemoglobin, median (IQR), g/L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B5F438B">
            <w:pPr>
              <w:spacing w:line="360" w:lineRule="auto"/>
              <w:jc w:val="both"/>
              <w:rPr>
                <w:rFonts w:ascii="Times New Roman" w:hAnsi="Times New Roman" w:eastAsia="Times New Roman" w:cs="Times New Roman"/>
              </w:rPr>
            </w:pPr>
            <w:r>
              <w:rPr>
                <w:rFonts w:ascii="Times New Roman" w:hAnsi="Times New Roman" w:eastAsia="Times New Roman" w:cs="Times New Roman"/>
              </w:rPr>
              <w:t>100.00 (87.67-111.00)</w:t>
            </w:r>
          </w:p>
        </w:tc>
      </w:tr>
      <w:tr w14:paraId="4E74756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1AB0A943">
            <w:pPr>
              <w:spacing w:line="360" w:lineRule="auto"/>
              <w:jc w:val="both"/>
              <w:rPr>
                <w:rFonts w:ascii="Times New Roman" w:hAnsi="Times New Roman" w:eastAsia="Times New Roman" w:cs="Times New Roman"/>
              </w:rPr>
            </w:pPr>
            <w:r>
              <w:rPr>
                <w:rFonts w:ascii="Times New Roman" w:hAnsi="Times New Roman" w:eastAsia="Times New Roman" w:cs="Times New Roman"/>
              </w:rPr>
              <w:t>Leukocyte count, median (IQR),10</w:t>
            </w:r>
            <w:r>
              <w:rPr>
                <w:rFonts w:ascii="Times New Roman" w:hAnsi="Times New Roman" w:eastAsia="Times New Roman" w:cs="Times New Roman"/>
                <w:vertAlign w:val="superscript"/>
              </w:rPr>
              <w:t>9</w:t>
            </w:r>
            <w:r>
              <w:rPr>
                <w:rFonts w:ascii="Times New Roman" w:hAnsi="Times New Roman" w:eastAsia="Times New Roman" w:cs="Times New Roman"/>
              </w:rPr>
              <w:t>/L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65A3A1F">
            <w:pPr>
              <w:spacing w:line="360" w:lineRule="auto"/>
              <w:jc w:val="both"/>
              <w:rPr>
                <w:rFonts w:ascii="Times New Roman" w:hAnsi="Times New Roman" w:eastAsia="Times New Roman" w:cs="Times New Roman"/>
              </w:rPr>
            </w:pPr>
            <w:r>
              <w:rPr>
                <w:rFonts w:ascii="Times New Roman" w:hAnsi="Times New Roman" w:eastAsia="Times New Roman" w:cs="Times New Roman"/>
              </w:rPr>
              <w:t>6.00 (4.80-7.50)</w:t>
            </w:r>
          </w:p>
        </w:tc>
      </w:tr>
      <w:tr w14:paraId="7BF2761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4C7D3F7">
            <w:pPr>
              <w:spacing w:line="360" w:lineRule="auto"/>
              <w:jc w:val="both"/>
              <w:rPr>
                <w:rFonts w:ascii="Times New Roman" w:hAnsi="Times New Roman" w:eastAsia="Times New Roman" w:cs="Times New Roman"/>
              </w:rPr>
            </w:pPr>
            <w:r>
              <w:rPr>
                <w:rFonts w:ascii="Times New Roman" w:hAnsi="Times New Roman" w:eastAsia="Times New Roman" w:cs="Times New Roman"/>
              </w:rPr>
              <w:t>Hematokrit, median (IQR),10</w:t>
            </w:r>
            <w:r>
              <w:rPr>
                <w:rFonts w:ascii="Times New Roman" w:hAnsi="Times New Roman" w:eastAsia="Times New Roman" w:cs="Times New Roman"/>
                <w:vertAlign w:val="superscript"/>
              </w:rPr>
              <w:t>9</w:t>
            </w:r>
            <w:r>
              <w:rPr>
                <w:rFonts w:ascii="Times New Roman" w:hAnsi="Times New Roman" w:eastAsia="Times New Roman" w:cs="Times New Roman"/>
              </w:rPr>
              <w:t>/L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11BA0BE">
            <w:pPr>
              <w:spacing w:line="360" w:lineRule="auto"/>
              <w:jc w:val="both"/>
              <w:rPr>
                <w:rFonts w:ascii="Times New Roman" w:hAnsi="Times New Roman" w:eastAsia="Times New Roman" w:cs="Times New Roman"/>
              </w:rPr>
            </w:pPr>
            <w:r>
              <w:rPr>
                <w:rFonts w:ascii="Times New Roman" w:hAnsi="Times New Roman" w:eastAsia="Times New Roman" w:cs="Times New Roman"/>
              </w:rPr>
              <w:t>28.40 (0.41-33.00)</w:t>
            </w:r>
          </w:p>
        </w:tc>
      </w:tr>
      <w:tr w14:paraId="41A17A82">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1FA8F466">
            <w:pPr>
              <w:spacing w:line="360" w:lineRule="auto"/>
              <w:jc w:val="both"/>
              <w:rPr>
                <w:rFonts w:ascii="Times New Roman" w:hAnsi="Times New Roman" w:eastAsia="Times New Roman" w:cs="Times New Roman"/>
              </w:rPr>
            </w:pPr>
            <w:r>
              <w:rPr>
                <w:rFonts w:ascii="Times New Roman" w:hAnsi="Times New Roman" w:eastAsia="Times New Roman" w:cs="Times New Roman"/>
              </w:rPr>
              <w:t>Red blood cell count, median (IQR),10</w:t>
            </w:r>
            <w:r>
              <w:rPr>
                <w:rFonts w:ascii="Times New Roman" w:hAnsi="Times New Roman" w:eastAsia="Times New Roman" w:cs="Times New Roman"/>
                <w:vertAlign w:val="superscript"/>
              </w:rPr>
              <w:t>9</w:t>
            </w:r>
            <w:r>
              <w:rPr>
                <w:rFonts w:ascii="Times New Roman" w:hAnsi="Times New Roman" w:eastAsia="Times New Roman" w:cs="Times New Roman"/>
              </w:rPr>
              <w:t>/L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2FB4AEC5">
            <w:pPr>
              <w:spacing w:line="360" w:lineRule="auto"/>
              <w:jc w:val="both"/>
              <w:rPr>
                <w:rFonts w:ascii="Times New Roman" w:hAnsi="Times New Roman" w:eastAsia="Times New Roman" w:cs="Times New Roman"/>
              </w:rPr>
            </w:pPr>
            <w:r>
              <w:rPr>
                <w:rFonts w:ascii="Times New Roman" w:hAnsi="Times New Roman" w:eastAsia="Times New Roman" w:cs="Times New Roman"/>
              </w:rPr>
              <w:t>3.33 (2.89-3.73)</w:t>
            </w:r>
          </w:p>
        </w:tc>
      </w:tr>
      <w:tr w14:paraId="3FC1EDD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AE596E1">
            <w:pPr>
              <w:spacing w:line="360" w:lineRule="auto"/>
              <w:jc w:val="both"/>
              <w:rPr>
                <w:rFonts w:ascii="Times New Roman" w:hAnsi="Times New Roman" w:eastAsia="Times New Roman" w:cs="Times New Roman"/>
              </w:rPr>
            </w:pPr>
            <w:r>
              <w:rPr>
                <w:rFonts w:ascii="Times New Roman" w:hAnsi="Times New Roman" w:eastAsia="Times New Roman" w:cs="Times New Roman"/>
              </w:rPr>
              <w:t>Platelet crit, median (IQR),10</w:t>
            </w:r>
            <w:r>
              <w:rPr>
                <w:rFonts w:ascii="Times New Roman" w:hAnsi="Times New Roman" w:eastAsia="Times New Roman" w:cs="Times New Roman"/>
                <w:vertAlign w:val="superscript"/>
              </w:rPr>
              <w:t>9</w:t>
            </w:r>
            <w:r>
              <w:rPr>
                <w:rFonts w:ascii="Times New Roman" w:hAnsi="Times New Roman" w:eastAsia="Times New Roman" w:cs="Times New Roman"/>
              </w:rPr>
              <w:t>/L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04DA24C9">
            <w:pPr>
              <w:spacing w:line="360" w:lineRule="auto"/>
              <w:jc w:val="both"/>
              <w:rPr>
                <w:rFonts w:ascii="Times New Roman" w:hAnsi="Times New Roman" w:eastAsia="Times New Roman" w:cs="Times New Roman"/>
              </w:rPr>
            </w:pPr>
            <w:r>
              <w:rPr>
                <w:rFonts w:ascii="Times New Roman" w:hAnsi="Times New Roman" w:eastAsia="Times New Roman" w:cs="Times New Roman"/>
              </w:rPr>
              <w:t>0.17 (0.13-0.23)</w:t>
            </w:r>
          </w:p>
        </w:tc>
      </w:tr>
      <w:tr w14:paraId="42EDA7F4">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DCE1B23">
            <w:pPr>
              <w:spacing w:line="360" w:lineRule="auto"/>
              <w:jc w:val="both"/>
              <w:rPr>
                <w:rFonts w:ascii="Times New Roman" w:hAnsi="Times New Roman" w:eastAsia="Times New Roman" w:cs="Times New Roman"/>
              </w:rPr>
            </w:pPr>
            <w:r>
              <w:rPr>
                <w:rFonts w:ascii="Times New Roman" w:hAnsi="Times New Roman" w:eastAsia="Times New Roman" w:cs="Times New Roman"/>
              </w:rPr>
              <w:t>Platelet, median (IQR),10</w:t>
            </w:r>
            <w:r>
              <w:rPr>
                <w:rFonts w:ascii="Times New Roman" w:hAnsi="Times New Roman" w:eastAsia="Times New Roman" w:cs="Times New Roman"/>
                <w:vertAlign w:val="superscript"/>
              </w:rPr>
              <w:t>9</w:t>
            </w:r>
            <w:r>
              <w:rPr>
                <w:rFonts w:ascii="Times New Roman" w:hAnsi="Times New Roman" w:eastAsia="Times New Roman" w:cs="Times New Roman"/>
              </w:rPr>
              <w:t>/L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6F3D2E0">
            <w:pPr>
              <w:spacing w:line="360" w:lineRule="auto"/>
              <w:jc w:val="both"/>
              <w:rPr>
                <w:rFonts w:ascii="Times New Roman" w:hAnsi="Times New Roman" w:eastAsia="Times New Roman" w:cs="Times New Roman"/>
              </w:rPr>
            </w:pPr>
            <w:r>
              <w:rPr>
                <w:rFonts w:ascii="Times New Roman" w:hAnsi="Times New Roman" w:eastAsia="Times New Roman" w:cs="Times New Roman"/>
              </w:rPr>
              <w:t>169.00 (128.00-217.00)</w:t>
            </w:r>
          </w:p>
        </w:tc>
      </w:tr>
      <w:tr w14:paraId="02F649C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3251078B">
            <w:pPr>
              <w:spacing w:line="360" w:lineRule="auto"/>
              <w:jc w:val="both"/>
              <w:rPr>
                <w:rFonts w:ascii="Times New Roman" w:hAnsi="Times New Roman" w:eastAsia="Times New Roman" w:cs="Times New Roman"/>
              </w:rPr>
            </w:pPr>
            <w:r>
              <w:rPr>
                <w:rFonts w:ascii="Times New Roman" w:hAnsi="Times New Roman" w:eastAsia="Times New Roman" w:cs="Times New Roman"/>
              </w:rPr>
              <w:t>Creatinine, median (IQR), μmol/L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99B3968">
            <w:pPr>
              <w:spacing w:line="360" w:lineRule="auto"/>
              <w:jc w:val="both"/>
              <w:rPr>
                <w:rFonts w:ascii="Times New Roman" w:hAnsi="Times New Roman" w:eastAsia="Times New Roman" w:cs="Times New Roman"/>
              </w:rPr>
            </w:pPr>
            <w:r>
              <w:rPr>
                <w:rFonts w:ascii="Times New Roman" w:hAnsi="Times New Roman" w:eastAsia="Times New Roman" w:cs="Times New Roman"/>
              </w:rPr>
              <w:t>700.00 (457.00-923.50)</w:t>
            </w:r>
          </w:p>
        </w:tc>
      </w:tr>
      <w:tr w14:paraId="3880A64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D79794A">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urea nitrogen,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782EDA7B">
            <w:pPr>
              <w:spacing w:line="360" w:lineRule="auto"/>
              <w:jc w:val="both"/>
              <w:rPr>
                <w:rFonts w:ascii="Times New Roman" w:hAnsi="Times New Roman" w:eastAsia="Times New Roman" w:cs="Times New Roman"/>
              </w:rPr>
            </w:pPr>
            <w:r>
              <w:rPr>
                <w:rFonts w:ascii="Times New Roman" w:hAnsi="Times New Roman" w:eastAsia="Times New Roman" w:cs="Times New Roman"/>
              </w:rPr>
              <w:t>19.25 (13.80-24.60)</w:t>
            </w:r>
          </w:p>
        </w:tc>
      </w:tr>
      <w:tr w14:paraId="0937B08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3A77ECE7">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urea,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25C81E1B">
            <w:pPr>
              <w:spacing w:line="360" w:lineRule="auto"/>
              <w:jc w:val="both"/>
              <w:rPr>
                <w:rFonts w:ascii="Times New Roman" w:hAnsi="Times New Roman" w:eastAsia="Times New Roman" w:cs="Times New Roman"/>
              </w:rPr>
            </w:pPr>
            <w:r>
              <w:rPr>
                <w:rFonts w:ascii="Times New Roman" w:hAnsi="Times New Roman" w:eastAsia="Times New Roman" w:cs="Times New Roman"/>
              </w:rPr>
              <w:t>393.00 (307.20-472.00)</w:t>
            </w:r>
          </w:p>
        </w:tc>
      </w:tr>
      <w:tr w14:paraId="13467C72">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87BDFCB">
            <w:pPr>
              <w:spacing w:line="360" w:lineRule="auto"/>
              <w:jc w:val="both"/>
              <w:rPr>
                <w:rFonts w:ascii="Times New Roman" w:hAnsi="Times New Roman" w:eastAsia="Times New Roman" w:cs="Times New Roman"/>
              </w:rPr>
            </w:pPr>
            <w:r>
              <w:rPr>
                <w:rFonts w:ascii="Times New Roman" w:hAnsi="Times New Roman" w:eastAsia="Times New Roman" w:cs="Times New Roman"/>
              </w:rPr>
              <w:t>Fasting blood-glucose,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34543CB">
            <w:pPr>
              <w:spacing w:line="360" w:lineRule="auto"/>
              <w:jc w:val="both"/>
              <w:rPr>
                <w:rFonts w:ascii="Times New Roman" w:hAnsi="Times New Roman" w:eastAsia="Times New Roman" w:cs="Times New Roman"/>
              </w:rPr>
            </w:pPr>
            <w:r>
              <w:rPr>
                <w:rFonts w:ascii="Times New Roman" w:hAnsi="Times New Roman" w:eastAsia="Times New Roman" w:cs="Times New Roman"/>
              </w:rPr>
              <w:t>6.15 (4.92-8.43)</w:t>
            </w:r>
          </w:p>
        </w:tc>
      </w:tr>
      <w:tr w14:paraId="75158BD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1220CFA6">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Triglycerides, median (IQR), mmol/L </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0FCAE08F">
            <w:pPr>
              <w:spacing w:line="360" w:lineRule="auto"/>
              <w:jc w:val="both"/>
              <w:rPr>
                <w:rFonts w:ascii="Times New Roman" w:hAnsi="Times New Roman" w:eastAsia="Times New Roman" w:cs="Times New Roman"/>
              </w:rPr>
            </w:pPr>
            <w:r>
              <w:rPr>
                <w:rFonts w:ascii="Times New Roman" w:hAnsi="Times New Roman" w:eastAsia="Times New Roman" w:cs="Times New Roman"/>
              </w:rPr>
              <w:t>1.52 (1.06-2.25)</w:t>
            </w:r>
          </w:p>
        </w:tc>
      </w:tr>
      <w:tr w14:paraId="7FFF56C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56A2924B">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Cholesterol, median (IQR), mmol/L </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5D32355">
            <w:pPr>
              <w:spacing w:line="360" w:lineRule="auto"/>
              <w:jc w:val="both"/>
              <w:rPr>
                <w:rFonts w:ascii="Times New Roman" w:hAnsi="Times New Roman" w:eastAsia="Times New Roman" w:cs="Times New Roman"/>
              </w:rPr>
            </w:pPr>
            <w:r>
              <w:rPr>
                <w:rFonts w:ascii="Times New Roman" w:hAnsi="Times New Roman" w:eastAsia="Times New Roman" w:cs="Times New Roman"/>
              </w:rPr>
              <w:t>3.95 (3.28-4.73)</w:t>
            </w:r>
          </w:p>
        </w:tc>
      </w:tr>
      <w:tr w14:paraId="089E489B">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01B12DDF">
            <w:pPr>
              <w:spacing w:line="360" w:lineRule="auto"/>
              <w:jc w:val="both"/>
              <w:rPr>
                <w:rFonts w:ascii="Times New Roman" w:hAnsi="Times New Roman" w:eastAsia="Times New Roman" w:cs="Times New Roman"/>
              </w:rPr>
            </w:pPr>
            <w:r>
              <w:rPr>
                <w:rFonts w:ascii="Times New Roman" w:hAnsi="Times New Roman" w:eastAsia="Times New Roman" w:cs="Times New Roman"/>
              </w:rPr>
              <w:t>High-density lipoprotein,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05397731">
            <w:pPr>
              <w:spacing w:line="360" w:lineRule="auto"/>
              <w:jc w:val="both"/>
              <w:rPr>
                <w:rFonts w:ascii="Times New Roman" w:hAnsi="Times New Roman" w:eastAsia="Times New Roman" w:cs="Times New Roman"/>
              </w:rPr>
            </w:pPr>
            <w:r>
              <w:rPr>
                <w:rFonts w:ascii="Times New Roman" w:hAnsi="Times New Roman" w:eastAsia="Times New Roman" w:cs="Times New Roman"/>
              </w:rPr>
              <w:t>1.01 (0.81-1.26)</w:t>
            </w:r>
          </w:p>
        </w:tc>
      </w:tr>
      <w:tr w14:paraId="067B8D1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3B541674">
            <w:pPr>
              <w:spacing w:line="360" w:lineRule="auto"/>
              <w:jc w:val="both"/>
              <w:rPr>
                <w:rFonts w:ascii="Times New Roman" w:hAnsi="Times New Roman" w:eastAsia="Times New Roman" w:cs="Times New Roman"/>
              </w:rPr>
            </w:pPr>
            <w:r>
              <w:rPr>
                <w:rFonts w:ascii="Times New Roman" w:hAnsi="Times New Roman" w:eastAsia="Times New Roman" w:cs="Times New Roman"/>
              </w:rPr>
              <w:t>Low-density lipoprotein,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23EE428B">
            <w:pPr>
              <w:spacing w:line="360" w:lineRule="auto"/>
              <w:jc w:val="both"/>
              <w:rPr>
                <w:rFonts w:ascii="Times New Roman" w:hAnsi="Times New Roman" w:eastAsia="Times New Roman" w:cs="Times New Roman"/>
              </w:rPr>
            </w:pPr>
            <w:r>
              <w:rPr>
                <w:rFonts w:ascii="Times New Roman" w:hAnsi="Times New Roman" w:eastAsia="Times New Roman" w:cs="Times New Roman"/>
              </w:rPr>
              <w:t>2.10 (1.60-2.68)</w:t>
            </w:r>
          </w:p>
        </w:tc>
      </w:tr>
      <w:tr w14:paraId="287AAB7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CDF6BFD">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potassium,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323EA632">
            <w:pPr>
              <w:spacing w:line="360" w:lineRule="auto"/>
              <w:jc w:val="both"/>
              <w:rPr>
                <w:rFonts w:ascii="Times New Roman" w:hAnsi="Times New Roman" w:eastAsia="Times New Roman" w:cs="Times New Roman"/>
              </w:rPr>
            </w:pPr>
            <w:r>
              <w:rPr>
                <w:rFonts w:ascii="Times New Roman" w:hAnsi="Times New Roman" w:eastAsia="Times New Roman" w:cs="Times New Roman"/>
              </w:rPr>
              <w:t>4.50 (3.98-5.10)</w:t>
            </w:r>
          </w:p>
        </w:tc>
      </w:tr>
      <w:tr w14:paraId="41D9206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5111C99">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chloride,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7C82D2AD">
            <w:pPr>
              <w:spacing w:line="360" w:lineRule="auto"/>
              <w:jc w:val="both"/>
              <w:rPr>
                <w:rFonts w:ascii="Times New Roman" w:hAnsi="Times New Roman" w:eastAsia="Times New Roman" w:cs="Times New Roman"/>
              </w:rPr>
            </w:pPr>
            <w:r>
              <w:rPr>
                <w:rFonts w:ascii="Times New Roman" w:hAnsi="Times New Roman" w:eastAsia="Times New Roman" w:cs="Times New Roman"/>
              </w:rPr>
              <w:t>101.00 (98.00-104.00)</w:t>
            </w:r>
          </w:p>
        </w:tc>
      </w:tr>
      <w:tr w14:paraId="58644382">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1BDA687">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sodium,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23AA53F9">
            <w:pPr>
              <w:spacing w:line="360" w:lineRule="auto"/>
              <w:jc w:val="both"/>
              <w:rPr>
                <w:rFonts w:ascii="Times New Roman" w:hAnsi="Times New Roman" w:eastAsia="Times New Roman" w:cs="Times New Roman"/>
              </w:rPr>
            </w:pPr>
            <w:r>
              <w:rPr>
                <w:rFonts w:ascii="Times New Roman" w:hAnsi="Times New Roman" w:eastAsia="Times New Roman" w:cs="Times New Roman"/>
              </w:rPr>
              <w:t>138.90 (136.40-141.00)</w:t>
            </w:r>
          </w:p>
        </w:tc>
      </w:tr>
      <w:tr w14:paraId="22708CC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197EBA14">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phosphorus,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2DB561AA">
            <w:pPr>
              <w:spacing w:line="360" w:lineRule="auto"/>
              <w:jc w:val="both"/>
              <w:rPr>
                <w:rFonts w:ascii="Times New Roman" w:hAnsi="Times New Roman" w:eastAsia="Times New Roman" w:cs="Times New Roman"/>
              </w:rPr>
            </w:pPr>
            <w:r>
              <w:rPr>
                <w:rFonts w:ascii="Times New Roman" w:hAnsi="Times New Roman" w:eastAsia="Times New Roman" w:cs="Times New Roman"/>
              </w:rPr>
              <w:t>1.56 (1.20-1.98)</w:t>
            </w:r>
          </w:p>
        </w:tc>
      </w:tr>
      <w:tr w14:paraId="253E9C4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52D575D9">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calcium,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216F194">
            <w:pPr>
              <w:spacing w:line="360" w:lineRule="auto"/>
              <w:jc w:val="both"/>
              <w:rPr>
                <w:rFonts w:ascii="Times New Roman" w:hAnsi="Times New Roman" w:eastAsia="Times New Roman" w:cs="Times New Roman"/>
              </w:rPr>
            </w:pPr>
            <w:r>
              <w:rPr>
                <w:rFonts w:ascii="Times New Roman" w:hAnsi="Times New Roman" w:eastAsia="Times New Roman" w:cs="Times New Roman"/>
              </w:rPr>
              <w:t>2.19 (2.05-2.34)</w:t>
            </w:r>
          </w:p>
        </w:tc>
      </w:tr>
      <w:tr w14:paraId="04A82F6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vAlign w:val="center"/>
          </w:tcPr>
          <w:p w14:paraId="6DFD02C9">
            <w:pPr>
              <w:spacing w:line="360" w:lineRule="auto"/>
              <w:jc w:val="both"/>
              <w:rPr>
                <w:rFonts w:ascii="Times New Roman" w:hAnsi="Times New Roman" w:eastAsia="Times New Roman" w:cs="Times New Roman"/>
              </w:rPr>
            </w:pPr>
            <w:r>
              <w:rPr>
                <w:rFonts w:ascii="Times New Roman" w:hAnsi="Times New Roman" w:eastAsia="Times New Roman" w:cs="Times New Roman"/>
              </w:rPr>
              <w:t>Pre-dialysis blood magnesium, median (IQR), mmol/L</w:t>
            </w:r>
          </w:p>
        </w:tc>
        <w:tc>
          <w:tcPr>
            <w:tcW w:w="2623" w:type="dxa"/>
            <w:tcBorders>
              <w:top w:val="single" w:color="FEFEFE" w:sz="0" w:space="0"/>
              <w:left w:val="single" w:color="FEFEFE" w:sz="0" w:space="0"/>
              <w:bottom w:val="single" w:color="FEFEFE" w:sz="0" w:space="0"/>
              <w:right w:val="single" w:color="FEFEFE" w:sz="0" w:space="0"/>
            </w:tcBorders>
            <w:shd w:val="clear" w:color="auto" w:fill="F0F0F0"/>
            <w:vAlign w:val="center"/>
          </w:tcPr>
          <w:p w14:paraId="1E60DA6C">
            <w:pPr>
              <w:spacing w:line="360" w:lineRule="auto"/>
              <w:jc w:val="both"/>
              <w:rPr>
                <w:rFonts w:ascii="Times New Roman" w:hAnsi="Times New Roman" w:eastAsia="Times New Roman" w:cs="Times New Roman"/>
              </w:rPr>
            </w:pPr>
            <w:r>
              <w:rPr>
                <w:rFonts w:ascii="Times New Roman" w:hAnsi="Times New Roman" w:eastAsia="Times New Roman" w:cs="Times New Roman"/>
              </w:rPr>
              <w:t>0.98 (0.87-1.10)</w:t>
            </w:r>
          </w:p>
        </w:tc>
      </w:tr>
      <w:tr w14:paraId="6DC55B5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32EADC0">
            <w:pPr>
              <w:spacing w:line="360" w:lineRule="auto"/>
              <w:jc w:val="both"/>
              <w:rPr>
                <w:rFonts w:ascii="Times New Roman" w:hAnsi="Times New Roman" w:eastAsia="Times New Roman" w:cs="Times New Roman"/>
              </w:rPr>
            </w:pPr>
            <w:r>
              <w:rPr>
                <w:rFonts w:ascii="Times New Roman" w:hAnsi="Times New Roman" w:eastAsia="Times New Roman" w:cs="Times New Roman"/>
              </w:rPr>
              <w:t>Albumin, median (IQR), g/L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70CC6ED8">
            <w:pPr>
              <w:spacing w:line="360" w:lineRule="auto"/>
              <w:jc w:val="both"/>
              <w:rPr>
                <w:rFonts w:ascii="Times New Roman" w:hAnsi="Times New Roman" w:eastAsia="Times New Roman" w:cs="Times New Roman"/>
              </w:rPr>
            </w:pPr>
            <w:r>
              <w:rPr>
                <w:rFonts w:ascii="Times New Roman" w:hAnsi="Times New Roman" w:eastAsia="Times New Roman" w:cs="Times New Roman"/>
              </w:rPr>
              <w:t>37.80 (34.10-40.80)</w:t>
            </w:r>
          </w:p>
        </w:tc>
      </w:tr>
      <w:tr w14:paraId="247D04E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474DF0A5">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Glutamic pyruvic transaminase, median (IQR), U/L </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1415D445">
            <w:pPr>
              <w:spacing w:line="360" w:lineRule="auto"/>
              <w:jc w:val="both"/>
              <w:rPr>
                <w:rFonts w:ascii="Times New Roman" w:hAnsi="Times New Roman" w:eastAsia="Times New Roman" w:cs="Times New Roman"/>
              </w:rPr>
            </w:pPr>
            <w:r>
              <w:rPr>
                <w:rFonts w:ascii="Times New Roman" w:hAnsi="Times New Roman" w:eastAsia="Times New Roman" w:cs="Times New Roman"/>
              </w:rPr>
              <w:t>12.00 (8.00-18.00)</w:t>
            </w:r>
          </w:p>
        </w:tc>
      </w:tr>
      <w:tr w14:paraId="1717B22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6B30ECD9">
            <w:pPr>
              <w:spacing w:line="360" w:lineRule="auto"/>
              <w:jc w:val="both"/>
              <w:rPr>
                <w:rFonts w:ascii="Times New Roman" w:hAnsi="Times New Roman" w:eastAsia="Times New Roman" w:cs="Times New Roman"/>
              </w:rPr>
            </w:pPr>
            <w:r>
              <w:rPr>
                <w:rFonts w:ascii="Times New Roman" w:hAnsi="Times New Roman" w:eastAsia="Times New Roman" w:cs="Times New Roman"/>
              </w:rPr>
              <w:t>Glutamic oxalacetic transaminase, median (IQR), U/L</w:t>
            </w:r>
          </w:p>
        </w:tc>
        <w:tc>
          <w:tcPr>
            <w:tcW w:w="2623" w:type="dxa"/>
            <w:tcBorders>
              <w:top w:val="single" w:color="FEFEFE" w:sz="0" w:space="0"/>
              <w:left w:val="single" w:color="FEFEFE" w:sz="0" w:space="0"/>
              <w:bottom w:val="single" w:color="FEFEFE" w:sz="0" w:space="0"/>
              <w:right w:val="single" w:color="FEFEFE" w:sz="0" w:space="0"/>
            </w:tcBorders>
            <w:shd w:val="clear" w:color="auto" w:fill="FEFEFE"/>
            <w:tcMar>
              <w:top w:w="0" w:type="dxa"/>
              <w:left w:w="108" w:type="dxa"/>
              <w:bottom w:w="0" w:type="dxa"/>
              <w:right w:w="108" w:type="dxa"/>
            </w:tcMar>
            <w:vAlign w:val="center"/>
          </w:tcPr>
          <w:p w14:paraId="4EFB3B1D">
            <w:pPr>
              <w:spacing w:line="360" w:lineRule="auto"/>
              <w:jc w:val="both"/>
              <w:rPr>
                <w:rFonts w:ascii="Times New Roman" w:hAnsi="Times New Roman" w:eastAsia="Times New Roman" w:cs="Times New Roman"/>
              </w:rPr>
            </w:pPr>
            <w:r>
              <w:rPr>
                <w:rFonts w:ascii="Times New Roman" w:hAnsi="Times New Roman" w:eastAsia="Times New Roman" w:cs="Times New Roman"/>
              </w:rPr>
              <w:t>16.00 (12.00-21.20)</w:t>
            </w:r>
          </w:p>
        </w:tc>
      </w:tr>
      <w:tr w14:paraId="249C8FE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031A9495">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Total bilirubin, median (IQR), μmol/L </w:t>
            </w:r>
          </w:p>
        </w:tc>
        <w:tc>
          <w:tcPr>
            <w:tcW w:w="2623" w:type="dxa"/>
            <w:tcBorders>
              <w:top w:val="single" w:color="FEFEFE" w:sz="0" w:space="0"/>
              <w:left w:val="single" w:color="FEFEFE" w:sz="0" w:space="0"/>
              <w:bottom w:val="single" w:color="FEFEFE" w:sz="0" w:space="0"/>
              <w:right w:val="single" w:color="FEFEFE" w:sz="0" w:space="0"/>
            </w:tcBorders>
            <w:shd w:val="clear" w:color="auto" w:fill="F0F0F0"/>
            <w:tcMar>
              <w:top w:w="0" w:type="dxa"/>
              <w:left w:w="108" w:type="dxa"/>
              <w:bottom w:w="0" w:type="dxa"/>
              <w:right w:w="108" w:type="dxa"/>
            </w:tcMar>
            <w:vAlign w:val="center"/>
          </w:tcPr>
          <w:p w14:paraId="2DC2C8C2">
            <w:pPr>
              <w:spacing w:line="360" w:lineRule="auto"/>
              <w:jc w:val="both"/>
              <w:rPr>
                <w:rFonts w:ascii="Times New Roman" w:hAnsi="Times New Roman" w:eastAsia="Times New Roman" w:cs="Times New Roman"/>
              </w:rPr>
            </w:pPr>
            <w:r>
              <w:rPr>
                <w:rFonts w:ascii="Times New Roman" w:hAnsi="Times New Roman" w:eastAsia="Times New Roman" w:cs="Times New Roman"/>
              </w:rPr>
              <w:t>6.50 (4.60-9.20)</w:t>
            </w:r>
          </w:p>
        </w:tc>
      </w:tr>
      <w:tr w14:paraId="67B8E9A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0" w:space="0"/>
              <w:left w:val="single" w:color="FEFEFE" w:sz="0" w:space="0"/>
              <w:bottom w:val="single" w:color="FEFEFE" w:sz="2" w:space="0"/>
              <w:right w:val="single" w:color="FEFEFE" w:sz="0" w:space="0"/>
            </w:tcBorders>
            <w:shd w:val="clear" w:color="auto" w:fill="FEFEFE"/>
            <w:tcMar>
              <w:top w:w="0" w:type="dxa"/>
              <w:left w:w="108" w:type="dxa"/>
              <w:bottom w:w="0" w:type="dxa"/>
              <w:right w:w="108" w:type="dxa"/>
            </w:tcMar>
            <w:vAlign w:val="center"/>
          </w:tcPr>
          <w:p w14:paraId="254937BC">
            <w:pPr>
              <w:spacing w:line="360" w:lineRule="auto"/>
              <w:jc w:val="both"/>
              <w:rPr>
                <w:rFonts w:ascii="Times New Roman" w:hAnsi="Times New Roman" w:eastAsia="Times New Roman" w:cs="Times New Roman"/>
              </w:rPr>
            </w:pPr>
            <w:r>
              <w:rPr>
                <w:rFonts w:ascii="Times New Roman" w:hAnsi="Times New Roman" w:eastAsia="Times New Roman" w:cs="Times New Roman"/>
              </w:rPr>
              <w:t>Alkaline phosphatase, median (IQR), U/L</w:t>
            </w:r>
          </w:p>
        </w:tc>
        <w:tc>
          <w:tcPr>
            <w:tcW w:w="2623" w:type="dxa"/>
            <w:tcBorders>
              <w:top w:val="single" w:color="FEFEFE" w:sz="0" w:space="0"/>
              <w:left w:val="single" w:color="FEFEFE" w:sz="0" w:space="0"/>
              <w:bottom w:val="single" w:color="FEFEFE" w:sz="2" w:space="0"/>
              <w:right w:val="single" w:color="FEFEFE" w:sz="0" w:space="0"/>
            </w:tcBorders>
            <w:shd w:val="clear" w:color="auto" w:fill="FEFEFE"/>
            <w:tcMar>
              <w:top w:w="0" w:type="dxa"/>
              <w:left w:w="108" w:type="dxa"/>
              <w:bottom w:w="0" w:type="dxa"/>
              <w:right w:w="108" w:type="dxa"/>
            </w:tcMar>
            <w:vAlign w:val="center"/>
          </w:tcPr>
          <w:p w14:paraId="04EBDE39">
            <w:pPr>
              <w:spacing w:line="360" w:lineRule="auto"/>
              <w:jc w:val="both"/>
              <w:rPr>
                <w:rFonts w:ascii="Times New Roman" w:hAnsi="Times New Roman" w:eastAsia="Times New Roman" w:cs="Times New Roman"/>
              </w:rPr>
            </w:pPr>
            <w:r>
              <w:rPr>
                <w:rFonts w:ascii="Times New Roman" w:hAnsi="Times New Roman" w:eastAsia="Times New Roman" w:cs="Times New Roman"/>
              </w:rPr>
              <w:t>86.00 (66.00-117.00)</w:t>
            </w:r>
          </w:p>
        </w:tc>
      </w:tr>
      <w:tr w14:paraId="068E475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100" w:type="dxa"/>
            <w:left w:w="100" w:type="dxa"/>
            <w:bottom w:w="100" w:type="dxa"/>
            <w:right w:w="100" w:type="dxa"/>
          </w:tblCellMar>
        </w:tblPrEx>
        <w:tc>
          <w:tcPr>
            <w:tcW w:w="5897" w:type="dxa"/>
            <w:tcBorders>
              <w:top w:val="single" w:color="FEFEFE" w:sz="2" w:space="0"/>
              <w:left w:val="single" w:color="FEFEFE" w:sz="2" w:space="0"/>
              <w:bottom w:val="single" w:color="000000" w:themeColor="text1" w:sz="2" w:space="0"/>
              <w:right w:val="single" w:color="FEFEFE" w:sz="2" w:space="0"/>
            </w:tcBorders>
            <w:shd w:val="clear" w:color="auto" w:fill="F0F0F0"/>
            <w:tcMar>
              <w:top w:w="0" w:type="dxa"/>
              <w:left w:w="108" w:type="dxa"/>
              <w:bottom w:w="0" w:type="dxa"/>
              <w:right w:w="108" w:type="dxa"/>
            </w:tcMar>
            <w:vAlign w:val="center"/>
          </w:tcPr>
          <w:p w14:paraId="3BE8874E">
            <w:pPr>
              <w:spacing w:line="360" w:lineRule="auto"/>
              <w:jc w:val="both"/>
              <w:rPr>
                <w:rFonts w:ascii="Times New Roman" w:hAnsi="Times New Roman" w:eastAsia="Times New Roman" w:cs="Times New Roman"/>
              </w:rPr>
            </w:pPr>
            <w:r>
              <w:rPr>
                <w:rFonts w:ascii="Times New Roman" w:hAnsi="Times New Roman" w:eastAsia="Times New Roman" w:cs="Times New Roman"/>
              </w:rPr>
              <w:t>KT/V, median (IQR)</w:t>
            </w:r>
          </w:p>
        </w:tc>
        <w:tc>
          <w:tcPr>
            <w:tcW w:w="2623" w:type="dxa"/>
            <w:tcBorders>
              <w:top w:val="single" w:color="FEFEFE" w:sz="2" w:space="0"/>
              <w:left w:val="single" w:color="FEFEFE" w:sz="2" w:space="0"/>
              <w:bottom w:val="single" w:color="000000" w:themeColor="text1" w:sz="2" w:space="0"/>
              <w:right w:val="single" w:color="FEFEFE" w:sz="2" w:space="0"/>
            </w:tcBorders>
            <w:shd w:val="clear" w:color="auto" w:fill="F0F0F0"/>
            <w:tcMar>
              <w:top w:w="0" w:type="dxa"/>
              <w:left w:w="108" w:type="dxa"/>
              <w:bottom w:w="0" w:type="dxa"/>
              <w:right w:w="108" w:type="dxa"/>
            </w:tcMar>
            <w:vAlign w:val="center"/>
          </w:tcPr>
          <w:p w14:paraId="629B9ACB">
            <w:pPr>
              <w:spacing w:line="360" w:lineRule="auto"/>
              <w:jc w:val="both"/>
              <w:rPr>
                <w:rFonts w:ascii="Times New Roman" w:hAnsi="Times New Roman" w:eastAsia="Times New Roman" w:cs="Times New Roman"/>
              </w:rPr>
            </w:pPr>
            <w:r>
              <w:rPr>
                <w:rFonts w:ascii="Times New Roman" w:hAnsi="Times New Roman" w:eastAsia="Times New Roman" w:cs="Times New Roman"/>
              </w:rPr>
              <w:t>1.45 (1.27-1.67)</w:t>
            </w:r>
          </w:p>
        </w:tc>
      </w:tr>
    </w:tbl>
    <w:p w14:paraId="1B52EC02">
      <w:pPr>
        <w:spacing w:line="360" w:lineRule="auto"/>
        <w:jc w:val="both"/>
        <w:rPr>
          <w:rFonts w:ascii="Times New Roman" w:hAnsi="Times New Roman" w:eastAsia="Times New Roman" w:cs="Times New Roman"/>
        </w:rPr>
      </w:pPr>
      <w:r>
        <w:rPr>
          <w:rFonts w:ascii="Times New Roman" w:hAnsi="Times New Roman" w:eastAsia="Times New Roman" w:cs="Times New Roman"/>
        </w:rPr>
        <w:t>Note: KT/V is a number used to quantify hemodialysis and peritoneal dialysis treatment adequacy, which can be thought of as a multiple of the volume of plasma cleared of urea divided by the distribution volume of urea.</w:t>
      </w:r>
    </w:p>
    <w:p w14:paraId="5734CCAF">
      <w:pPr>
        <w:pStyle w:val="2"/>
        <w:spacing w:before="0" w:after="0" w:line="360" w:lineRule="auto"/>
        <w:jc w:val="both"/>
        <w:rPr>
          <w:rFonts w:ascii="Times New Roman" w:hAnsi="Times New Roman" w:eastAsia="Times New Roman" w:cs="Times New Roman"/>
          <w:sz w:val="28"/>
          <w:szCs w:val="28"/>
        </w:rPr>
      </w:pPr>
    </w:p>
    <w:p w14:paraId="70335E22">
      <w:pPr>
        <w:pStyle w:val="2"/>
        <w:spacing w:before="0" w:after="0" w:line="360" w:lineRule="auto"/>
        <w:jc w:val="both"/>
        <w:rPr>
          <w:rFonts w:ascii="Times New Roman" w:hAnsi="Times New Roman" w:eastAsia="Times New Roman"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720" w:num="1"/>
        </w:sectPr>
      </w:pPr>
    </w:p>
    <w:p w14:paraId="707DB5A5">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Supplementary Table 4</w:t>
      </w:r>
      <w:r>
        <w:rPr>
          <w:rFonts w:ascii="Times New Roman" w:hAnsi="Times New Roman" w:cs="Times New Roman"/>
          <w:sz w:val="28"/>
          <w:szCs w:val="28"/>
        </w:rPr>
        <w:t>.</w:t>
      </w:r>
      <w:r>
        <w:rPr>
          <w:rFonts w:ascii="Times New Roman" w:hAnsi="Times New Roman" w:eastAsia="Times New Roman" w:cs="Times New Roman"/>
          <w:sz w:val="28"/>
          <w:szCs w:val="28"/>
        </w:rPr>
        <w:t xml:space="preserve"> Comparison of models’ performances on the retrospective test set.</w:t>
      </w:r>
    </w:p>
    <w:tbl>
      <w:tblPr>
        <w:tblStyle w:val="13"/>
        <w:tblW w:w="4996" w:type="pct"/>
        <w:jc w:val="center"/>
        <w:tblLayout w:type="autofit"/>
        <w:tblCellMar>
          <w:top w:w="0" w:type="dxa"/>
          <w:left w:w="108" w:type="dxa"/>
          <w:bottom w:w="0" w:type="dxa"/>
          <w:right w:w="108" w:type="dxa"/>
        </w:tblCellMar>
      </w:tblPr>
      <w:tblGrid>
        <w:gridCol w:w="1671"/>
        <w:gridCol w:w="2125"/>
        <w:gridCol w:w="2125"/>
        <w:gridCol w:w="2125"/>
        <w:gridCol w:w="2125"/>
        <w:gridCol w:w="2125"/>
        <w:gridCol w:w="1867"/>
      </w:tblGrid>
      <w:tr w14:paraId="6EEA7CA6">
        <w:tblPrEx>
          <w:tblCellMar>
            <w:top w:w="0" w:type="dxa"/>
            <w:left w:w="108" w:type="dxa"/>
            <w:bottom w:w="0" w:type="dxa"/>
            <w:right w:w="108" w:type="dxa"/>
          </w:tblCellMar>
        </w:tblPrEx>
        <w:trPr>
          <w:jc w:val="center"/>
        </w:trPr>
        <w:tc>
          <w:tcPr>
            <w:tcW w:w="590" w:type="pct"/>
            <w:vMerge w:val="restart"/>
            <w:tcBorders>
              <w:top w:val="single" w:color="000000" w:themeColor="text1" w:sz="4" w:space="0"/>
              <w:left w:val="single" w:color="FEFEFE" w:sz="8" w:space="0"/>
              <w:bottom w:val="nil"/>
              <w:right w:val="single" w:color="FEFEFE" w:sz="8" w:space="0"/>
            </w:tcBorders>
            <w:shd w:val="clear" w:color="auto" w:fill="F0F0F0"/>
          </w:tcPr>
          <w:p w14:paraId="21AE753A">
            <w:pPr>
              <w:jc w:val="both"/>
              <w:textAlignment w:val="top"/>
              <w:rPr>
                <w:rFonts w:ascii="Times New Roman" w:hAnsi="Times New Roman" w:eastAsia="Times" w:cs="Times New Roman"/>
                <w:b/>
                <w:bCs/>
              </w:rPr>
            </w:pPr>
            <w:r>
              <w:rPr>
                <w:rFonts w:ascii="Times New Roman" w:hAnsi="Times New Roman" w:eastAsia="Times" w:cs="Times New Roman"/>
                <w:b/>
                <w:bCs/>
                <w:lang w:bidi="ar"/>
              </w:rPr>
              <w:t>Model</w:t>
            </w:r>
          </w:p>
        </w:tc>
        <w:tc>
          <w:tcPr>
            <w:tcW w:w="1500" w:type="pct"/>
            <w:gridSpan w:val="2"/>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3CD3F655">
            <w:pPr>
              <w:jc w:val="center"/>
              <w:textAlignment w:val="top"/>
              <w:rPr>
                <w:rFonts w:ascii="Times New Roman" w:hAnsi="Times New Roman" w:eastAsia="Times" w:cs="Times New Roman"/>
                <w:b/>
                <w:bCs/>
              </w:rPr>
            </w:pPr>
            <w:r>
              <w:rPr>
                <w:rFonts w:ascii="Times New Roman" w:hAnsi="Times New Roman" w:eastAsia="Times" w:cs="Times New Roman"/>
                <w:b/>
                <w:bCs/>
                <w:lang w:bidi="ar"/>
              </w:rPr>
              <w:t>one-month</w:t>
            </w: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2A9DE090">
            <w:pPr>
              <w:rPr>
                <w:rFonts w:ascii="Times New Roman" w:hAnsi="Times New Roman" w:eastAsia="Times" w:cs="Times New Roman"/>
                <w:b/>
                <w:bCs/>
              </w:rPr>
            </w:pPr>
          </w:p>
        </w:tc>
        <w:tc>
          <w:tcPr>
            <w:tcW w:w="1500" w:type="pct"/>
            <w:gridSpan w:val="2"/>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05BCCB4F">
            <w:pPr>
              <w:jc w:val="center"/>
              <w:textAlignment w:val="top"/>
              <w:rPr>
                <w:rFonts w:ascii="Times New Roman" w:hAnsi="Times New Roman" w:eastAsia="Times" w:cs="Times New Roman"/>
                <w:b/>
                <w:bCs/>
              </w:rPr>
            </w:pPr>
            <w:r>
              <w:rPr>
                <w:rFonts w:ascii="Times New Roman" w:hAnsi="Times New Roman" w:eastAsia="Times" w:cs="Times New Roman"/>
                <w:b/>
                <w:bCs/>
                <w:lang w:bidi="ar"/>
              </w:rPr>
              <w:t>three-month</w:t>
            </w:r>
          </w:p>
        </w:tc>
        <w:tc>
          <w:tcPr>
            <w:tcW w:w="659"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36D044C1">
            <w:pPr>
              <w:rPr>
                <w:rFonts w:ascii="Times New Roman" w:hAnsi="Times New Roman" w:eastAsia="Times" w:cs="Times New Roman"/>
                <w:b/>
                <w:bCs/>
              </w:rPr>
            </w:pPr>
          </w:p>
        </w:tc>
      </w:tr>
      <w:tr w14:paraId="654BA799">
        <w:tblPrEx>
          <w:tblCellMar>
            <w:top w:w="0" w:type="dxa"/>
            <w:left w:w="108" w:type="dxa"/>
            <w:bottom w:w="0" w:type="dxa"/>
            <w:right w:w="108" w:type="dxa"/>
          </w:tblCellMar>
        </w:tblPrEx>
        <w:trPr>
          <w:jc w:val="center"/>
        </w:trPr>
        <w:tc>
          <w:tcPr>
            <w:tcW w:w="590" w:type="pct"/>
            <w:vMerge w:val="continue"/>
            <w:tcBorders>
              <w:top w:val="nil"/>
              <w:left w:val="single" w:color="FEFEFE" w:sz="8" w:space="0"/>
              <w:bottom w:val="single" w:color="000000" w:themeColor="text1" w:sz="4" w:space="0"/>
              <w:right w:val="single" w:color="FEFEFE" w:sz="8" w:space="0"/>
            </w:tcBorders>
            <w:shd w:val="clear" w:color="auto" w:fill="F0F0F0"/>
          </w:tcPr>
          <w:p w14:paraId="34BCD2A8">
            <w:pPr>
              <w:jc w:val="both"/>
              <w:rPr>
                <w:rFonts w:ascii="Times New Roman" w:hAnsi="Times New Roman" w:eastAsia="Times" w:cs="Times New Roman"/>
                <w:b/>
                <w:bCs/>
              </w:rPr>
            </w:pP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4AEA5584">
            <w:pPr>
              <w:jc w:val="both"/>
              <w:textAlignment w:val="top"/>
              <w:rPr>
                <w:rFonts w:ascii="Times New Roman" w:hAnsi="Times New Roman" w:eastAsia="Times" w:cs="Times New Roman"/>
                <w:b/>
                <w:bCs/>
              </w:rPr>
            </w:pPr>
            <w:r>
              <w:rPr>
                <w:rFonts w:ascii="Times New Roman" w:hAnsi="Times New Roman" w:eastAsia="Times" w:cs="Times New Roman"/>
                <w:b/>
                <w:bCs/>
                <w:lang w:bidi="ar"/>
              </w:rPr>
              <w:t>AUC</w:t>
            </w:r>
            <w:r>
              <w:rPr>
                <w:rFonts w:ascii="Times New Roman" w:hAnsi="Times New Roman" w:eastAsia="Times" w:cs="Times New Roman"/>
                <w:lang w:bidi="ar"/>
              </w:rPr>
              <w:t xml:space="preserve"> (%)</w:t>
            </w: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1ADF84AB">
            <w:pPr>
              <w:jc w:val="both"/>
              <w:textAlignment w:val="top"/>
              <w:rPr>
                <w:rFonts w:ascii="Times New Roman" w:hAnsi="Times New Roman" w:eastAsia="Times" w:cs="Times New Roman"/>
                <w:b/>
                <w:bCs/>
              </w:rPr>
            </w:pPr>
            <w:r>
              <w:rPr>
                <w:rFonts w:ascii="Times New Roman" w:hAnsi="Times New Roman" w:eastAsia="Times" w:cs="Times New Roman"/>
                <w:b/>
                <w:bCs/>
                <w:lang w:bidi="ar"/>
              </w:rPr>
              <w:t>events NRI</w:t>
            </w:r>
            <w:r>
              <w:rPr>
                <w:rFonts w:ascii="Times New Roman" w:hAnsi="Times New Roman" w:eastAsia="Times" w:cs="Times New Roman"/>
                <w:lang w:bidi="ar"/>
              </w:rPr>
              <w:t xml:space="preserve"> (%)</w:t>
            </w: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0BF15430">
            <w:pPr>
              <w:jc w:val="both"/>
              <w:textAlignment w:val="top"/>
              <w:rPr>
                <w:rFonts w:ascii="Times New Roman" w:hAnsi="Times New Roman" w:eastAsia="Times" w:cs="Times New Roman"/>
                <w:b/>
                <w:bCs/>
              </w:rPr>
            </w:pPr>
            <w:r>
              <w:rPr>
                <w:rFonts w:ascii="Times New Roman" w:hAnsi="Times New Roman" w:eastAsia="Times" w:cs="Times New Roman"/>
                <w:b/>
                <w:bCs/>
                <w:lang w:bidi="ar"/>
              </w:rPr>
              <w:t xml:space="preserve">non-events NRI </w:t>
            </w:r>
            <w:r>
              <w:rPr>
                <w:rFonts w:ascii="Times New Roman" w:hAnsi="Times New Roman" w:eastAsia="Times" w:cs="Times New Roman"/>
                <w:lang w:bidi="ar"/>
              </w:rPr>
              <w:t>(%)</w:t>
            </w: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44377487">
            <w:pPr>
              <w:jc w:val="both"/>
              <w:textAlignment w:val="top"/>
              <w:rPr>
                <w:rFonts w:ascii="Times New Roman" w:hAnsi="Times New Roman" w:eastAsia="Times" w:cs="Times New Roman"/>
                <w:b/>
                <w:bCs/>
              </w:rPr>
            </w:pPr>
            <w:r>
              <w:rPr>
                <w:rFonts w:ascii="Times New Roman" w:hAnsi="Times New Roman" w:eastAsia="Times" w:cs="Times New Roman"/>
                <w:b/>
                <w:bCs/>
                <w:lang w:bidi="ar"/>
              </w:rPr>
              <w:t>AUC</w:t>
            </w:r>
            <w:r>
              <w:rPr>
                <w:rFonts w:ascii="Times New Roman" w:hAnsi="Times New Roman" w:eastAsia="Times" w:cs="Times New Roman"/>
                <w:lang w:bidi="ar"/>
              </w:rPr>
              <w:t xml:space="preserve"> (%) </w:t>
            </w:r>
          </w:p>
        </w:tc>
        <w:tc>
          <w:tcPr>
            <w:tcW w:w="750"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1E7E36A3">
            <w:pPr>
              <w:jc w:val="both"/>
              <w:textAlignment w:val="top"/>
              <w:rPr>
                <w:rFonts w:ascii="Times New Roman" w:hAnsi="Times New Roman" w:eastAsia="Times" w:cs="Times New Roman"/>
                <w:b/>
                <w:bCs/>
              </w:rPr>
            </w:pPr>
            <w:r>
              <w:rPr>
                <w:rFonts w:ascii="Times New Roman" w:hAnsi="Times New Roman" w:eastAsia="Times" w:cs="Times New Roman"/>
                <w:b/>
                <w:bCs/>
                <w:lang w:bidi="ar"/>
              </w:rPr>
              <w:t>events NRI</w:t>
            </w:r>
            <w:r>
              <w:rPr>
                <w:rFonts w:ascii="Times New Roman" w:hAnsi="Times New Roman" w:eastAsia="Times" w:cs="Times New Roman"/>
                <w:lang w:bidi="ar"/>
              </w:rPr>
              <w:t xml:space="preserve"> (%)</w:t>
            </w:r>
          </w:p>
        </w:tc>
        <w:tc>
          <w:tcPr>
            <w:tcW w:w="659" w:type="pct"/>
            <w:tcBorders>
              <w:top w:val="single" w:color="000000" w:themeColor="text1" w:sz="4" w:space="0"/>
              <w:left w:val="single" w:color="FEFEFE" w:sz="8" w:space="0"/>
              <w:bottom w:val="single" w:color="000000" w:themeColor="text1" w:sz="4" w:space="0"/>
              <w:right w:val="single" w:color="FEFEFE" w:sz="8" w:space="0"/>
            </w:tcBorders>
            <w:shd w:val="clear" w:color="auto" w:fill="F0F0F0"/>
          </w:tcPr>
          <w:p w14:paraId="6B02CBA7">
            <w:pPr>
              <w:jc w:val="both"/>
              <w:textAlignment w:val="top"/>
              <w:rPr>
                <w:rFonts w:ascii="Times New Roman" w:hAnsi="Times New Roman" w:eastAsia="Times" w:cs="Times New Roman"/>
                <w:b/>
                <w:bCs/>
              </w:rPr>
            </w:pPr>
            <w:r>
              <w:rPr>
                <w:rFonts w:ascii="Times New Roman" w:hAnsi="Times New Roman" w:eastAsia="Times" w:cs="Times New Roman"/>
                <w:b/>
                <w:bCs/>
                <w:lang w:bidi="ar"/>
              </w:rPr>
              <w:t xml:space="preserve">non-events NRI </w:t>
            </w:r>
            <w:r>
              <w:rPr>
                <w:rFonts w:ascii="Times New Roman" w:hAnsi="Times New Roman" w:eastAsia="Times" w:cs="Times New Roman"/>
                <w:lang w:bidi="ar"/>
              </w:rPr>
              <w:t>(%)</w:t>
            </w:r>
          </w:p>
        </w:tc>
      </w:tr>
      <w:tr w14:paraId="23E8CE2A">
        <w:tblPrEx>
          <w:tblCellMar>
            <w:top w:w="0" w:type="dxa"/>
            <w:left w:w="108" w:type="dxa"/>
            <w:bottom w:w="0" w:type="dxa"/>
            <w:right w:w="108" w:type="dxa"/>
          </w:tblCellMar>
        </w:tblPrEx>
        <w:trPr>
          <w:jc w:val="center"/>
        </w:trPr>
        <w:tc>
          <w:tcPr>
            <w:tcW w:w="590" w:type="pct"/>
            <w:tcBorders>
              <w:top w:val="single" w:color="000000" w:themeColor="text1" w:sz="4" w:space="0"/>
              <w:left w:val="single" w:color="FEFEFE" w:sz="8" w:space="0"/>
              <w:bottom w:val="single" w:color="FEFEFE" w:sz="4" w:space="0"/>
              <w:right w:val="single" w:color="FEFEFE" w:sz="4" w:space="0"/>
            </w:tcBorders>
            <w:shd w:val="clear" w:color="auto" w:fill="FEFEFE"/>
            <w:noWrap/>
          </w:tcPr>
          <w:p w14:paraId="22698202">
            <w:pPr>
              <w:textAlignment w:val="top"/>
              <w:rPr>
                <w:rFonts w:ascii="Times New Roman" w:hAnsi="Times New Roman" w:eastAsia="Times" w:cs="Times New Roman"/>
              </w:rPr>
            </w:pPr>
            <w:r>
              <w:rPr>
                <w:rFonts w:ascii="Times New Roman" w:hAnsi="Times New Roman" w:eastAsia="Times" w:cs="Times New Roman"/>
                <w:lang w:bidi="ar"/>
              </w:rPr>
              <w:t>LR</w:t>
            </w:r>
          </w:p>
        </w:tc>
        <w:tc>
          <w:tcPr>
            <w:tcW w:w="750" w:type="pct"/>
            <w:tcBorders>
              <w:top w:val="single" w:color="000000" w:themeColor="text1" w:sz="4" w:space="0"/>
              <w:left w:val="single" w:color="FEFEFE" w:sz="4" w:space="0"/>
              <w:bottom w:val="single" w:color="FEFEFE" w:sz="4" w:space="0"/>
              <w:right w:val="single" w:color="FEFEFE" w:sz="4" w:space="0"/>
            </w:tcBorders>
            <w:shd w:val="clear" w:color="auto" w:fill="FEFEFE"/>
          </w:tcPr>
          <w:p w14:paraId="44AD5002">
            <w:pPr>
              <w:textAlignment w:val="top"/>
              <w:rPr>
                <w:rFonts w:ascii="Times New Roman" w:hAnsi="Times New Roman" w:eastAsia="Times" w:cs="Times New Roman"/>
              </w:rPr>
            </w:pPr>
            <w:r>
              <w:rPr>
                <w:rFonts w:ascii="Times New Roman" w:hAnsi="Times New Roman" w:eastAsia="Times" w:cs="Times New Roman"/>
                <w:lang w:bidi="ar"/>
              </w:rPr>
              <w:t>71.38 (70.75-2.01)</w:t>
            </w:r>
          </w:p>
        </w:tc>
        <w:tc>
          <w:tcPr>
            <w:tcW w:w="750" w:type="pct"/>
            <w:tcBorders>
              <w:top w:val="single" w:color="000000" w:themeColor="text1" w:sz="4" w:space="0"/>
              <w:left w:val="single" w:color="FEFEFE" w:sz="4" w:space="0"/>
              <w:bottom w:val="single" w:color="FEFEFE" w:sz="4" w:space="0"/>
              <w:right w:val="single" w:color="FEFEFE" w:sz="4" w:space="0"/>
            </w:tcBorders>
            <w:shd w:val="clear" w:color="auto" w:fill="FEFEFE"/>
          </w:tcPr>
          <w:p w14:paraId="47E328EE">
            <w:pPr>
              <w:textAlignment w:val="top"/>
              <w:rPr>
                <w:rFonts w:ascii="Times New Roman" w:hAnsi="Times New Roman" w:eastAsia="Times" w:cs="Times New Roman"/>
              </w:rPr>
            </w:pPr>
            <w:r>
              <w:rPr>
                <w:rFonts w:ascii="Times New Roman" w:hAnsi="Times New Roman" w:eastAsia="Times" w:cs="Times New Roman"/>
                <w:lang w:bidi="ar"/>
              </w:rPr>
              <w:t>33.03(32.82-33.24)</w:t>
            </w:r>
          </w:p>
        </w:tc>
        <w:tc>
          <w:tcPr>
            <w:tcW w:w="750" w:type="pct"/>
            <w:tcBorders>
              <w:top w:val="single" w:color="000000" w:themeColor="text1" w:sz="4" w:space="0"/>
              <w:left w:val="single" w:color="FEFEFE" w:sz="4" w:space="0"/>
              <w:bottom w:val="single" w:color="FEFEFE" w:sz="4" w:space="0"/>
              <w:right w:val="single" w:color="FEFEFE" w:sz="4" w:space="0"/>
            </w:tcBorders>
            <w:shd w:val="clear" w:color="auto" w:fill="FEFEFE"/>
          </w:tcPr>
          <w:p w14:paraId="70A601E2">
            <w:pPr>
              <w:textAlignment w:val="top"/>
              <w:rPr>
                <w:rFonts w:ascii="Times New Roman" w:hAnsi="Times New Roman" w:eastAsia="Times" w:cs="Times New Roman"/>
              </w:rPr>
            </w:pPr>
            <w:r>
              <w:rPr>
                <w:rFonts w:ascii="Times New Roman" w:hAnsi="Times New Roman" w:eastAsia="Times" w:cs="Times New Roman"/>
                <w:lang w:bidi="ar"/>
              </w:rPr>
              <w:t>3.84(3.83-3.85)</w:t>
            </w:r>
          </w:p>
        </w:tc>
        <w:tc>
          <w:tcPr>
            <w:tcW w:w="750" w:type="pct"/>
            <w:tcBorders>
              <w:top w:val="single" w:color="000000" w:themeColor="text1" w:sz="4" w:space="0"/>
              <w:left w:val="single" w:color="FEFEFE" w:sz="4" w:space="0"/>
              <w:bottom w:val="single" w:color="FEFEFE" w:sz="4" w:space="0"/>
              <w:right w:val="single" w:color="FEFEFE" w:sz="4" w:space="0"/>
            </w:tcBorders>
            <w:shd w:val="clear" w:color="auto" w:fill="FEFEFE"/>
          </w:tcPr>
          <w:p w14:paraId="2BA3299F">
            <w:pPr>
              <w:textAlignment w:val="top"/>
              <w:rPr>
                <w:rFonts w:ascii="Times New Roman" w:hAnsi="Times New Roman" w:eastAsia="Times" w:cs="Times New Roman"/>
              </w:rPr>
            </w:pPr>
            <w:r>
              <w:rPr>
                <w:rFonts w:ascii="Times New Roman" w:hAnsi="Times New Roman" w:eastAsia="Times" w:cs="Times New Roman"/>
                <w:lang w:bidi="ar"/>
              </w:rPr>
              <w:t>68.70 (68.22-9.17)</w:t>
            </w:r>
          </w:p>
        </w:tc>
        <w:tc>
          <w:tcPr>
            <w:tcW w:w="750" w:type="pct"/>
            <w:tcBorders>
              <w:top w:val="single" w:color="000000" w:themeColor="text1" w:sz="4" w:space="0"/>
              <w:left w:val="single" w:color="FEFEFE" w:sz="4" w:space="0"/>
              <w:bottom w:val="single" w:color="FEFEFE" w:sz="4" w:space="0"/>
              <w:right w:val="single" w:color="FEFEFE" w:sz="4" w:space="0"/>
            </w:tcBorders>
            <w:shd w:val="clear" w:color="auto" w:fill="FEFEFE"/>
          </w:tcPr>
          <w:p w14:paraId="2D808F9B">
            <w:pPr>
              <w:textAlignment w:val="top"/>
              <w:rPr>
                <w:rFonts w:ascii="Times New Roman" w:hAnsi="Times New Roman" w:eastAsia="Times" w:cs="Times New Roman"/>
              </w:rPr>
            </w:pPr>
            <w:r>
              <w:rPr>
                <w:rFonts w:ascii="Times New Roman" w:hAnsi="Times New Roman" w:eastAsia="Times" w:cs="Times New Roman"/>
                <w:lang w:bidi="ar"/>
              </w:rPr>
              <w:t>22.23 (22.11-2.35)</w:t>
            </w:r>
          </w:p>
        </w:tc>
        <w:tc>
          <w:tcPr>
            <w:tcW w:w="659" w:type="pct"/>
            <w:tcBorders>
              <w:top w:val="single" w:color="000000" w:themeColor="text1" w:sz="4" w:space="0"/>
              <w:left w:val="single" w:color="FEFEFE" w:sz="4" w:space="0"/>
              <w:bottom w:val="single" w:color="FEFEFE" w:sz="4" w:space="0"/>
              <w:right w:val="single" w:color="FEFEFE" w:sz="8" w:space="0"/>
            </w:tcBorders>
            <w:shd w:val="clear" w:color="auto" w:fill="FEFEFE"/>
          </w:tcPr>
          <w:p w14:paraId="3811F4CA">
            <w:pPr>
              <w:textAlignment w:val="top"/>
              <w:rPr>
                <w:rFonts w:ascii="Times New Roman" w:hAnsi="Times New Roman" w:eastAsia="Times" w:cs="Times New Roman"/>
              </w:rPr>
            </w:pPr>
            <w:r>
              <w:rPr>
                <w:rFonts w:ascii="Times New Roman" w:hAnsi="Times New Roman" w:eastAsia="Times" w:cs="Times New Roman"/>
                <w:lang w:bidi="ar"/>
              </w:rPr>
              <w:t>2.75(2.75-2.76)</w:t>
            </w:r>
          </w:p>
        </w:tc>
      </w:tr>
      <w:tr w14:paraId="12F491A1">
        <w:tblPrEx>
          <w:tblCellMar>
            <w:top w:w="0" w:type="dxa"/>
            <w:left w:w="108" w:type="dxa"/>
            <w:bottom w:w="0" w:type="dxa"/>
            <w:right w:w="108" w:type="dxa"/>
          </w:tblCellMar>
        </w:tblPrEx>
        <w:trPr>
          <w:jc w:val="center"/>
        </w:trPr>
        <w:tc>
          <w:tcPr>
            <w:tcW w:w="590" w:type="pct"/>
            <w:tcBorders>
              <w:top w:val="single" w:color="FEFEFE" w:sz="4" w:space="0"/>
              <w:left w:val="single" w:color="FEFEFE" w:sz="8" w:space="0"/>
              <w:bottom w:val="single" w:color="FEFEFE" w:sz="4" w:space="0"/>
              <w:right w:val="single" w:color="FEFEFE" w:sz="4" w:space="0"/>
            </w:tcBorders>
            <w:shd w:val="clear" w:color="auto" w:fill="F0F0F0"/>
          </w:tcPr>
          <w:p w14:paraId="3539E080">
            <w:pPr>
              <w:textAlignment w:val="top"/>
              <w:rPr>
                <w:rFonts w:hint="default" w:ascii="Times New Roman" w:hAnsi="Times New Roman" w:eastAsia="宋体" w:cs="Times New Roman"/>
                <w:lang w:val="en-US" w:eastAsia="zh-CN"/>
              </w:rPr>
            </w:pPr>
            <w:r>
              <w:rPr>
                <w:rFonts w:hint="eastAsia" w:ascii="Times New Roman" w:hAnsi="Times New Roman" w:cs="Times New Roman"/>
                <w:lang w:val="en-US" w:eastAsia="zh-CN" w:bidi="ar"/>
              </w:rPr>
              <w:t>RF</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08664DAB">
            <w:pPr>
              <w:textAlignment w:val="top"/>
              <w:rPr>
                <w:rFonts w:ascii="Times New Roman" w:hAnsi="Times New Roman" w:eastAsia="Times" w:cs="Times New Roman"/>
              </w:rPr>
            </w:pPr>
            <w:r>
              <w:rPr>
                <w:rFonts w:ascii="Times New Roman" w:hAnsi="Times New Roman" w:eastAsia="Times" w:cs="Times New Roman"/>
                <w:lang w:bidi="ar"/>
              </w:rPr>
              <w:t>73.21 (72.61-3.81)</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57BE5151">
            <w:pPr>
              <w:textAlignment w:val="top"/>
              <w:rPr>
                <w:rFonts w:ascii="Times New Roman" w:hAnsi="Times New Roman" w:eastAsia="Times" w:cs="Times New Roman"/>
              </w:rPr>
            </w:pPr>
            <w:r>
              <w:rPr>
                <w:rFonts w:ascii="Times New Roman" w:hAnsi="Times New Roman" w:eastAsia="Times" w:cs="Times New Roman"/>
                <w:lang w:bidi="ar"/>
              </w:rPr>
              <w:t>27.35 (27.08- 7.62)</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3B42731B">
            <w:pPr>
              <w:textAlignment w:val="top"/>
              <w:rPr>
                <w:rFonts w:ascii="Times New Roman" w:hAnsi="Times New Roman" w:eastAsia="Times" w:cs="Times New Roman"/>
              </w:rPr>
            </w:pPr>
            <w:r>
              <w:rPr>
                <w:rFonts w:ascii="Times New Roman" w:hAnsi="Times New Roman" w:eastAsia="Times" w:cs="Times New Roman"/>
                <w:lang w:bidi="ar"/>
              </w:rPr>
              <w:t>3.65(3.64-3.66)</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7F46B51C">
            <w:pPr>
              <w:textAlignment w:val="top"/>
              <w:rPr>
                <w:rFonts w:ascii="Times New Roman" w:hAnsi="Times New Roman" w:eastAsia="Times" w:cs="Times New Roman"/>
              </w:rPr>
            </w:pPr>
            <w:r>
              <w:rPr>
                <w:rFonts w:ascii="Times New Roman" w:hAnsi="Times New Roman" w:eastAsia="Times" w:cs="Times New Roman"/>
                <w:lang w:bidi="ar"/>
              </w:rPr>
              <w:t>70.48 (70.02-0.94)</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569EFF5D">
            <w:pPr>
              <w:textAlignment w:val="top"/>
              <w:rPr>
                <w:rFonts w:ascii="Times New Roman" w:hAnsi="Times New Roman" w:eastAsia="Times" w:cs="Times New Roman"/>
              </w:rPr>
            </w:pPr>
            <w:r>
              <w:rPr>
                <w:rFonts w:ascii="Times New Roman" w:hAnsi="Times New Roman" w:eastAsia="Times" w:cs="Times New Roman"/>
                <w:lang w:bidi="ar"/>
              </w:rPr>
              <w:t>18.65(18.49-18.82)</w:t>
            </w:r>
          </w:p>
        </w:tc>
        <w:tc>
          <w:tcPr>
            <w:tcW w:w="659" w:type="pct"/>
            <w:tcBorders>
              <w:top w:val="single" w:color="FEFEFE" w:sz="4" w:space="0"/>
              <w:left w:val="single" w:color="FEFEFE" w:sz="4" w:space="0"/>
              <w:bottom w:val="single" w:color="FEFEFE" w:sz="4" w:space="0"/>
              <w:right w:val="single" w:color="FEFEFE" w:sz="8" w:space="0"/>
            </w:tcBorders>
            <w:shd w:val="clear" w:color="auto" w:fill="F0F0F0"/>
          </w:tcPr>
          <w:p w14:paraId="2CB766EE">
            <w:pPr>
              <w:textAlignment w:val="top"/>
              <w:rPr>
                <w:rFonts w:ascii="Times New Roman" w:hAnsi="Times New Roman" w:eastAsia="Times" w:cs="Times New Roman"/>
              </w:rPr>
            </w:pPr>
            <w:r>
              <w:rPr>
                <w:rFonts w:ascii="Times New Roman" w:hAnsi="Times New Roman" w:eastAsia="Times" w:cs="Times New Roman"/>
                <w:lang w:bidi="ar"/>
              </w:rPr>
              <w:t>2.50(2.50-2.51)</w:t>
            </w:r>
          </w:p>
        </w:tc>
      </w:tr>
      <w:tr w14:paraId="7815F46E">
        <w:tblPrEx>
          <w:tblCellMar>
            <w:top w:w="0" w:type="dxa"/>
            <w:left w:w="108" w:type="dxa"/>
            <w:bottom w:w="0" w:type="dxa"/>
            <w:right w:w="108" w:type="dxa"/>
          </w:tblCellMar>
        </w:tblPrEx>
        <w:trPr>
          <w:jc w:val="center"/>
        </w:trPr>
        <w:tc>
          <w:tcPr>
            <w:tcW w:w="590" w:type="pct"/>
            <w:tcBorders>
              <w:top w:val="single" w:color="FEFEFE" w:sz="4" w:space="0"/>
              <w:left w:val="single" w:color="FEFEFE" w:sz="8" w:space="0"/>
              <w:bottom w:val="single" w:color="FEFEFE" w:sz="4" w:space="0"/>
              <w:right w:val="single" w:color="FEFEFE" w:sz="4" w:space="0"/>
            </w:tcBorders>
            <w:shd w:val="clear" w:color="auto" w:fill="FEFEFE"/>
          </w:tcPr>
          <w:p w14:paraId="4B8386CF">
            <w:pPr>
              <w:textAlignment w:val="top"/>
              <w:rPr>
                <w:rFonts w:ascii="Times New Roman" w:hAnsi="Times New Roman" w:eastAsia="Times" w:cs="Times New Roman"/>
              </w:rPr>
            </w:pPr>
            <w:r>
              <w:rPr>
                <w:rFonts w:ascii="Times New Roman" w:hAnsi="Times New Roman" w:eastAsia="Times" w:cs="Times New Roman"/>
                <w:lang w:bidi="ar"/>
              </w:rPr>
              <w:t>XGBoost</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0FD78B51">
            <w:pPr>
              <w:textAlignment w:val="top"/>
              <w:rPr>
                <w:rFonts w:ascii="Times New Roman" w:hAnsi="Times New Roman" w:eastAsia="Times" w:cs="Times New Roman"/>
              </w:rPr>
            </w:pPr>
            <w:r>
              <w:rPr>
                <w:rFonts w:ascii="Times New Roman" w:hAnsi="Times New Roman" w:eastAsia="Times" w:cs="Times New Roman"/>
                <w:lang w:bidi="ar"/>
              </w:rPr>
              <w:t>79.12(78.62-79.62)</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5B086D47">
            <w:pPr>
              <w:textAlignment w:val="top"/>
              <w:rPr>
                <w:rFonts w:ascii="Times New Roman" w:hAnsi="Times New Roman" w:eastAsia="Times" w:cs="Times New Roman"/>
              </w:rPr>
            </w:pPr>
            <w:r>
              <w:rPr>
                <w:rFonts w:ascii="Times New Roman" w:hAnsi="Times New Roman" w:eastAsia="Times" w:cs="Times New Roman"/>
                <w:lang w:bidi="ar"/>
              </w:rPr>
              <w:t>24.34(24.14-24.54)</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6D55283D">
            <w:pPr>
              <w:textAlignment w:val="top"/>
              <w:rPr>
                <w:rFonts w:ascii="Times New Roman" w:hAnsi="Times New Roman" w:eastAsia="Times" w:cs="Times New Roman"/>
              </w:rPr>
            </w:pPr>
            <w:r>
              <w:rPr>
                <w:rFonts w:ascii="Times New Roman" w:hAnsi="Times New Roman" w:eastAsia="Times" w:cs="Times New Roman"/>
                <w:lang w:bidi="ar"/>
              </w:rPr>
              <w:t>3.43(3.42-3.44)</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76F59821">
            <w:pPr>
              <w:textAlignment w:val="top"/>
              <w:rPr>
                <w:rFonts w:ascii="Times New Roman" w:hAnsi="Times New Roman" w:eastAsia="Times" w:cs="Times New Roman"/>
              </w:rPr>
            </w:pPr>
            <w:r>
              <w:rPr>
                <w:rFonts w:ascii="Times New Roman" w:hAnsi="Times New Roman" w:eastAsia="Times" w:cs="Times New Roman"/>
                <w:lang w:bidi="ar"/>
              </w:rPr>
              <w:t>76.00 (75.60-6.40)</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46DA2073">
            <w:pPr>
              <w:textAlignment w:val="top"/>
              <w:rPr>
                <w:rFonts w:ascii="Times New Roman" w:hAnsi="Times New Roman" w:eastAsia="Times" w:cs="Times New Roman"/>
              </w:rPr>
            </w:pPr>
            <w:r>
              <w:rPr>
                <w:rFonts w:ascii="Times New Roman" w:hAnsi="Times New Roman" w:eastAsia="Times" w:cs="Times New Roman"/>
                <w:lang w:bidi="ar"/>
              </w:rPr>
              <w:t>16.58 (16.46-6.70)</w:t>
            </w:r>
          </w:p>
        </w:tc>
        <w:tc>
          <w:tcPr>
            <w:tcW w:w="659" w:type="pct"/>
            <w:tcBorders>
              <w:top w:val="single" w:color="FEFEFE" w:sz="4" w:space="0"/>
              <w:left w:val="single" w:color="FEFEFE" w:sz="4" w:space="0"/>
              <w:bottom w:val="single" w:color="FEFEFE" w:sz="4" w:space="0"/>
              <w:right w:val="single" w:color="FEFEFE" w:sz="8" w:space="0"/>
            </w:tcBorders>
            <w:shd w:val="clear" w:color="auto" w:fill="FEFEFE"/>
          </w:tcPr>
          <w:p w14:paraId="391BBC5C">
            <w:pPr>
              <w:textAlignment w:val="top"/>
              <w:rPr>
                <w:rFonts w:ascii="Times New Roman" w:hAnsi="Times New Roman" w:eastAsia="Times" w:cs="Times New Roman"/>
              </w:rPr>
            </w:pPr>
            <w:r>
              <w:rPr>
                <w:rFonts w:ascii="Times New Roman" w:hAnsi="Times New Roman" w:eastAsia="Times" w:cs="Times New Roman"/>
                <w:lang w:bidi="ar"/>
              </w:rPr>
              <w:t>2.39(2.38-2.39)</w:t>
            </w:r>
          </w:p>
        </w:tc>
      </w:tr>
      <w:tr w14:paraId="1586B8AD">
        <w:tblPrEx>
          <w:tblCellMar>
            <w:top w:w="0" w:type="dxa"/>
            <w:left w:w="108" w:type="dxa"/>
            <w:bottom w:w="0" w:type="dxa"/>
            <w:right w:w="108" w:type="dxa"/>
          </w:tblCellMar>
        </w:tblPrEx>
        <w:trPr>
          <w:jc w:val="center"/>
        </w:trPr>
        <w:tc>
          <w:tcPr>
            <w:tcW w:w="590" w:type="pct"/>
            <w:tcBorders>
              <w:top w:val="single" w:color="FEFEFE" w:sz="4" w:space="0"/>
              <w:left w:val="single" w:color="FEFEFE" w:sz="8" w:space="0"/>
              <w:bottom w:val="single" w:color="FEFEFE" w:sz="4" w:space="0"/>
              <w:right w:val="single" w:color="FEFEFE" w:sz="4" w:space="0"/>
            </w:tcBorders>
            <w:shd w:val="clear" w:color="auto" w:fill="F0F0F0"/>
          </w:tcPr>
          <w:p w14:paraId="7D4F0616">
            <w:pPr>
              <w:jc w:val="both"/>
              <w:textAlignment w:val="top"/>
              <w:rPr>
                <w:rFonts w:ascii="Times New Roman" w:hAnsi="Times New Roman" w:eastAsia="Times" w:cs="Times New Roman"/>
              </w:rPr>
            </w:pPr>
            <w:r>
              <w:rPr>
                <w:rFonts w:ascii="Times New Roman" w:hAnsi="Times New Roman" w:eastAsia="Times" w:cs="Times New Roman"/>
                <w:lang w:bidi="ar"/>
              </w:rPr>
              <w:t>MLP</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5BA96A02">
            <w:pPr>
              <w:jc w:val="both"/>
              <w:textAlignment w:val="top"/>
              <w:rPr>
                <w:rFonts w:ascii="Times New Roman" w:hAnsi="Times New Roman" w:eastAsia="Times" w:cs="Times New Roman"/>
              </w:rPr>
            </w:pPr>
            <w:r>
              <w:rPr>
                <w:rFonts w:ascii="Times New Roman" w:hAnsi="Times New Roman" w:eastAsia="Times" w:cs="Times New Roman"/>
                <w:lang w:bidi="ar"/>
              </w:rPr>
              <w:t>78.80(78.20-79.39)</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0D54BDD9">
            <w:pPr>
              <w:textAlignment w:val="top"/>
              <w:rPr>
                <w:rFonts w:ascii="Times New Roman" w:hAnsi="Times New Roman" w:eastAsia="Times" w:cs="Times New Roman"/>
              </w:rPr>
            </w:pPr>
            <w:r>
              <w:rPr>
                <w:rFonts w:ascii="Times New Roman" w:hAnsi="Times New Roman" w:eastAsia="Times" w:cs="Times New Roman"/>
                <w:lang w:bidi="ar"/>
              </w:rPr>
              <w:t>27.67(27.47-27.86)</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0703EF9F">
            <w:pPr>
              <w:textAlignment w:val="top"/>
              <w:rPr>
                <w:rFonts w:ascii="Times New Roman" w:hAnsi="Times New Roman" w:eastAsia="Times" w:cs="Times New Roman"/>
              </w:rPr>
            </w:pPr>
            <w:r>
              <w:rPr>
                <w:rFonts w:ascii="Times New Roman" w:hAnsi="Times New Roman" w:eastAsia="Times" w:cs="Times New Roman"/>
                <w:lang w:bidi="ar"/>
              </w:rPr>
              <w:t>2.81(2.81-2.82)</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3D0C6CAC">
            <w:pPr>
              <w:jc w:val="both"/>
              <w:textAlignment w:val="top"/>
              <w:rPr>
                <w:rFonts w:ascii="Times New Roman" w:hAnsi="Times New Roman" w:eastAsia="Times" w:cs="Times New Roman"/>
              </w:rPr>
            </w:pPr>
            <w:r>
              <w:rPr>
                <w:rFonts w:ascii="Times New Roman" w:hAnsi="Times New Roman" w:eastAsia="Times" w:cs="Times New Roman"/>
                <w:lang w:bidi="ar"/>
              </w:rPr>
              <w:t>76.70(76.24-77.16)</w:t>
            </w:r>
          </w:p>
        </w:tc>
        <w:tc>
          <w:tcPr>
            <w:tcW w:w="750" w:type="pct"/>
            <w:tcBorders>
              <w:top w:val="single" w:color="FEFEFE" w:sz="4" w:space="0"/>
              <w:left w:val="single" w:color="FEFEFE" w:sz="4" w:space="0"/>
              <w:bottom w:val="single" w:color="FEFEFE" w:sz="4" w:space="0"/>
              <w:right w:val="single" w:color="FEFEFE" w:sz="4" w:space="0"/>
            </w:tcBorders>
            <w:shd w:val="clear" w:color="auto" w:fill="F0F0F0"/>
          </w:tcPr>
          <w:p w14:paraId="20B1C805">
            <w:pPr>
              <w:textAlignment w:val="top"/>
              <w:rPr>
                <w:rFonts w:ascii="Times New Roman" w:hAnsi="Times New Roman" w:eastAsia="Times" w:cs="Times New Roman"/>
              </w:rPr>
            </w:pPr>
            <w:r>
              <w:rPr>
                <w:rFonts w:ascii="Times New Roman" w:hAnsi="Times New Roman" w:eastAsia="Times" w:cs="Times New Roman"/>
                <w:lang w:bidi="ar"/>
              </w:rPr>
              <w:t>21.22(21.08-21.36)</w:t>
            </w:r>
          </w:p>
        </w:tc>
        <w:tc>
          <w:tcPr>
            <w:tcW w:w="659" w:type="pct"/>
            <w:tcBorders>
              <w:top w:val="single" w:color="FEFEFE" w:sz="4" w:space="0"/>
              <w:left w:val="single" w:color="FEFEFE" w:sz="4" w:space="0"/>
              <w:bottom w:val="single" w:color="FEFEFE" w:sz="4" w:space="0"/>
              <w:right w:val="single" w:color="FEFEFE" w:sz="8" w:space="0"/>
            </w:tcBorders>
            <w:shd w:val="clear" w:color="auto" w:fill="F0F0F0"/>
          </w:tcPr>
          <w:p w14:paraId="5F5330DF">
            <w:pPr>
              <w:textAlignment w:val="top"/>
              <w:rPr>
                <w:rFonts w:ascii="Times New Roman" w:hAnsi="Times New Roman" w:eastAsia="Times" w:cs="Times New Roman"/>
              </w:rPr>
            </w:pPr>
            <w:r>
              <w:rPr>
                <w:rFonts w:ascii="Times New Roman" w:hAnsi="Times New Roman" w:eastAsia="Times" w:cs="Times New Roman"/>
                <w:lang w:bidi="ar"/>
              </w:rPr>
              <w:t>2.63(2.62-2.63)</w:t>
            </w:r>
          </w:p>
        </w:tc>
      </w:tr>
      <w:tr w14:paraId="40A6394A">
        <w:tblPrEx>
          <w:tblCellMar>
            <w:top w:w="0" w:type="dxa"/>
            <w:left w:w="108" w:type="dxa"/>
            <w:bottom w:w="0" w:type="dxa"/>
            <w:right w:w="108" w:type="dxa"/>
          </w:tblCellMar>
        </w:tblPrEx>
        <w:trPr>
          <w:jc w:val="center"/>
        </w:trPr>
        <w:tc>
          <w:tcPr>
            <w:tcW w:w="590" w:type="pct"/>
            <w:tcBorders>
              <w:top w:val="single" w:color="FEFEFE" w:sz="4" w:space="0"/>
              <w:left w:val="single" w:color="FEFEFE" w:sz="8" w:space="0"/>
              <w:bottom w:val="single" w:color="FEFEFE" w:sz="4" w:space="0"/>
              <w:right w:val="single" w:color="FEFEFE" w:sz="4" w:space="0"/>
            </w:tcBorders>
            <w:shd w:val="clear" w:color="auto" w:fill="FEFEFE"/>
          </w:tcPr>
          <w:p w14:paraId="6C677A45">
            <w:pPr>
              <w:jc w:val="both"/>
              <w:textAlignment w:val="top"/>
              <w:rPr>
                <w:rFonts w:ascii="Times New Roman" w:hAnsi="Times New Roman" w:eastAsia="Times" w:cs="Times New Roman"/>
              </w:rPr>
            </w:pPr>
            <w:r>
              <w:rPr>
                <w:rFonts w:ascii="Times New Roman" w:hAnsi="Times New Roman" w:eastAsia="Times" w:cs="Times New Roman"/>
                <w:lang w:bidi="ar"/>
              </w:rPr>
              <w:t>GRU-D</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58CA9676">
            <w:pPr>
              <w:jc w:val="both"/>
              <w:textAlignment w:val="top"/>
              <w:rPr>
                <w:rFonts w:ascii="Times New Roman" w:hAnsi="Times New Roman" w:eastAsia="Times" w:cs="Times New Roman"/>
              </w:rPr>
            </w:pPr>
            <w:r>
              <w:rPr>
                <w:rFonts w:ascii="Times New Roman" w:hAnsi="Times New Roman" w:eastAsia="Times" w:cs="Times New Roman"/>
                <w:lang w:bidi="ar"/>
              </w:rPr>
              <w:t>81.26(80.72-81.81)</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6EFB0E32">
            <w:pPr>
              <w:textAlignment w:val="top"/>
              <w:rPr>
                <w:rFonts w:ascii="Times New Roman" w:hAnsi="Times New Roman" w:eastAsia="Times" w:cs="Times New Roman"/>
              </w:rPr>
            </w:pPr>
            <w:r>
              <w:rPr>
                <w:rFonts w:ascii="Times New Roman" w:hAnsi="Times New Roman" w:eastAsia="Times" w:cs="Times New Roman"/>
                <w:lang w:bidi="ar"/>
              </w:rPr>
              <w:t>16.72(16.55-16.89)</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305C927F">
            <w:pPr>
              <w:textAlignment w:val="top"/>
              <w:rPr>
                <w:rFonts w:ascii="Times New Roman" w:hAnsi="Times New Roman" w:eastAsia="Times" w:cs="Times New Roman"/>
              </w:rPr>
            </w:pPr>
            <w:r>
              <w:rPr>
                <w:rFonts w:ascii="Times New Roman" w:hAnsi="Times New Roman" w:eastAsia="Times" w:cs="Times New Roman"/>
                <w:lang w:bidi="ar"/>
              </w:rPr>
              <w:t>2.67(2.66-2.67)</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6A6CCF0D">
            <w:pPr>
              <w:jc w:val="both"/>
              <w:textAlignment w:val="top"/>
              <w:rPr>
                <w:rFonts w:ascii="Times New Roman" w:hAnsi="Times New Roman" w:eastAsia="Times" w:cs="Times New Roman"/>
              </w:rPr>
            </w:pPr>
            <w:r>
              <w:rPr>
                <w:rFonts w:ascii="Times New Roman" w:hAnsi="Times New Roman" w:eastAsia="Times" w:cs="Times New Roman"/>
                <w:lang w:bidi="ar"/>
              </w:rPr>
              <w:t>78.92(78.50-79.35)</w:t>
            </w:r>
          </w:p>
        </w:tc>
        <w:tc>
          <w:tcPr>
            <w:tcW w:w="750" w:type="pct"/>
            <w:tcBorders>
              <w:top w:val="single" w:color="FEFEFE" w:sz="4" w:space="0"/>
              <w:left w:val="single" w:color="FEFEFE" w:sz="4" w:space="0"/>
              <w:bottom w:val="single" w:color="FEFEFE" w:sz="4" w:space="0"/>
              <w:right w:val="single" w:color="FEFEFE" w:sz="4" w:space="0"/>
            </w:tcBorders>
            <w:shd w:val="clear" w:color="auto" w:fill="FEFEFE"/>
          </w:tcPr>
          <w:p w14:paraId="6B501969">
            <w:pPr>
              <w:jc w:val="both"/>
              <w:textAlignment w:val="top"/>
              <w:rPr>
                <w:rFonts w:ascii="Times New Roman" w:hAnsi="Times New Roman" w:eastAsia="Times" w:cs="Times New Roman"/>
              </w:rPr>
            </w:pPr>
            <w:r>
              <w:rPr>
                <w:rFonts w:ascii="Times New Roman" w:hAnsi="Times New Roman" w:eastAsia="Times" w:cs="Times New Roman"/>
                <w:lang w:bidi="ar"/>
              </w:rPr>
              <w:t>5.11(5.01-5.22)</w:t>
            </w:r>
          </w:p>
        </w:tc>
        <w:tc>
          <w:tcPr>
            <w:tcW w:w="659" w:type="pct"/>
            <w:tcBorders>
              <w:top w:val="single" w:color="FEFEFE" w:sz="4" w:space="0"/>
              <w:left w:val="single" w:color="FEFEFE" w:sz="4" w:space="0"/>
              <w:bottom w:val="single" w:color="FEFEFE" w:sz="4" w:space="0"/>
              <w:right w:val="single" w:color="FEFEFE" w:sz="8" w:space="0"/>
            </w:tcBorders>
            <w:shd w:val="clear" w:color="auto" w:fill="FEFEFE"/>
          </w:tcPr>
          <w:p w14:paraId="7AEBBC5D">
            <w:pPr>
              <w:textAlignment w:val="top"/>
              <w:rPr>
                <w:rFonts w:ascii="Times New Roman" w:hAnsi="Times New Roman" w:eastAsia="Times" w:cs="Times New Roman"/>
              </w:rPr>
            </w:pPr>
            <w:r>
              <w:rPr>
                <w:rFonts w:ascii="Times New Roman" w:hAnsi="Times New Roman" w:eastAsia="Times" w:cs="Times New Roman"/>
                <w:lang w:bidi="ar"/>
              </w:rPr>
              <w:t>0.88(0.87-0.88)</w:t>
            </w:r>
          </w:p>
        </w:tc>
      </w:tr>
      <w:tr w14:paraId="352852BD">
        <w:tblPrEx>
          <w:tblCellMar>
            <w:top w:w="0" w:type="dxa"/>
            <w:left w:w="108" w:type="dxa"/>
            <w:bottom w:w="0" w:type="dxa"/>
            <w:right w:w="108" w:type="dxa"/>
          </w:tblCellMar>
        </w:tblPrEx>
        <w:trPr>
          <w:jc w:val="center"/>
        </w:trPr>
        <w:tc>
          <w:tcPr>
            <w:tcW w:w="590" w:type="pct"/>
            <w:tcBorders>
              <w:top w:val="single" w:color="FEFEFE" w:sz="4" w:space="0"/>
              <w:left w:val="single" w:color="FEFEFE" w:sz="8" w:space="0"/>
              <w:bottom w:val="single" w:color="000000" w:themeColor="text1" w:sz="4" w:space="0"/>
              <w:right w:val="single" w:color="FEFEFE" w:sz="4" w:space="0"/>
            </w:tcBorders>
            <w:shd w:val="clear" w:color="auto" w:fill="F0F0F0"/>
          </w:tcPr>
          <w:p w14:paraId="43F0AF50">
            <w:pPr>
              <w:jc w:val="both"/>
              <w:textAlignment w:val="top"/>
              <w:rPr>
                <w:rFonts w:ascii="Times New Roman" w:hAnsi="Times New Roman" w:eastAsia="Times" w:cs="Times New Roman"/>
              </w:rPr>
            </w:pPr>
            <w:r>
              <w:rPr>
                <w:rFonts w:ascii="Times New Roman" w:hAnsi="Times New Roman" w:eastAsia="Times" w:cs="Times New Roman"/>
                <w:lang w:bidi="ar"/>
              </w:rPr>
              <w:t>HEWIC</w:t>
            </w:r>
          </w:p>
        </w:tc>
        <w:tc>
          <w:tcPr>
            <w:tcW w:w="750" w:type="pct"/>
            <w:tcBorders>
              <w:top w:val="single" w:color="FEFEFE" w:sz="4" w:space="0"/>
              <w:left w:val="single" w:color="FEFEFE" w:sz="4" w:space="0"/>
              <w:bottom w:val="single" w:color="000000" w:themeColor="text1" w:sz="4" w:space="0"/>
              <w:right w:val="single" w:color="FEFEFE" w:sz="4" w:space="0"/>
            </w:tcBorders>
            <w:shd w:val="clear" w:color="auto" w:fill="F0F0F0"/>
          </w:tcPr>
          <w:p w14:paraId="03826B54">
            <w:pPr>
              <w:jc w:val="both"/>
              <w:textAlignment w:val="top"/>
              <w:rPr>
                <w:rFonts w:ascii="Times New Roman" w:hAnsi="Times New Roman" w:eastAsia="Times" w:cs="Times New Roman"/>
              </w:rPr>
            </w:pPr>
            <w:r>
              <w:rPr>
                <w:rFonts w:ascii="Times New Roman" w:hAnsi="Times New Roman" w:eastAsia="Times" w:cs="Times New Roman"/>
                <w:lang w:bidi="ar"/>
              </w:rPr>
              <w:t>82.00(81.44-82,50)</w:t>
            </w:r>
          </w:p>
        </w:tc>
        <w:tc>
          <w:tcPr>
            <w:tcW w:w="750" w:type="pct"/>
            <w:tcBorders>
              <w:top w:val="single" w:color="FEFEFE" w:sz="4" w:space="0"/>
              <w:left w:val="single" w:color="FEFEFE" w:sz="4" w:space="0"/>
              <w:bottom w:val="single" w:color="000000" w:themeColor="text1" w:sz="4" w:space="0"/>
              <w:right w:val="single" w:color="FEFEFE" w:sz="4" w:space="0"/>
            </w:tcBorders>
            <w:shd w:val="clear" w:color="auto" w:fill="F0F0F0"/>
          </w:tcPr>
          <w:p w14:paraId="3D5C3222">
            <w:pPr>
              <w:jc w:val="both"/>
              <w:textAlignment w:val="top"/>
              <w:rPr>
                <w:rFonts w:ascii="Times New Roman" w:hAnsi="Times New Roman" w:eastAsia="Times" w:cs="Times New Roman"/>
              </w:rPr>
            </w:pPr>
            <w:r>
              <w:rPr>
                <w:rFonts w:ascii="Times New Roman" w:hAnsi="Times New Roman" w:eastAsia="Times" w:cs="Times New Roman"/>
                <w:lang w:bidi="ar"/>
              </w:rPr>
              <w:t>Reference</w:t>
            </w:r>
          </w:p>
        </w:tc>
        <w:tc>
          <w:tcPr>
            <w:tcW w:w="750" w:type="pct"/>
            <w:tcBorders>
              <w:top w:val="single" w:color="FEFEFE" w:sz="4" w:space="0"/>
              <w:left w:val="single" w:color="FEFEFE" w:sz="4" w:space="0"/>
              <w:bottom w:val="single" w:color="000000" w:themeColor="text1" w:sz="4" w:space="0"/>
              <w:right w:val="single" w:color="FEFEFE" w:sz="4" w:space="0"/>
            </w:tcBorders>
            <w:shd w:val="clear" w:color="auto" w:fill="F0F0F0"/>
          </w:tcPr>
          <w:p w14:paraId="14FC1A2C">
            <w:pPr>
              <w:jc w:val="both"/>
              <w:textAlignment w:val="top"/>
              <w:rPr>
                <w:rFonts w:ascii="Times New Roman" w:hAnsi="Times New Roman" w:eastAsia="Times" w:cs="Times New Roman"/>
              </w:rPr>
            </w:pPr>
            <w:r>
              <w:rPr>
                <w:rFonts w:ascii="Times New Roman" w:hAnsi="Times New Roman" w:eastAsia="Times" w:cs="Times New Roman"/>
                <w:lang w:bidi="ar"/>
              </w:rPr>
              <w:t>Reference</w:t>
            </w:r>
          </w:p>
        </w:tc>
        <w:tc>
          <w:tcPr>
            <w:tcW w:w="750" w:type="pct"/>
            <w:tcBorders>
              <w:top w:val="single" w:color="FEFEFE" w:sz="4" w:space="0"/>
              <w:left w:val="single" w:color="FEFEFE" w:sz="4" w:space="0"/>
              <w:bottom w:val="single" w:color="000000" w:themeColor="text1" w:sz="4" w:space="0"/>
              <w:right w:val="single" w:color="FEFEFE" w:sz="4" w:space="0"/>
            </w:tcBorders>
            <w:shd w:val="clear" w:color="auto" w:fill="F0F0F0"/>
          </w:tcPr>
          <w:p w14:paraId="2684B8F7">
            <w:pPr>
              <w:jc w:val="both"/>
              <w:textAlignment w:val="top"/>
              <w:rPr>
                <w:rFonts w:ascii="Times New Roman" w:hAnsi="Times New Roman" w:eastAsia="Times" w:cs="Times New Roman"/>
              </w:rPr>
            </w:pPr>
            <w:r>
              <w:rPr>
                <w:rFonts w:ascii="Times New Roman" w:hAnsi="Times New Roman" w:eastAsia="Times" w:cs="Times New Roman"/>
                <w:lang w:bidi="ar"/>
              </w:rPr>
              <w:t>79.61(79.19-80.02)</w:t>
            </w:r>
          </w:p>
        </w:tc>
        <w:tc>
          <w:tcPr>
            <w:tcW w:w="750" w:type="pct"/>
            <w:tcBorders>
              <w:top w:val="single" w:color="FEFEFE" w:sz="4" w:space="0"/>
              <w:left w:val="single" w:color="FEFEFE" w:sz="4" w:space="0"/>
              <w:bottom w:val="single" w:color="000000" w:themeColor="text1" w:sz="4" w:space="0"/>
              <w:right w:val="single" w:color="FEFEFE" w:sz="4" w:space="0"/>
            </w:tcBorders>
            <w:shd w:val="clear" w:color="auto" w:fill="F0F0F0"/>
          </w:tcPr>
          <w:p w14:paraId="4CB8B14C">
            <w:pPr>
              <w:jc w:val="both"/>
              <w:textAlignment w:val="top"/>
              <w:rPr>
                <w:rFonts w:ascii="Times New Roman" w:hAnsi="Times New Roman" w:eastAsia="Times" w:cs="Times New Roman"/>
              </w:rPr>
            </w:pPr>
            <w:r>
              <w:rPr>
                <w:rFonts w:ascii="Times New Roman" w:hAnsi="Times New Roman" w:eastAsia="Times" w:cs="Times New Roman"/>
                <w:lang w:bidi="ar"/>
              </w:rPr>
              <w:t>Reference</w:t>
            </w:r>
          </w:p>
        </w:tc>
        <w:tc>
          <w:tcPr>
            <w:tcW w:w="659" w:type="pct"/>
            <w:tcBorders>
              <w:top w:val="single" w:color="FEFEFE" w:sz="4" w:space="0"/>
              <w:left w:val="single" w:color="FEFEFE" w:sz="4" w:space="0"/>
              <w:bottom w:val="single" w:color="000000" w:themeColor="text1" w:sz="4" w:space="0"/>
              <w:right w:val="single" w:color="FEFEFE" w:sz="8" w:space="0"/>
            </w:tcBorders>
            <w:shd w:val="clear" w:color="auto" w:fill="F0F0F0"/>
          </w:tcPr>
          <w:p w14:paraId="64769B15">
            <w:pPr>
              <w:jc w:val="both"/>
              <w:textAlignment w:val="top"/>
              <w:rPr>
                <w:rFonts w:ascii="Times New Roman" w:hAnsi="Times New Roman" w:eastAsia="Times" w:cs="Times New Roman"/>
              </w:rPr>
            </w:pPr>
            <w:r>
              <w:rPr>
                <w:rFonts w:ascii="Times New Roman" w:hAnsi="Times New Roman" w:eastAsia="Times" w:cs="Times New Roman"/>
                <w:lang w:bidi="ar"/>
              </w:rPr>
              <w:t>Reference</w:t>
            </w:r>
          </w:p>
        </w:tc>
      </w:tr>
    </w:tbl>
    <w:p w14:paraId="66FAFBE4">
      <w:pPr>
        <w:spacing w:line="360" w:lineRule="auto"/>
        <w:jc w:val="both"/>
        <w:rPr>
          <w:rFonts w:ascii="Times New Roman" w:hAnsi="Times New Roman" w:eastAsia="Times New Roman" w:cs="Times New Roman"/>
        </w:rPr>
      </w:pPr>
    </w:p>
    <w:p w14:paraId="459E54DC">
      <w:pPr>
        <w:spacing w:line="360" w:lineRule="auto"/>
        <w:jc w:val="both"/>
        <w:rPr>
          <w:rFonts w:ascii="Times New Roman" w:hAnsi="Times New Roman" w:eastAsia="Times New Roman" w:cs="Times New Roman"/>
        </w:rPr>
      </w:pPr>
      <w:r>
        <w:rPr>
          <w:rFonts w:ascii="Times New Roman" w:hAnsi="Times New Roman" w:eastAsia="Times New Roman" w:cs="Times New Roman"/>
        </w:rPr>
        <w:t xml:space="preserve">Note: LR: Logistic Regression; </w:t>
      </w:r>
      <w:r>
        <w:rPr>
          <w:rFonts w:hint="eastAsia" w:ascii="Times New Roman" w:hAnsi="Times New Roman" w:cs="Times New Roman"/>
          <w:lang w:val="en-US" w:eastAsia="zh-CN"/>
        </w:rPr>
        <w:t>RF</w:t>
      </w:r>
      <w:r>
        <w:rPr>
          <w:rFonts w:ascii="Times New Roman" w:hAnsi="Times New Roman" w:eastAsia="Times New Roman" w:cs="Times New Roman"/>
        </w:rPr>
        <w:t xml:space="preserve">: Random Forest; XGBoost: Extreme Gradient Boosting; MLP: </w:t>
      </w:r>
      <w:r>
        <w:rPr>
          <w:rFonts w:ascii="Times New Roman" w:hAnsi="Times New Roman" w:eastAsia="Arial" w:cs="Times New Roman"/>
        </w:rPr>
        <w:t>Multilayer Perceptron; GRU-D</w:t>
      </w:r>
      <w:r>
        <w:rPr>
          <w:rFonts w:ascii="Times New Roman" w:hAnsi="Times New Roman" w:eastAsia="Arial" w:cs="Times New Roman"/>
          <w:vertAlign w:val="superscript"/>
        </w:rPr>
        <w:t>1</w:t>
      </w:r>
      <w:r>
        <w:rPr>
          <w:rFonts w:ascii="Times New Roman" w:hAnsi="Times New Roman" w:eastAsia="Arial" w:cs="Times New Roman"/>
        </w:rPr>
        <w:t xml:space="preserve">: the variant of </w:t>
      </w:r>
      <w:r>
        <w:rPr>
          <w:rFonts w:ascii="Times New Roman" w:hAnsi="Times New Roman" w:cs="Times New Roman"/>
        </w:rPr>
        <w:t>HEWIC</w:t>
      </w:r>
      <w:r>
        <w:rPr>
          <w:rFonts w:ascii="Times New Roman" w:hAnsi="Times New Roman" w:eastAsia="Arial" w:cs="Times New Roman"/>
        </w:rPr>
        <w:t xml:space="preserve"> in wihch we replaced the improved GRU-D with the original version; </w:t>
      </w:r>
      <w:r>
        <w:rPr>
          <w:rFonts w:ascii="Times New Roman" w:hAnsi="Times New Roman" w:eastAsia="Times New Roman" w:cs="Times New Roman"/>
        </w:rPr>
        <w:t xml:space="preserve">AUC: the area under the ROC curve. NRI was computed by comparing baseline models with our proposed model, and the values show the percentage reduction in performance of the model over </w:t>
      </w:r>
      <w:r>
        <w:rPr>
          <w:rFonts w:ascii="Times New Roman" w:hAnsi="Times New Roman" w:cs="Times New Roman"/>
        </w:rPr>
        <w:t>HEWIC</w:t>
      </w:r>
      <w:r>
        <w:rPr>
          <w:rFonts w:ascii="Times New Roman" w:hAnsi="Times New Roman" w:eastAsia="Times New Roman" w:cs="Times New Roman"/>
        </w:rPr>
        <w:t>. The confidence intervals were estimated by bootstrapping. For each model, we selected a threshold from the interval [0.1, 0.5] to determine the classification of positive and negative samples based on the F1 score.</w:t>
      </w:r>
    </w:p>
    <w:p w14:paraId="662A5F80">
      <w:pPr>
        <w:spacing w:line="360" w:lineRule="auto"/>
        <w:jc w:val="both"/>
        <w:rPr>
          <w:rFonts w:ascii="Times New Roman" w:hAnsi="Times New Roman" w:eastAsia="Times New Roman" w:cs="Times New Roman"/>
        </w:rPr>
      </w:pPr>
    </w:p>
    <w:p w14:paraId="029E9AB4">
      <w:pPr>
        <w:spacing w:line="360" w:lineRule="auto"/>
        <w:jc w:val="both"/>
        <w:rPr>
          <w:rFonts w:ascii="Times New Roman" w:hAnsi="Times New Roman" w:eastAsia="Times New Roman" w:cs="Times New Roman"/>
        </w:rPr>
      </w:pPr>
    </w:p>
    <w:p w14:paraId="19A19FC5">
      <w:pPr>
        <w:spacing w:line="360" w:lineRule="auto"/>
        <w:jc w:val="both"/>
        <w:rPr>
          <w:rFonts w:ascii="Times New Roman" w:hAnsi="Times New Roman" w:eastAsia="Times New Roman" w:cs="Times New Roman"/>
        </w:rPr>
      </w:pPr>
    </w:p>
    <w:p w14:paraId="687AFAC5">
      <w:pPr>
        <w:spacing w:line="360" w:lineRule="auto"/>
        <w:jc w:val="both"/>
        <w:rPr>
          <w:rFonts w:ascii="Times New Roman" w:hAnsi="Times New Roman" w:eastAsia="Times New Roman" w:cs="Times New Roman"/>
        </w:rPr>
      </w:pPr>
    </w:p>
    <w:p w14:paraId="50F33CDE">
      <w:pPr>
        <w:spacing w:line="360" w:lineRule="auto"/>
        <w:jc w:val="both"/>
        <w:rPr>
          <w:rFonts w:ascii="Times New Roman" w:hAnsi="Times New Roman" w:eastAsia="Times New Roman" w:cs="Times New Roman"/>
        </w:rPr>
      </w:pPr>
    </w:p>
    <w:p w14:paraId="1E7300AB">
      <w:pPr>
        <w:pStyle w:val="2"/>
        <w:spacing w:before="0" w:after="0" w:line="360" w:lineRule="auto"/>
        <w:jc w:val="both"/>
        <w:rPr>
          <w:rFonts w:ascii="Times New Roman" w:hAnsi="Times New Roman" w:eastAsia="Times New Roman" w:cs="Times New Roman"/>
          <w:sz w:val="28"/>
          <w:szCs w:val="28"/>
        </w:rPr>
      </w:pPr>
      <w:bookmarkStart w:id="19" w:name="_heading=h.26in1rg" w:colFirst="0" w:colLast="0"/>
      <w:bookmarkEnd w:id="19"/>
      <w:r>
        <w:rPr>
          <w:rFonts w:ascii="Times New Roman" w:hAnsi="Times New Roman" w:eastAsia="Times New Roman" w:cs="Times New Roman"/>
          <w:sz w:val="28"/>
          <w:szCs w:val="28"/>
        </w:rPr>
        <w:t>Supplementary Table 5(a)</w:t>
      </w:r>
      <w:r>
        <w:rPr>
          <w:rFonts w:ascii="Times New Roman" w:hAnsi="Times New Roman" w:cs="Times New Roman"/>
          <w:sz w:val="28"/>
          <w:szCs w:val="28"/>
        </w:rPr>
        <w:t>.</w:t>
      </w:r>
      <w:r>
        <w:rPr>
          <w:rFonts w:ascii="Times New Roman" w:hAnsi="Times New Roman" w:eastAsia="Times New Roman" w:cs="Times New Roman"/>
          <w:sz w:val="28"/>
          <w:szCs w:val="28"/>
        </w:rPr>
        <w:t xml:space="preserve"> Sensitivity and specificity of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on the retrospective test set under different thresholds (one-month mortality prediction).</w:t>
      </w:r>
    </w:p>
    <w:tbl>
      <w:tblPr>
        <w:tblStyle w:val="1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00" w:type="dxa"/>
          <w:left w:w="100" w:type="dxa"/>
          <w:bottom w:w="100" w:type="dxa"/>
          <w:right w:w="100" w:type="dxa"/>
        </w:tblCellMar>
      </w:tblPr>
      <w:tblGrid>
        <w:gridCol w:w="2016"/>
        <w:gridCol w:w="2993"/>
        <w:gridCol w:w="2993"/>
        <w:gridCol w:w="2993"/>
        <w:gridCol w:w="2993"/>
      </w:tblGrid>
      <w:tr w14:paraId="4280A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3CED68CD">
            <w:pPr>
              <w:spacing w:line="360" w:lineRule="auto"/>
              <w:jc w:val="both"/>
              <w:rPr>
                <w:rFonts w:ascii="Times New Roman" w:hAnsi="Times New Roman" w:eastAsia="Times New Roman" w:cs="Times New Roman"/>
                <w:b/>
              </w:rPr>
            </w:pPr>
            <w:r>
              <w:rPr>
                <w:rFonts w:ascii="Times New Roman" w:hAnsi="Times New Roman" w:eastAsia="Times New Roman" w:cs="Times New Roman"/>
                <w:b/>
              </w:rPr>
              <w:t>Threshold</w:t>
            </w:r>
          </w:p>
        </w:tc>
        <w:tc>
          <w:tcPr>
            <w:tcW w:w="1069" w:type="pct"/>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7ADA61A7">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Specificity </w:t>
            </w:r>
            <w:r>
              <w:rPr>
                <w:rFonts w:ascii="Times New Roman" w:hAnsi="Times New Roman" w:eastAsia="Times New Roman" w:cs="Times New Roman"/>
              </w:rPr>
              <w:t>(95% CI)</w:t>
            </w:r>
          </w:p>
        </w:tc>
        <w:tc>
          <w:tcPr>
            <w:tcW w:w="1069" w:type="pct"/>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26E13410">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 Sensitivity </w:t>
            </w:r>
            <w:r>
              <w:rPr>
                <w:rFonts w:ascii="Times New Roman" w:hAnsi="Times New Roman" w:eastAsia="Times New Roman" w:cs="Times New Roman"/>
              </w:rPr>
              <w:t>(95% CI)</w:t>
            </w:r>
          </w:p>
        </w:tc>
        <w:tc>
          <w:tcPr>
            <w:tcW w:w="1069" w:type="pct"/>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28970EF9">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PPV </w:t>
            </w:r>
            <w:r>
              <w:rPr>
                <w:rFonts w:ascii="Times New Roman" w:hAnsi="Times New Roman" w:eastAsia="Times New Roman" w:cs="Times New Roman"/>
              </w:rPr>
              <w:t>(95% CI)</w:t>
            </w:r>
          </w:p>
        </w:tc>
        <w:tc>
          <w:tcPr>
            <w:tcW w:w="1069" w:type="pct"/>
            <w:tcBorders>
              <w:top w:val="single" w:color="000000" w:themeColor="text1" w:sz="4" w:space="0"/>
              <w:left w:val="single" w:color="FEFEFE" w:sz="2" w:space="0"/>
              <w:bottom w:val="single" w:color="000000" w:themeColor="text1" w:sz="4" w:space="0"/>
              <w:right w:val="single" w:color="FEFEFE" w:sz="2" w:space="0"/>
            </w:tcBorders>
            <w:shd w:val="clear" w:color="auto" w:fill="FEFEFE"/>
            <w:tcMar>
              <w:top w:w="15" w:type="dxa"/>
              <w:left w:w="15" w:type="dxa"/>
              <w:bottom w:w="15" w:type="dxa"/>
              <w:right w:w="15" w:type="dxa"/>
            </w:tcMar>
            <w:vAlign w:val="center"/>
          </w:tcPr>
          <w:p w14:paraId="46263309">
            <w:pPr>
              <w:spacing w:line="360" w:lineRule="auto"/>
              <w:jc w:val="both"/>
              <w:rPr>
                <w:rFonts w:ascii="Times New Roman" w:hAnsi="Times New Roman" w:eastAsia="Times New Roman" w:cs="Times New Roman"/>
                <w:b/>
              </w:rPr>
            </w:pPr>
            <w:r>
              <w:rPr>
                <w:rFonts w:ascii="Times New Roman" w:hAnsi="Times New Roman" w:eastAsia="Times New Roman" w:cs="Times New Roman"/>
                <w:b/>
              </w:rPr>
              <w:t xml:space="preserve">NPV </w:t>
            </w:r>
            <w:r>
              <w:rPr>
                <w:rFonts w:ascii="Times New Roman" w:hAnsi="Times New Roman" w:eastAsia="Times New Roman" w:cs="Times New Roman"/>
              </w:rPr>
              <w:t>(95% CI)</w:t>
            </w:r>
          </w:p>
        </w:tc>
      </w:tr>
      <w:tr w14:paraId="55145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single" w:color="000000" w:themeColor="text1" w:sz="4" w:space="0"/>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5D59EDE6">
            <w:pPr>
              <w:spacing w:line="360" w:lineRule="auto"/>
              <w:jc w:val="both"/>
              <w:rPr>
                <w:rFonts w:ascii="Times New Roman" w:hAnsi="Times New Roman" w:eastAsia="Times New Roman" w:cs="Times New Roman"/>
              </w:rPr>
            </w:pPr>
            <w:r>
              <w:rPr>
                <w:rFonts w:ascii="Times New Roman" w:hAnsi="Times New Roman" w:eastAsia="Times New Roman" w:cs="Times New Roman"/>
              </w:rPr>
              <w:t>0.30</w:t>
            </w:r>
          </w:p>
        </w:tc>
        <w:tc>
          <w:tcPr>
            <w:tcW w:w="1069" w:type="pct"/>
            <w:tcBorders>
              <w:top w:val="single" w:color="000000" w:themeColor="text1" w:sz="4" w:space="0"/>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5E08693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0.2696 (0.2596-0.2797)</w:t>
            </w:r>
          </w:p>
        </w:tc>
        <w:tc>
          <w:tcPr>
            <w:tcW w:w="1069" w:type="pct"/>
            <w:tcBorders>
              <w:top w:val="single" w:color="000000" w:themeColor="text1" w:sz="4" w:space="0"/>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03B87870">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0.9508 (0.9491-0.9524)</w:t>
            </w:r>
          </w:p>
        </w:tc>
        <w:tc>
          <w:tcPr>
            <w:tcW w:w="1069" w:type="pct"/>
            <w:tcBorders>
              <w:top w:val="single" w:color="000000" w:themeColor="text1" w:sz="4" w:space="0"/>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56F108EC">
            <w:pPr>
              <w:spacing w:line="360" w:lineRule="auto"/>
              <w:jc w:val="both"/>
              <w:rPr>
                <w:rFonts w:ascii="Times New Roman" w:hAnsi="Times New Roman" w:eastAsia="Times New Roman" w:cs="Times New Roman"/>
              </w:rPr>
            </w:pPr>
            <w:r>
              <w:rPr>
                <w:rFonts w:ascii="Times New Roman" w:hAnsi="Times New Roman" w:eastAsia="Times New Roman" w:cs="Times New Roman"/>
              </w:rPr>
              <w:t>0.0101(0.0077-0.0126)</w:t>
            </w:r>
          </w:p>
        </w:tc>
        <w:tc>
          <w:tcPr>
            <w:tcW w:w="1069" w:type="pct"/>
            <w:tcBorders>
              <w:top w:val="single" w:color="000000" w:themeColor="text1" w:sz="4" w:space="0"/>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77F03453">
            <w:pPr>
              <w:spacing w:line="360" w:lineRule="auto"/>
              <w:jc w:val="both"/>
              <w:rPr>
                <w:rFonts w:ascii="Times New Roman" w:hAnsi="Times New Roman" w:eastAsia="Times New Roman" w:cs="Times New Roman"/>
              </w:rPr>
            </w:pPr>
            <w:r>
              <w:rPr>
                <w:rFonts w:ascii="Times New Roman" w:hAnsi="Times New Roman" w:eastAsia="Times New Roman" w:cs="Times New Roman"/>
              </w:rPr>
              <w:t>0.9986(0.9985-0.9987)</w:t>
            </w:r>
          </w:p>
        </w:tc>
      </w:tr>
      <w:tr w14:paraId="1F3D8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088A7216">
            <w:pPr>
              <w:spacing w:line="360" w:lineRule="auto"/>
              <w:jc w:val="both"/>
              <w:rPr>
                <w:rFonts w:ascii="Times New Roman" w:hAnsi="Times New Roman" w:eastAsia="Times New Roman" w:cs="Times New Roman"/>
              </w:rPr>
            </w:pPr>
            <w:r>
              <w:rPr>
                <w:rFonts w:ascii="Times New Roman" w:hAnsi="Times New Roman" w:eastAsia="Times New Roman" w:cs="Times New Roman"/>
              </w:rPr>
              <w:t>0.32</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4247598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0.4066 (0.3961-0.4170)</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4641ADD0">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0.9188 (0.9161-0.9214)</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60B5D961">
            <w:pPr>
              <w:spacing w:line="360" w:lineRule="auto"/>
              <w:jc w:val="both"/>
              <w:rPr>
                <w:rFonts w:ascii="Times New Roman" w:hAnsi="Times New Roman" w:eastAsia="Times New Roman" w:cs="Times New Roman"/>
              </w:rPr>
            </w:pPr>
            <w:r>
              <w:rPr>
                <w:rFonts w:ascii="Times New Roman" w:hAnsi="Times New Roman" w:eastAsia="Times New Roman" w:cs="Times New Roman"/>
              </w:rPr>
              <w:t>0.0120(0.0094-0.0147)</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3B614FC1">
            <w:pPr>
              <w:spacing w:line="360" w:lineRule="auto"/>
              <w:jc w:val="both"/>
              <w:rPr>
                <w:rFonts w:ascii="Times New Roman" w:hAnsi="Times New Roman" w:eastAsia="Times New Roman" w:cs="Times New Roman"/>
              </w:rPr>
            </w:pPr>
            <w:r>
              <w:rPr>
                <w:rFonts w:ascii="Times New Roman" w:hAnsi="Times New Roman" w:eastAsia="Times New Roman" w:cs="Times New Roman"/>
              </w:rPr>
              <w:t>0.9984(0.9983-0.9985)</w:t>
            </w:r>
          </w:p>
        </w:tc>
      </w:tr>
      <w:tr w14:paraId="1E916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15670E08">
            <w:pPr>
              <w:spacing w:line="360" w:lineRule="auto"/>
              <w:jc w:val="both"/>
              <w:rPr>
                <w:rFonts w:ascii="Times New Roman" w:hAnsi="Times New Roman" w:eastAsia="Times New Roman" w:cs="Times New Roman"/>
              </w:rPr>
            </w:pPr>
            <w:r>
              <w:rPr>
                <w:rFonts w:ascii="Times New Roman" w:hAnsi="Times New Roman" w:eastAsia="Times New Roman" w:cs="Times New Roman"/>
              </w:rPr>
              <w:t>0.34</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2D91F41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0.5535 (0.5439-0.5631)</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534CFBA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0.8705 (0.8664-0.8745)</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4B5E25F5">
            <w:pPr>
              <w:spacing w:line="360" w:lineRule="auto"/>
              <w:jc w:val="both"/>
              <w:rPr>
                <w:rFonts w:ascii="Times New Roman" w:hAnsi="Times New Roman" w:eastAsia="Times New Roman" w:cs="Times New Roman"/>
              </w:rPr>
            </w:pPr>
            <w:r>
              <w:rPr>
                <w:rFonts w:ascii="Times New Roman" w:hAnsi="Times New Roman" w:eastAsia="Times New Roman" w:cs="Times New Roman"/>
              </w:rPr>
              <w:t>0.0151(0.0121-0.0181)</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75E2F301">
            <w:pPr>
              <w:spacing w:line="360" w:lineRule="auto"/>
              <w:jc w:val="both"/>
              <w:rPr>
                <w:rFonts w:ascii="Times New Roman" w:hAnsi="Times New Roman" w:eastAsia="Times New Roman" w:cs="Times New Roman"/>
              </w:rPr>
            </w:pPr>
            <w:r>
              <w:rPr>
                <w:rFonts w:ascii="Times New Roman" w:hAnsi="Times New Roman" w:eastAsia="Times New Roman" w:cs="Times New Roman"/>
              </w:rPr>
              <w:t>0.9982(0.9980-0.9983)</w:t>
            </w:r>
          </w:p>
        </w:tc>
      </w:tr>
      <w:tr w14:paraId="09013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4B1F911E">
            <w:pPr>
              <w:spacing w:line="360" w:lineRule="auto"/>
              <w:jc w:val="both"/>
              <w:rPr>
                <w:rFonts w:ascii="Times New Roman" w:hAnsi="Times New Roman" w:eastAsia="Times New Roman" w:cs="Times New Roman"/>
              </w:rPr>
            </w:pPr>
            <w:r>
              <w:rPr>
                <w:rFonts w:ascii="Times New Roman" w:hAnsi="Times New Roman" w:eastAsia="Times New Roman" w:cs="Times New Roman"/>
              </w:rPr>
              <w:t>0.36</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150EFCAD">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0.6865 (0.6786-0.6944)</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7B0024FA">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0.8011 (0.7954-0.8086)</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4F978A7F">
            <w:pPr>
              <w:spacing w:line="360" w:lineRule="auto"/>
              <w:jc w:val="both"/>
              <w:rPr>
                <w:rFonts w:ascii="Times New Roman" w:hAnsi="Times New Roman" w:eastAsia="Times New Roman" w:cs="Times New Roman"/>
              </w:rPr>
            </w:pPr>
            <w:r>
              <w:rPr>
                <w:rFonts w:ascii="Times New Roman" w:hAnsi="Times New Roman" w:eastAsia="Times New Roman" w:cs="Times New Roman"/>
              </w:rPr>
              <w:t>0.0197(0.0163-0.0231)</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03A917C3">
            <w:pPr>
              <w:spacing w:line="360" w:lineRule="auto"/>
              <w:jc w:val="both"/>
              <w:rPr>
                <w:rFonts w:ascii="Times New Roman" w:hAnsi="Times New Roman" w:eastAsia="Times New Roman" w:cs="Times New Roman"/>
              </w:rPr>
            </w:pPr>
            <w:r>
              <w:rPr>
                <w:rFonts w:ascii="Times New Roman" w:hAnsi="Times New Roman" w:eastAsia="Times New Roman" w:cs="Times New Roman"/>
              </w:rPr>
              <w:t>0.9977(0.9976-0.9979)</w:t>
            </w:r>
          </w:p>
        </w:tc>
      </w:tr>
      <w:tr w14:paraId="3E31F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0F9B714D">
            <w:pPr>
              <w:spacing w:line="360" w:lineRule="auto"/>
              <w:jc w:val="both"/>
              <w:rPr>
                <w:rFonts w:ascii="Times New Roman" w:hAnsi="Times New Roman" w:eastAsia="Times New Roman" w:cs="Times New Roman"/>
              </w:rPr>
            </w:pPr>
            <w:r>
              <w:rPr>
                <w:rFonts w:ascii="Times New Roman" w:hAnsi="Times New Roman" w:eastAsia="Times New Roman" w:cs="Times New Roman"/>
              </w:rPr>
              <w:t>0.38</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59565503">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0.7793 (0.7731-0.7854)</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60083D36">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0.7246 (0.7173-0.7319)</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7213AC0">
            <w:pPr>
              <w:spacing w:line="360" w:lineRule="auto"/>
              <w:jc w:val="both"/>
              <w:rPr>
                <w:rFonts w:ascii="Times New Roman" w:hAnsi="Times New Roman" w:eastAsia="Times New Roman" w:cs="Times New Roman"/>
              </w:rPr>
            </w:pPr>
            <w:r>
              <w:rPr>
                <w:rFonts w:ascii="Times New Roman" w:hAnsi="Times New Roman" w:eastAsia="Times New Roman" w:cs="Times New Roman"/>
              </w:rPr>
              <w:t>0.0252(0.0214-0.0290)</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10D7B471">
            <w:pPr>
              <w:spacing w:line="360" w:lineRule="auto"/>
              <w:jc w:val="both"/>
              <w:rPr>
                <w:rFonts w:ascii="Times New Roman" w:hAnsi="Times New Roman" w:eastAsia="Times New Roman" w:cs="Times New Roman"/>
              </w:rPr>
            </w:pPr>
            <w:r>
              <w:rPr>
                <w:rFonts w:ascii="Times New Roman" w:hAnsi="Times New Roman" w:eastAsia="Times New Roman" w:cs="Times New Roman"/>
              </w:rPr>
              <w:t>0.9972(0.9971-0.9974)</w:t>
            </w:r>
          </w:p>
        </w:tc>
      </w:tr>
      <w:tr w14:paraId="6A430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1E682F48">
            <w:pPr>
              <w:spacing w:line="360" w:lineRule="auto"/>
              <w:jc w:val="both"/>
              <w:rPr>
                <w:rFonts w:ascii="Times New Roman" w:hAnsi="Times New Roman" w:eastAsia="Times New Roman" w:cs="Times New Roman"/>
              </w:rPr>
            </w:pPr>
            <w:r>
              <w:rPr>
                <w:rFonts w:ascii="Times New Roman" w:hAnsi="Times New Roman" w:eastAsia="Times New Roman" w:cs="Times New Roman"/>
              </w:rPr>
              <w:t>0.40</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1DEA934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0.8413 (0.8365-0.8461)</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4B2003FF">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0.6518 (0.6434-0.6603)</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2646303F">
            <w:pPr>
              <w:spacing w:line="360" w:lineRule="auto"/>
              <w:jc w:val="both"/>
              <w:rPr>
                <w:rFonts w:ascii="Times New Roman" w:hAnsi="Times New Roman" w:eastAsia="Times New Roman" w:cs="Times New Roman"/>
              </w:rPr>
            </w:pPr>
            <w:r>
              <w:rPr>
                <w:rFonts w:ascii="Times New Roman" w:hAnsi="Times New Roman" w:eastAsia="Times New Roman" w:cs="Times New Roman"/>
              </w:rPr>
              <w:t>0.0313(0.0271-0.0356)</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6DB595DC">
            <w:pPr>
              <w:spacing w:line="360" w:lineRule="auto"/>
              <w:jc w:val="both"/>
              <w:rPr>
                <w:rFonts w:ascii="Times New Roman" w:hAnsi="Times New Roman" w:eastAsia="Times New Roman" w:cs="Times New Roman"/>
              </w:rPr>
            </w:pPr>
            <w:r>
              <w:rPr>
                <w:rFonts w:ascii="Times New Roman" w:hAnsi="Times New Roman" w:eastAsia="Times New Roman" w:cs="Times New Roman"/>
              </w:rPr>
              <w:t>0.9968(0.9966-0.9969)</w:t>
            </w:r>
          </w:p>
        </w:tc>
      </w:tr>
      <w:tr w14:paraId="53578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27D1F8B5">
            <w:pPr>
              <w:spacing w:line="360" w:lineRule="auto"/>
              <w:jc w:val="both"/>
              <w:rPr>
                <w:rFonts w:ascii="Times New Roman" w:hAnsi="Times New Roman" w:eastAsia="Times New Roman" w:cs="Times New Roman"/>
              </w:rPr>
            </w:pPr>
            <w:r>
              <w:rPr>
                <w:rFonts w:ascii="Times New Roman" w:hAnsi="Times New Roman" w:eastAsia="Times New Roman" w:cs="Times New Roman"/>
              </w:rPr>
              <w:t>0.42</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D3F0D79">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0.8876 (0.8841-0.8912)</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6F4AD0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0.5687 (0.5592-0.5782)</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639DD53B">
            <w:pPr>
              <w:spacing w:line="360" w:lineRule="auto"/>
              <w:jc w:val="both"/>
              <w:rPr>
                <w:rFonts w:ascii="Times New Roman" w:hAnsi="Times New Roman" w:eastAsia="Times New Roman" w:cs="Times New Roman"/>
              </w:rPr>
            </w:pPr>
            <w:r>
              <w:rPr>
                <w:rFonts w:ascii="Times New Roman" w:hAnsi="Times New Roman" w:eastAsia="Times New Roman" w:cs="Times New Roman"/>
              </w:rPr>
              <w:t>0.0383(0.0337-0.0430)</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90A186B">
            <w:pPr>
              <w:spacing w:line="360" w:lineRule="auto"/>
              <w:jc w:val="both"/>
              <w:rPr>
                <w:rFonts w:ascii="Times New Roman" w:hAnsi="Times New Roman" w:eastAsia="Times New Roman" w:cs="Times New Roman"/>
              </w:rPr>
            </w:pPr>
            <w:r>
              <w:rPr>
                <w:rFonts w:ascii="Times New Roman" w:hAnsi="Times New Roman" w:eastAsia="Times New Roman" w:cs="Times New Roman"/>
              </w:rPr>
              <w:t>0.9962(0.9960-0.9964)</w:t>
            </w:r>
          </w:p>
        </w:tc>
      </w:tr>
      <w:tr w14:paraId="076CA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61027EDE">
            <w:pPr>
              <w:spacing w:line="360" w:lineRule="auto"/>
              <w:jc w:val="both"/>
              <w:rPr>
                <w:rFonts w:ascii="Times New Roman" w:hAnsi="Times New Roman" w:eastAsia="Times New Roman" w:cs="Times New Roman"/>
              </w:rPr>
            </w:pPr>
            <w:r>
              <w:rPr>
                <w:rFonts w:ascii="Times New Roman" w:hAnsi="Times New Roman" w:eastAsia="Times New Roman" w:cs="Times New Roman"/>
              </w:rPr>
              <w:t>0.44</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37C9F798">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0.9229 (0.9204-0.9254)</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5A2C601A">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0.4793 (0.4691-0.4895)</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736FB622">
            <w:pPr>
              <w:spacing w:line="360" w:lineRule="auto"/>
              <w:jc w:val="both"/>
              <w:rPr>
                <w:rFonts w:ascii="Times New Roman" w:hAnsi="Times New Roman" w:eastAsia="Times New Roman" w:cs="Times New Roman"/>
              </w:rPr>
            </w:pPr>
            <w:r>
              <w:rPr>
                <w:rFonts w:ascii="Times New Roman" w:hAnsi="Times New Roman" w:eastAsia="Times New Roman" w:cs="Times New Roman"/>
              </w:rPr>
              <w:t>0.0467(0.0415-0.0518)</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1FAB3DC0">
            <w:pPr>
              <w:spacing w:line="360" w:lineRule="auto"/>
              <w:jc w:val="both"/>
              <w:rPr>
                <w:rFonts w:ascii="Times New Roman" w:hAnsi="Times New Roman" w:eastAsia="Times New Roman" w:cs="Times New Roman"/>
              </w:rPr>
            </w:pPr>
            <w:r>
              <w:rPr>
                <w:rFonts w:ascii="Times New Roman" w:hAnsi="Times New Roman" w:eastAsia="Times New Roman" w:cs="Times New Roman"/>
              </w:rPr>
              <w:t>0.9956(0.9954-0.9958)</w:t>
            </w:r>
          </w:p>
        </w:tc>
      </w:tr>
      <w:tr w14:paraId="73CB2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6EE5CDBD">
            <w:pPr>
              <w:spacing w:line="360" w:lineRule="auto"/>
              <w:jc w:val="both"/>
              <w:rPr>
                <w:rFonts w:ascii="Times New Roman" w:hAnsi="Times New Roman" w:eastAsia="Times New Roman" w:cs="Times New Roman"/>
              </w:rPr>
            </w:pPr>
            <w:r>
              <w:rPr>
                <w:rFonts w:ascii="Times New Roman" w:hAnsi="Times New Roman" w:eastAsia="Times New Roman" w:cs="Times New Roman"/>
              </w:rPr>
              <w:t>0.46</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0112B9BC">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0.9460 (0.9441-0.9478)</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466C0E54">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0.4087 (0.3983-0.4192)</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A6E8CBA">
            <w:pPr>
              <w:spacing w:line="360" w:lineRule="auto"/>
              <w:jc w:val="both"/>
              <w:rPr>
                <w:rFonts w:ascii="Times New Roman" w:hAnsi="Times New Roman" w:eastAsia="Times New Roman" w:cs="Times New Roman"/>
              </w:rPr>
            </w:pPr>
            <w:r>
              <w:rPr>
                <w:rFonts w:ascii="Times New Roman" w:hAnsi="Times New Roman" w:eastAsia="Times New Roman" w:cs="Times New Roman"/>
              </w:rPr>
              <w:t>0.0562(0.0506-0.0618)</w:t>
            </w:r>
          </w:p>
        </w:tc>
        <w:tc>
          <w:tcPr>
            <w:tcW w:w="1069" w:type="pct"/>
            <w:tcBorders>
              <w:top w:val="nil"/>
              <w:left w:val="single" w:color="FEFEFE" w:sz="2" w:space="0"/>
              <w:bottom w:val="nil"/>
              <w:right w:val="single" w:color="FEFEFE" w:sz="2" w:space="0"/>
            </w:tcBorders>
            <w:shd w:val="clear" w:color="auto" w:fill="F0F0F0"/>
            <w:tcMar>
              <w:top w:w="15" w:type="dxa"/>
              <w:left w:w="15" w:type="dxa"/>
              <w:bottom w:w="15" w:type="dxa"/>
              <w:right w:w="15" w:type="dxa"/>
            </w:tcMar>
            <w:vAlign w:val="center"/>
          </w:tcPr>
          <w:p w14:paraId="3E198334">
            <w:pPr>
              <w:spacing w:line="360" w:lineRule="auto"/>
              <w:jc w:val="both"/>
              <w:rPr>
                <w:rFonts w:ascii="Times New Roman" w:hAnsi="Times New Roman" w:eastAsia="Times New Roman" w:cs="Times New Roman"/>
              </w:rPr>
            </w:pPr>
            <w:r>
              <w:rPr>
                <w:rFonts w:ascii="Times New Roman" w:hAnsi="Times New Roman" w:eastAsia="Times New Roman" w:cs="Times New Roman"/>
              </w:rPr>
              <w:t>0.9951(0.9949-0.9953)</w:t>
            </w:r>
          </w:p>
        </w:tc>
      </w:tr>
      <w:tr w14:paraId="1CC3B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54B9DDE2">
            <w:pPr>
              <w:spacing w:line="360" w:lineRule="auto"/>
              <w:jc w:val="both"/>
              <w:rPr>
                <w:rFonts w:ascii="Times New Roman" w:hAnsi="Times New Roman" w:eastAsia="Times New Roman" w:cs="Times New Roman"/>
              </w:rPr>
            </w:pPr>
            <w:r>
              <w:rPr>
                <w:rFonts w:ascii="Times New Roman" w:hAnsi="Times New Roman" w:eastAsia="Times New Roman" w:cs="Times New Roman"/>
              </w:rPr>
              <w:t>0.48</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79820D60">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0.9611 (0.9579-0.9624)</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0D4819C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0.3388 (0.3284-0.3492)</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2210E0F3">
            <w:pPr>
              <w:spacing w:line="360" w:lineRule="auto"/>
              <w:jc w:val="both"/>
              <w:rPr>
                <w:rFonts w:ascii="Times New Roman" w:hAnsi="Times New Roman" w:eastAsia="Times New Roman" w:cs="Times New Roman"/>
              </w:rPr>
            </w:pPr>
            <w:r>
              <w:rPr>
                <w:rFonts w:ascii="Times New Roman" w:hAnsi="Times New Roman" w:eastAsia="Times New Roman" w:cs="Times New Roman"/>
              </w:rPr>
              <w:t>0.0641(0.0582-0.0701)</w:t>
            </w:r>
          </w:p>
        </w:tc>
        <w:tc>
          <w:tcPr>
            <w:tcW w:w="1069" w:type="pct"/>
            <w:tcBorders>
              <w:top w:val="nil"/>
              <w:left w:val="single" w:color="FEFEFE" w:sz="2" w:space="0"/>
              <w:bottom w:val="nil"/>
              <w:right w:val="single" w:color="FEFEFE" w:sz="2" w:space="0"/>
            </w:tcBorders>
            <w:shd w:val="clear" w:color="auto" w:fill="FEFEFE"/>
            <w:tcMar>
              <w:top w:w="15" w:type="dxa"/>
              <w:left w:w="15" w:type="dxa"/>
              <w:bottom w:w="15" w:type="dxa"/>
              <w:right w:w="15" w:type="dxa"/>
            </w:tcMar>
            <w:vAlign w:val="center"/>
          </w:tcPr>
          <w:p w14:paraId="7C9289F7">
            <w:pPr>
              <w:spacing w:line="360" w:lineRule="auto"/>
              <w:jc w:val="both"/>
              <w:rPr>
                <w:rFonts w:ascii="Times New Roman" w:hAnsi="Times New Roman" w:eastAsia="Times New Roman" w:cs="Times New Roman"/>
              </w:rPr>
            </w:pPr>
            <w:r>
              <w:rPr>
                <w:rFonts w:ascii="Times New Roman" w:hAnsi="Times New Roman" w:eastAsia="Times New Roman" w:cs="Times New Roman"/>
              </w:rPr>
              <w:t>0.9946(0.9944-0.9949)</w:t>
            </w:r>
          </w:p>
        </w:tc>
      </w:tr>
      <w:tr w14:paraId="2716E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00" w:type="dxa"/>
            <w:left w:w="100" w:type="dxa"/>
            <w:bottom w:w="100" w:type="dxa"/>
            <w:right w:w="100" w:type="dxa"/>
          </w:tblCellMar>
        </w:tblPrEx>
        <w:trPr>
          <w:trHeight w:val="261" w:hRule="atLeast"/>
        </w:trPr>
        <w:tc>
          <w:tcPr>
            <w:tcW w:w="720" w:type="pct"/>
            <w:tcBorders>
              <w:top w:val="nil"/>
              <w:left w:val="single" w:color="FEFEFE" w:sz="2" w:space="0"/>
              <w:bottom w:val="single" w:color="000000" w:themeColor="text1" w:sz="4" w:space="0"/>
              <w:right w:val="single" w:color="FEFEFE" w:sz="2" w:space="0"/>
            </w:tcBorders>
            <w:shd w:val="clear" w:color="auto" w:fill="F0F0F0"/>
            <w:tcMar>
              <w:top w:w="15" w:type="dxa"/>
              <w:left w:w="15" w:type="dxa"/>
              <w:bottom w:w="15" w:type="dxa"/>
              <w:right w:w="15" w:type="dxa"/>
            </w:tcMar>
            <w:vAlign w:val="center"/>
          </w:tcPr>
          <w:p w14:paraId="1A8532AA">
            <w:pPr>
              <w:spacing w:line="360" w:lineRule="auto"/>
              <w:jc w:val="both"/>
              <w:rPr>
                <w:rFonts w:ascii="Times New Roman" w:hAnsi="Times New Roman" w:eastAsia="Times New Roman" w:cs="Times New Roman"/>
              </w:rPr>
            </w:pPr>
            <w:r>
              <w:rPr>
                <w:rFonts w:ascii="Times New Roman" w:hAnsi="Times New Roman" w:eastAsia="Times New Roman" w:cs="Times New Roman"/>
              </w:rPr>
              <w:t>0.50</w:t>
            </w:r>
          </w:p>
        </w:tc>
        <w:tc>
          <w:tcPr>
            <w:tcW w:w="1069" w:type="pct"/>
            <w:tcBorders>
              <w:top w:val="nil"/>
              <w:left w:val="single" w:color="FEFEFE" w:sz="2" w:space="0"/>
              <w:bottom w:val="single" w:color="000000" w:themeColor="text1" w:sz="4" w:space="0"/>
              <w:right w:val="single" w:color="FEFEFE" w:sz="2" w:space="0"/>
            </w:tcBorders>
            <w:shd w:val="clear" w:color="auto" w:fill="F0F0F0"/>
            <w:tcMar>
              <w:top w:w="15" w:type="dxa"/>
              <w:left w:w="15" w:type="dxa"/>
              <w:bottom w:w="15" w:type="dxa"/>
              <w:right w:w="15" w:type="dxa"/>
            </w:tcMar>
            <w:vAlign w:val="center"/>
          </w:tcPr>
          <w:p w14:paraId="02F5694C">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0.9715 (0.9704-0.9725)</w:t>
            </w:r>
          </w:p>
        </w:tc>
        <w:tc>
          <w:tcPr>
            <w:tcW w:w="1069" w:type="pct"/>
            <w:tcBorders>
              <w:top w:val="nil"/>
              <w:left w:val="single" w:color="FEFEFE" w:sz="2" w:space="0"/>
              <w:bottom w:val="single" w:color="000000" w:themeColor="text1" w:sz="4" w:space="0"/>
              <w:right w:val="single" w:color="FEFEFE" w:sz="2" w:space="0"/>
            </w:tcBorders>
            <w:shd w:val="clear" w:color="auto" w:fill="F0F0F0"/>
            <w:tcMar>
              <w:top w:w="15" w:type="dxa"/>
              <w:left w:w="15" w:type="dxa"/>
              <w:bottom w:w="15" w:type="dxa"/>
              <w:right w:w="15" w:type="dxa"/>
            </w:tcMar>
            <w:vAlign w:val="center"/>
          </w:tcPr>
          <w:p w14:paraId="1BD52B4E">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0.2820 (0.2719-0.2921)</w:t>
            </w:r>
          </w:p>
        </w:tc>
        <w:tc>
          <w:tcPr>
            <w:tcW w:w="1069" w:type="pct"/>
            <w:tcBorders>
              <w:top w:val="nil"/>
              <w:left w:val="single" w:color="FEFEFE" w:sz="2" w:space="0"/>
              <w:bottom w:val="single" w:color="000000" w:themeColor="text1" w:sz="4" w:space="0"/>
              <w:right w:val="single" w:color="FEFEFE" w:sz="2" w:space="0"/>
            </w:tcBorders>
            <w:shd w:val="clear" w:color="auto" w:fill="F0F0F0"/>
            <w:tcMar>
              <w:top w:w="15" w:type="dxa"/>
              <w:left w:w="15" w:type="dxa"/>
              <w:bottom w:w="15" w:type="dxa"/>
              <w:right w:w="15" w:type="dxa"/>
            </w:tcMar>
            <w:vAlign w:val="center"/>
          </w:tcPr>
          <w:p w14:paraId="5BEB06A2">
            <w:pPr>
              <w:spacing w:line="360" w:lineRule="auto"/>
              <w:jc w:val="both"/>
              <w:rPr>
                <w:rFonts w:ascii="Times New Roman" w:hAnsi="Times New Roman" w:eastAsia="Times New Roman" w:cs="Times New Roman"/>
              </w:rPr>
            </w:pPr>
            <w:r>
              <w:rPr>
                <w:rFonts w:ascii="Times New Roman" w:hAnsi="Times New Roman" w:eastAsia="Times New Roman" w:cs="Times New Roman"/>
              </w:rPr>
              <w:t>0.0722(0.0660-0.0784)</w:t>
            </w:r>
          </w:p>
        </w:tc>
        <w:tc>
          <w:tcPr>
            <w:tcW w:w="1069" w:type="pct"/>
            <w:tcBorders>
              <w:top w:val="nil"/>
              <w:left w:val="single" w:color="FEFEFE" w:sz="2" w:space="0"/>
              <w:bottom w:val="single" w:color="000000" w:themeColor="text1" w:sz="4" w:space="0"/>
              <w:right w:val="single" w:color="FEFEFE" w:sz="2" w:space="0"/>
            </w:tcBorders>
            <w:shd w:val="clear" w:color="auto" w:fill="F0F0F0"/>
            <w:tcMar>
              <w:top w:w="15" w:type="dxa"/>
              <w:left w:w="15" w:type="dxa"/>
              <w:bottom w:w="15" w:type="dxa"/>
              <w:right w:w="15" w:type="dxa"/>
            </w:tcMar>
            <w:vAlign w:val="center"/>
          </w:tcPr>
          <w:p w14:paraId="626A67A4">
            <w:pPr>
              <w:spacing w:line="360" w:lineRule="auto"/>
              <w:jc w:val="both"/>
              <w:rPr>
                <w:rFonts w:ascii="Times New Roman" w:hAnsi="Times New Roman" w:eastAsia="Times New Roman" w:cs="Times New Roman"/>
              </w:rPr>
            </w:pPr>
            <w:r>
              <w:rPr>
                <w:rFonts w:ascii="Times New Roman" w:hAnsi="Times New Roman" w:eastAsia="Times New Roman" w:cs="Times New Roman"/>
              </w:rPr>
              <w:t>0.9942(0.9940-0.9945)</w:t>
            </w:r>
          </w:p>
        </w:tc>
      </w:tr>
    </w:tbl>
    <w:p w14:paraId="340BC070">
      <w:pPr>
        <w:spacing w:line="360" w:lineRule="auto"/>
        <w:jc w:val="both"/>
        <w:rPr>
          <w:rFonts w:ascii="Times New Roman" w:hAnsi="Times New Roman" w:eastAsia="Times New Roman" w:cs="Times New Roman"/>
        </w:rPr>
      </w:pPr>
    </w:p>
    <w:p w14:paraId="41E26094">
      <w:pPr>
        <w:spacing w:line="360" w:lineRule="auto"/>
        <w:jc w:val="both"/>
        <w:rPr>
          <w:rFonts w:hint="default" w:ascii="Times New Roman" w:hAnsi="Times New Roman" w:eastAsia="宋体" w:cs="Times New Roman"/>
          <w:lang w:val="en-US" w:eastAsia="zh-CN"/>
        </w:rPr>
      </w:pPr>
      <w:r>
        <w:rPr>
          <w:rFonts w:ascii="Times New Roman" w:hAnsi="Times New Roman" w:eastAsia="Times New Roman" w:cs="Times New Roman"/>
        </w:rPr>
        <w:t>Note: Sensitivity means the true positive rate; Specificity (the true negative rate) refers to the probability of a negative test, conditioned on truly being negative; 95% CI: 95% Confidence Interval</w:t>
      </w:r>
      <w:r>
        <w:rPr>
          <w:rFonts w:hint="eastAsia" w:ascii="Times New Roman" w:hAnsi="Times New Roman" w:cs="Times New Roman"/>
          <w:lang w:val="en-US" w:eastAsia="zh-CN"/>
        </w:rPr>
        <w:t>; PPV: Positive Predictive Value, The proportion of true positive results among all positive test results; NPV: Negative Predictive Value, the proportion of true negative results among all negative test results.</w:t>
      </w:r>
    </w:p>
    <w:p w14:paraId="249FEA14">
      <w:pPr>
        <w:spacing w:line="360" w:lineRule="auto"/>
        <w:ind w:firstLine="480"/>
        <w:jc w:val="both"/>
        <w:rPr>
          <w:rFonts w:ascii="Times New Roman" w:hAnsi="Times New Roman" w:eastAsia="Times New Roman" w:cs="Times New Roman"/>
        </w:rPr>
      </w:pPr>
      <w:r>
        <w:rPr>
          <w:rFonts w:ascii="Times New Roman" w:hAnsi="Times New Roman" w:cs="Times New Roman"/>
        </w:rPr>
        <w:br w:type="page"/>
      </w:r>
    </w:p>
    <w:p w14:paraId="25E3D2B7">
      <w:pPr>
        <w:pStyle w:val="2"/>
        <w:spacing w:before="0" w:after="0" w:line="360" w:lineRule="auto"/>
        <w:jc w:val="both"/>
        <w:rPr>
          <w:rFonts w:ascii="Times New Roman" w:hAnsi="Times New Roman" w:eastAsia="Times New Roman" w:cs="Times New Roman"/>
          <w:sz w:val="28"/>
          <w:szCs w:val="28"/>
        </w:rPr>
      </w:pPr>
      <w:bookmarkStart w:id="20" w:name="_heading=h.lnxbz9" w:colFirst="0" w:colLast="0"/>
      <w:bookmarkEnd w:id="20"/>
      <w:r>
        <w:rPr>
          <w:rFonts w:ascii="Times New Roman" w:hAnsi="Times New Roman" w:eastAsia="Times New Roman" w:cs="Times New Roman"/>
          <w:sz w:val="28"/>
          <w:szCs w:val="28"/>
        </w:rPr>
        <w:t xml:space="preserve">Supplementary Table 5(b). Sensitivity and specificity of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on the retrospective test set  under different thresholds (three-month mortality prediction).</w:t>
      </w:r>
    </w:p>
    <w:tbl>
      <w:tblPr>
        <w:tblStyle w:val="38"/>
        <w:tblW w:w="4999" w:type="pct"/>
        <w:jc w:val="center"/>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Layout w:type="autofit"/>
        <w:tblCellMar>
          <w:top w:w="100" w:type="dxa"/>
          <w:left w:w="100" w:type="dxa"/>
          <w:bottom w:w="100" w:type="dxa"/>
          <w:right w:w="100" w:type="dxa"/>
        </w:tblCellMar>
      </w:tblPr>
      <w:tblGrid>
        <w:gridCol w:w="1233"/>
        <w:gridCol w:w="3719"/>
        <w:gridCol w:w="3011"/>
        <w:gridCol w:w="3011"/>
        <w:gridCol w:w="3011"/>
      </w:tblGrid>
      <w:tr w14:paraId="010C580D">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bottom w:val="single" w:color="000000" w:themeColor="text1" w:sz="4" w:space="0"/>
            </w:tcBorders>
            <w:shd w:val="clear" w:color="auto" w:fill="FEFEFE"/>
            <w:tcMar>
              <w:top w:w="15" w:type="dxa"/>
              <w:left w:w="15" w:type="dxa"/>
              <w:bottom w:w="15" w:type="dxa"/>
              <w:right w:w="15" w:type="dxa"/>
            </w:tcMar>
            <w:vAlign w:val="center"/>
          </w:tcPr>
          <w:p w14:paraId="30177AF7">
            <w:pPr>
              <w:spacing w:line="360" w:lineRule="auto"/>
              <w:jc w:val="both"/>
              <w:rPr>
                <w:rFonts w:ascii="Times New Roman" w:hAnsi="Times New Roman" w:eastAsia="Times New Roman" w:cs="Times New Roman"/>
              </w:rPr>
            </w:pPr>
            <w:r>
              <w:rPr>
                <w:rFonts w:ascii="Times New Roman" w:hAnsi="Times New Roman" w:eastAsia="Times New Roman" w:cs="Times New Roman"/>
                <w:b/>
              </w:rPr>
              <w:t>Threshold</w:t>
            </w:r>
          </w:p>
        </w:tc>
        <w:tc>
          <w:tcPr>
            <w:tcW w:w="1329" w:type="pct"/>
            <w:tcBorders>
              <w:bottom w:val="single" w:color="000000" w:themeColor="text1" w:sz="4" w:space="0"/>
            </w:tcBorders>
            <w:shd w:val="clear" w:color="auto" w:fill="FEFEFE"/>
            <w:tcMar>
              <w:top w:w="15" w:type="dxa"/>
              <w:left w:w="15" w:type="dxa"/>
              <w:bottom w:w="15" w:type="dxa"/>
              <w:right w:w="15" w:type="dxa"/>
            </w:tcMar>
            <w:vAlign w:val="center"/>
          </w:tcPr>
          <w:p w14:paraId="0FD53052">
            <w:pPr>
              <w:spacing w:line="360" w:lineRule="auto"/>
              <w:jc w:val="both"/>
              <w:rPr>
                <w:rFonts w:ascii="Times New Roman" w:hAnsi="Times New Roman" w:eastAsia="Times New Roman" w:cs="Times New Roman"/>
              </w:rPr>
            </w:pPr>
            <w:r>
              <w:rPr>
                <w:rFonts w:ascii="Times New Roman" w:hAnsi="Times New Roman" w:eastAsia="Times New Roman" w:cs="Times New Roman"/>
                <w:b/>
              </w:rPr>
              <w:t>Specificity</w:t>
            </w:r>
            <w:r>
              <w:rPr>
                <w:rFonts w:ascii="Times New Roman" w:hAnsi="Times New Roman" w:eastAsia="Times New Roman" w:cs="Times New Roman"/>
              </w:rPr>
              <w:t xml:space="preserve"> (95% CI)</w:t>
            </w:r>
          </w:p>
        </w:tc>
        <w:tc>
          <w:tcPr>
            <w:tcW w:w="1076" w:type="pct"/>
            <w:tcBorders>
              <w:bottom w:val="single" w:color="000000" w:themeColor="text1" w:sz="4" w:space="0"/>
            </w:tcBorders>
            <w:shd w:val="clear" w:color="auto" w:fill="FEFEFE"/>
            <w:tcMar>
              <w:top w:w="15" w:type="dxa"/>
              <w:left w:w="15" w:type="dxa"/>
              <w:bottom w:w="15" w:type="dxa"/>
              <w:right w:w="15" w:type="dxa"/>
            </w:tcMar>
            <w:vAlign w:val="center"/>
          </w:tcPr>
          <w:p w14:paraId="00AB846C">
            <w:pPr>
              <w:spacing w:line="360" w:lineRule="auto"/>
              <w:jc w:val="both"/>
              <w:rPr>
                <w:rFonts w:ascii="Times New Roman" w:hAnsi="Times New Roman" w:eastAsia="Times New Roman" w:cs="Times New Roman"/>
              </w:rPr>
            </w:pPr>
            <w:r>
              <w:rPr>
                <w:rFonts w:ascii="Times New Roman" w:hAnsi="Times New Roman" w:eastAsia="Times New Roman" w:cs="Times New Roman"/>
                <w:b/>
              </w:rPr>
              <w:t>Sensitivity</w:t>
            </w:r>
            <w:r>
              <w:rPr>
                <w:rFonts w:ascii="Times New Roman" w:hAnsi="Times New Roman" w:eastAsia="Times New Roman" w:cs="Times New Roman"/>
              </w:rPr>
              <w:t xml:space="preserve"> (95% CI)</w:t>
            </w:r>
          </w:p>
        </w:tc>
        <w:tc>
          <w:tcPr>
            <w:tcW w:w="1076" w:type="pct"/>
            <w:tcBorders>
              <w:bottom w:val="single" w:color="000000" w:themeColor="text1" w:sz="4" w:space="0"/>
            </w:tcBorders>
            <w:shd w:val="clear" w:color="auto" w:fill="FEFEFE"/>
            <w:tcMar>
              <w:top w:w="15" w:type="dxa"/>
              <w:left w:w="15" w:type="dxa"/>
              <w:bottom w:w="15" w:type="dxa"/>
              <w:right w:w="15" w:type="dxa"/>
            </w:tcMar>
            <w:vAlign w:val="center"/>
          </w:tcPr>
          <w:p w14:paraId="4F03D36A">
            <w:pPr>
              <w:spacing w:line="360" w:lineRule="auto"/>
              <w:jc w:val="both"/>
              <w:rPr>
                <w:rFonts w:ascii="Times New Roman" w:hAnsi="Times New Roman" w:eastAsia="Times New Roman" w:cs="Times New Roman"/>
                <w:b/>
              </w:rPr>
            </w:pPr>
            <w:r>
              <w:rPr>
                <w:rFonts w:ascii="Times New Roman" w:hAnsi="Times New Roman" w:eastAsia="Times New Roman" w:cs="Times New Roman"/>
                <w:b/>
              </w:rPr>
              <w:t>PPV</w:t>
            </w:r>
            <w:r>
              <w:rPr>
                <w:rFonts w:ascii="Times New Roman" w:hAnsi="Times New Roman" w:eastAsia="Times New Roman" w:cs="Times New Roman"/>
                <w:bCs/>
              </w:rPr>
              <w:t xml:space="preserve"> (95% CI)</w:t>
            </w:r>
          </w:p>
        </w:tc>
        <w:tc>
          <w:tcPr>
            <w:tcW w:w="1076" w:type="pct"/>
            <w:tcBorders>
              <w:bottom w:val="single" w:color="000000" w:themeColor="text1" w:sz="4" w:space="0"/>
            </w:tcBorders>
            <w:shd w:val="clear" w:color="auto" w:fill="FEFEFE"/>
            <w:tcMar>
              <w:top w:w="15" w:type="dxa"/>
              <w:left w:w="15" w:type="dxa"/>
              <w:bottom w:w="15" w:type="dxa"/>
              <w:right w:w="15" w:type="dxa"/>
            </w:tcMar>
            <w:vAlign w:val="center"/>
          </w:tcPr>
          <w:p w14:paraId="60D25B7B">
            <w:pPr>
              <w:spacing w:line="360" w:lineRule="auto"/>
              <w:jc w:val="both"/>
              <w:rPr>
                <w:rFonts w:ascii="Times New Roman" w:hAnsi="Times New Roman" w:eastAsia="Times New Roman" w:cs="Times New Roman"/>
                <w:b/>
              </w:rPr>
            </w:pPr>
            <w:r>
              <w:rPr>
                <w:rFonts w:ascii="Times New Roman" w:hAnsi="Times New Roman" w:eastAsia="Times New Roman" w:cs="Times New Roman"/>
                <w:b/>
              </w:rPr>
              <w:t>NPV</w:t>
            </w:r>
            <w:r>
              <w:rPr>
                <w:rFonts w:ascii="Times New Roman" w:hAnsi="Times New Roman" w:eastAsia="Times New Roman" w:cs="Times New Roman"/>
                <w:bCs/>
              </w:rPr>
              <w:t xml:space="preserve"> (95% CI)</w:t>
            </w:r>
          </w:p>
        </w:tc>
      </w:tr>
      <w:tr w14:paraId="63EFBB70">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op w:val="single" w:color="000000" w:themeColor="text1" w:sz="4" w:space="0"/>
              <w:tl2br w:val="nil"/>
              <w:tr2bl w:val="nil"/>
            </w:tcBorders>
            <w:shd w:val="clear" w:color="auto" w:fill="F0F0F0"/>
            <w:tcMar>
              <w:top w:w="15" w:type="dxa"/>
              <w:left w:w="15" w:type="dxa"/>
              <w:bottom w:w="15" w:type="dxa"/>
              <w:right w:w="15" w:type="dxa"/>
            </w:tcMar>
            <w:vAlign w:val="center"/>
          </w:tcPr>
          <w:p w14:paraId="519AA072">
            <w:pPr>
              <w:spacing w:line="360" w:lineRule="auto"/>
              <w:jc w:val="both"/>
              <w:rPr>
                <w:rFonts w:ascii="Times New Roman" w:hAnsi="Times New Roman" w:eastAsia="Times New Roman" w:cs="Times New Roman"/>
              </w:rPr>
            </w:pPr>
            <w:r>
              <w:rPr>
                <w:rFonts w:ascii="Times New Roman" w:hAnsi="Times New Roman" w:eastAsia="Times New Roman" w:cs="Times New Roman"/>
              </w:rPr>
              <w:t>0.30</w:t>
            </w:r>
          </w:p>
        </w:tc>
        <w:tc>
          <w:tcPr>
            <w:tcW w:w="1329" w:type="pct"/>
            <w:tcBorders>
              <w:top w:val="single" w:color="000000" w:themeColor="text1" w:sz="4" w:space="0"/>
              <w:tl2br w:val="nil"/>
              <w:tr2bl w:val="nil"/>
            </w:tcBorders>
            <w:shd w:val="clear" w:color="auto" w:fill="F0F0F0"/>
            <w:tcMar>
              <w:top w:w="15" w:type="dxa"/>
              <w:left w:w="15" w:type="dxa"/>
              <w:bottom w:w="15" w:type="dxa"/>
              <w:right w:w="15" w:type="dxa"/>
            </w:tcMar>
            <w:vAlign w:val="center"/>
          </w:tcPr>
          <w:p w14:paraId="340A185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0.4928 (0.4856-0.4999)</w:t>
            </w:r>
          </w:p>
        </w:tc>
        <w:tc>
          <w:tcPr>
            <w:tcW w:w="1076" w:type="pct"/>
            <w:tcBorders>
              <w:top w:val="single" w:color="000000" w:themeColor="text1" w:sz="4" w:space="0"/>
              <w:tl2br w:val="nil"/>
              <w:tr2bl w:val="nil"/>
            </w:tcBorders>
            <w:shd w:val="clear" w:color="auto" w:fill="F0F0F0"/>
            <w:tcMar>
              <w:top w:w="15" w:type="dxa"/>
              <w:left w:w="15" w:type="dxa"/>
              <w:bottom w:w="15" w:type="dxa"/>
              <w:right w:w="15" w:type="dxa"/>
            </w:tcMar>
            <w:vAlign w:val="center"/>
          </w:tcPr>
          <w:p w14:paraId="0253DE1B">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0.8733 (0.8704-0.8761)</w:t>
            </w:r>
          </w:p>
        </w:tc>
        <w:tc>
          <w:tcPr>
            <w:tcW w:w="1076" w:type="pct"/>
            <w:tcBorders>
              <w:top w:val="single" w:color="000000" w:themeColor="text1" w:sz="4" w:space="0"/>
              <w:tl2br w:val="nil"/>
              <w:tr2bl w:val="nil"/>
            </w:tcBorders>
            <w:shd w:val="clear" w:color="auto" w:fill="F0F0F0"/>
            <w:tcMar>
              <w:top w:w="15" w:type="dxa"/>
              <w:left w:w="15" w:type="dxa"/>
              <w:bottom w:w="15" w:type="dxa"/>
              <w:right w:w="15" w:type="dxa"/>
            </w:tcMar>
            <w:vAlign w:val="center"/>
          </w:tcPr>
          <w:p w14:paraId="667C5CE4">
            <w:pPr>
              <w:spacing w:line="360" w:lineRule="auto"/>
              <w:jc w:val="both"/>
              <w:rPr>
                <w:rFonts w:ascii="Times New Roman" w:hAnsi="Times New Roman" w:eastAsia="Times New Roman" w:cs="Times New Roman"/>
              </w:rPr>
            </w:pPr>
            <w:r>
              <w:rPr>
                <w:rFonts w:ascii="Times New Roman" w:hAnsi="Times New Roman" w:eastAsia="Times New Roman" w:cs="Times New Roman"/>
              </w:rPr>
              <w:t>0.0266(0.0238-0.0294)</w:t>
            </w:r>
          </w:p>
        </w:tc>
        <w:tc>
          <w:tcPr>
            <w:tcW w:w="1076" w:type="pct"/>
            <w:tcBorders>
              <w:top w:val="single" w:color="000000" w:themeColor="text1" w:sz="4" w:space="0"/>
              <w:tl2br w:val="nil"/>
              <w:tr2bl w:val="nil"/>
            </w:tcBorders>
            <w:shd w:val="clear" w:color="auto" w:fill="F0F0F0"/>
            <w:tcMar>
              <w:top w:w="15" w:type="dxa"/>
              <w:left w:w="15" w:type="dxa"/>
              <w:bottom w:w="15" w:type="dxa"/>
              <w:right w:w="15" w:type="dxa"/>
            </w:tcMar>
            <w:vAlign w:val="center"/>
          </w:tcPr>
          <w:p w14:paraId="4C0481AE">
            <w:pPr>
              <w:spacing w:line="360" w:lineRule="auto"/>
              <w:jc w:val="both"/>
              <w:rPr>
                <w:rFonts w:ascii="Times New Roman" w:hAnsi="Times New Roman" w:eastAsia="Times New Roman" w:cs="Times New Roman"/>
              </w:rPr>
            </w:pPr>
            <w:r>
              <w:rPr>
                <w:rFonts w:ascii="Times New Roman" w:hAnsi="Times New Roman" w:eastAsia="Times New Roman" w:cs="Times New Roman"/>
              </w:rPr>
              <w:t>0.9959(0.9958-0.9961)</w:t>
            </w:r>
          </w:p>
        </w:tc>
      </w:tr>
      <w:tr w14:paraId="565AF565">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EFEFE"/>
            <w:tcMar>
              <w:top w:w="15" w:type="dxa"/>
              <w:left w:w="15" w:type="dxa"/>
              <w:bottom w:w="15" w:type="dxa"/>
              <w:right w:w="15" w:type="dxa"/>
            </w:tcMar>
            <w:vAlign w:val="center"/>
          </w:tcPr>
          <w:p w14:paraId="7EF69F9C">
            <w:pPr>
              <w:spacing w:line="360" w:lineRule="auto"/>
              <w:jc w:val="both"/>
              <w:rPr>
                <w:rFonts w:ascii="Times New Roman" w:hAnsi="Times New Roman" w:eastAsia="Times New Roman" w:cs="Times New Roman"/>
              </w:rPr>
            </w:pPr>
            <w:r>
              <w:rPr>
                <w:rFonts w:ascii="Times New Roman" w:hAnsi="Times New Roman" w:eastAsia="Times New Roman" w:cs="Times New Roman"/>
              </w:rPr>
              <w:t>0.32</w:t>
            </w:r>
          </w:p>
        </w:tc>
        <w:tc>
          <w:tcPr>
            <w:tcW w:w="1329" w:type="pct"/>
            <w:tcBorders>
              <w:tl2br w:val="nil"/>
              <w:tr2bl w:val="nil"/>
            </w:tcBorders>
            <w:shd w:val="clear" w:color="auto" w:fill="FEFEFE"/>
            <w:tcMar>
              <w:top w:w="15" w:type="dxa"/>
              <w:left w:w="15" w:type="dxa"/>
              <w:bottom w:w="15" w:type="dxa"/>
              <w:right w:w="15" w:type="dxa"/>
            </w:tcMar>
            <w:vAlign w:val="center"/>
          </w:tcPr>
          <w:p w14:paraId="56562167">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0.6275(0.6213-0.6338)</w:t>
            </w:r>
          </w:p>
        </w:tc>
        <w:tc>
          <w:tcPr>
            <w:tcW w:w="1076" w:type="pct"/>
            <w:tcBorders>
              <w:tl2br w:val="nil"/>
              <w:tr2bl w:val="nil"/>
            </w:tcBorders>
            <w:shd w:val="clear" w:color="auto" w:fill="FEFEFE"/>
            <w:tcMar>
              <w:top w:w="15" w:type="dxa"/>
              <w:left w:w="15" w:type="dxa"/>
              <w:bottom w:w="15" w:type="dxa"/>
              <w:right w:w="15" w:type="dxa"/>
            </w:tcMar>
            <w:vAlign w:val="center"/>
          </w:tcPr>
          <w:p w14:paraId="414C3E5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0.8036 (0.7996-0.8076)</w:t>
            </w:r>
          </w:p>
        </w:tc>
        <w:tc>
          <w:tcPr>
            <w:tcW w:w="1076" w:type="pct"/>
            <w:tcBorders>
              <w:tl2br w:val="nil"/>
              <w:tr2bl w:val="nil"/>
            </w:tcBorders>
            <w:shd w:val="clear" w:color="auto" w:fill="FEFEFE"/>
            <w:tcMar>
              <w:top w:w="15" w:type="dxa"/>
              <w:left w:w="15" w:type="dxa"/>
              <w:bottom w:w="15" w:type="dxa"/>
              <w:right w:w="15" w:type="dxa"/>
            </w:tcMar>
            <w:vAlign w:val="center"/>
          </w:tcPr>
          <w:p w14:paraId="24FF715C">
            <w:pPr>
              <w:spacing w:line="360" w:lineRule="auto"/>
              <w:jc w:val="both"/>
              <w:rPr>
                <w:rFonts w:ascii="Times New Roman" w:hAnsi="Times New Roman" w:eastAsia="Times New Roman" w:cs="Times New Roman"/>
              </w:rPr>
            </w:pPr>
            <w:r>
              <w:rPr>
                <w:rFonts w:ascii="Times New Roman" w:hAnsi="Times New Roman" w:eastAsia="Times New Roman" w:cs="Times New Roman"/>
              </w:rPr>
              <w:t>0.0331(0.0300-0.0362)</w:t>
            </w:r>
          </w:p>
        </w:tc>
        <w:tc>
          <w:tcPr>
            <w:tcW w:w="1076" w:type="pct"/>
            <w:tcBorders>
              <w:tl2br w:val="nil"/>
              <w:tr2bl w:val="nil"/>
            </w:tcBorders>
            <w:shd w:val="clear" w:color="auto" w:fill="FEFEFE"/>
            <w:tcMar>
              <w:top w:w="15" w:type="dxa"/>
              <w:left w:w="15" w:type="dxa"/>
              <w:bottom w:w="15" w:type="dxa"/>
              <w:right w:w="15" w:type="dxa"/>
            </w:tcMar>
            <w:vAlign w:val="center"/>
          </w:tcPr>
          <w:p w14:paraId="76AC9848">
            <w:pPr>
              <w:spacing w:line="360" w:lineRule="auto"/>
              <w:jc w:val="both"/>
              <w:rPr>
                <w:rFonts w:ascii="Times New Roman" w:hAnsi="Times New Roman" w:eastAsia="Times New Roman" w:cs="Times New Roman"/>
              </w:rPr>
            </w:pPr>
            <w:r>
              <w:rPr>
                <w:rFonts w:ascii="Times New Roman" w:hAnsi="Times New Roman" w:eastAsia="Times New Roman" w:cs="Times New Roman"/>
              </w:rPr>
              <w:t>0.9951(0.9949-0.9953)</w:t>
            </w:r>
          </w:p>
        </w:tc>
      </w:tr>
      <w:tr w14:paraId="69672882">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0F0F0"/>
            <w:tcMar>
              <w:top w:w="15" w:type="dxa"/>
              <w:left w:w="15" w:type="dxa"/>
              <w:bottom w:w="15" w:type="dxa"/>
              <w:right w:w="15" w:type="dxa"/>
            </w:tcMar>
            <w:vAlign w:val="center"/>
          </w:tcPr>
          <w:p w14:paraId="7A850B77">
            <w:pPr>
              <w:spacing w:line="360" w:lineRule="auto"/>
              <w:jc w:val="both"/>
              <w:rPr>
                <w:rFonts w:ascii="Times New Roman" w:hAnsi="Times New Roman" w:eastAsia="Times New Roman" w:cs="Times New Roman"/>
              </w:rPr>
            </w:pPr>
            <w:r>
              <w:rPr>
                <w:rFonts w:ascii="Times New Roman" w:hAnsi="Times New Roman" w:eastAsia="Times New Roman" w:cs="Times New Roman"/>
              </w:rPr>
              <w:t>0.34</w:t>
            </w:r>
          </w:p>
        </w:tc>
        <w:tc>
          <w:tcPr>
            <w:tcW w:w="1329" w:type="pct"/>
            <w:tcBorders>
              <w:tl2br w:val="nil"/>
              <w:tr2bl w:val="nil"/>
            </w:tcBorders>
            <w:shd w:val="clear" w:color="auto" w:fill="F0F0F0"/>
            <w:tcMar>
              <w:top w:w="15" w:type="dxa"/>
              <w:left w:w="15" w:type="dxa"/>
              <w:bottom w:w="15" w:type="dxa"/>
              <w:right w:w="15" w:type="dxa"/>
            </w:tcMar>
            <w:vAlign w:val="center"/>
          </w:tcPr>
          <w:p w14:paraId="5D15C406">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0.7377 (0.7327-0.7427)</w:t>
            </w:r>
          </w:p>
        </w:tc>
        <w:tc>
          <w:tcPr>
            <w:tcW w:w="1076" w:type="pct"/>
            <w:tcBorders>
              <w:tl2br w:val="nil"/>
              <w:tr2bl w:val="nil"/>
            </w:tcBorders>
            <w:shd w:val="clear" w:color="auto" w:fill="F0F0F0"/>
            <w:tcMar>
              <w:top w:w="15" w:type="dxa"/>
              <w:left w:w="15" w:type="dxa"/>
              <w:bottom w:w="15" w:type="dxa"/>
              <w:right w:w="15" w:type="dxa"/>
            </w:tcMar>
            <w:vAlign w:val="center"/>
          </w:tcPr>
          <w:p w14:paraId="270DF45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0.7228 (0.7176-0.7280)</w:t>
            </w:r>
          </w:p>
        </w:tc>
        <w:tc>
          <w:tcPr>
            <w:tcW w:w="1076" w:type="pct"/>
            <w:tcBorders>
              <w:tl2br w:val="nil"/>
              <w:tr2bl w:val="nil"/>
            </w:tcBorders>
            <w:shd w:val="clear" w:color="auto" w:fill="F0F0F0"/>
            <w:tcMar>
              <w:top w:w="15" w:type="dxa"/>
              <w:left w:w="15" w:type="dxa"/>
              <w:bottom w:w="15" w:type="dxa"/>
              <w:right w:w="15" w:type="dxa"/>
            </w:tcMar>
            <w:vAlign w:val="center"/>
          </w:tcPr>
          <w:p w14:paraId="5D62B4F8">
            <w:pPr>
              <w:spacing w:line="360" w:lineRule="auto"/>
              <w:jc w:val="both"/>
              <w:rPr>
                <w:rFonts w:ascii="Times New Roman" w:hAnsi="Times New Roman" w:eastAsia="Times New Roman" w:cs="Times New Roman"/>
              </w:rPr>
            </w:pPr>
            <w:r>
              <w:rPr>
                <w:rFonts w:ascii="Times New Roman" w:hAnsi="Times New Roman" w:eastAsia="Times New Roman" w:cs="Times New Roman"/>
              </w:rPr>
              <w:t>0.0419(0.0385-0.0453)</w:t>
            </w:r>
          </w:p>
        </w:tc>
        <w:tc>
          <w:tcPr>
            <w:tcW w:w="1076" w:type="pct"/>
            <w:tcBorders>
              <w:tl2br w:val="nil"/>
              <w:tr2bl w:val="nil"/>
            </w:tcBorders>
            <w:shd w:val="clear" w:color="auto" w:fill="F0F0F0"/>
            <w:tcMar>
              <w:top w:w="15" w:type="dxa"/>
              <w:left w:w="15" w:type="dxa"/>
              <w:bottom w:w="15" w:type="dxa"/>
              <w:right w:w="15" w:type="dxa"/>
            </w:tcMar>
            <w:vAlign w:val="center"/>
          </w:tcPr>
          <w:p w14:paraId="2EC57D5D">
            <w:pPr>
              <w:spacing w:line="360" w:lineRule="auto"/>
              <w:jc w:val="both"/>
              <w:rPr>
                <w:rFonts w:ascii="Times New Roman" w:hAnsi="Times New Roman" w:eastAsia="Times New Roman" w:cs="Times New Roman"/>
              </w:rPr>
            </w:pPr>
            <w:r>
              <w:rPr>
                <w:rFonts w:ascii="Times New Roman" w:hAnsi="Times New Roman" w:eastAsia="Times New Roman" w:cs="Times New Roman"/>
              </w:rPr>
              <w:t>0.9941(0.9939-0.9943)</w:t>
            </w:r>
          </w:p>
        </w:tc>
      </w:tr>
      <w:tr w14:paraId="3537B07C">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EFEFE"/>
            <w:tcMar>
              <w:top w:w="15" w:type="dxa"/>
              <w:left w:w="15" w:type="dxa"/>
              <w:bottom w:w="15" w:type="dxa"/>
              <w:right w:w="15" w:type="dxa"/>
            </w:tcMar>
            <w:vAlign w:val="center"/>
          </w:tcPr>
          <w:p w14:paraId="3589E742">
            <w:pPr>
              <w:spacing w:line="360" w:lineRule="auto"/>
              <w:jc w:val="both"/>
              <w:rPr>
                <w:rFonts w:ascii="Times New Roman" w:hAnsi="Times New Roman" w:eastAsia="Times New Roman" w:cs="Times New Roman"/>
              </w:rPr>
            </w:pPr>
            <w:r>
              <w:rPr>
                <w:rFonts w:ascii="Times New Roman" w:hAnsi="Times New Roman" w:eastAsia="Times New Roman" w:cs="Times New Roman"/>
              </w:rPr>
              <w:t>0.36</w:t>
            </w:r>
          </w:p>
        </w:tc>
        <w:tc>
          <w:tcPr>
            <w:tcW w:w="1329" w:type="pct"/>
            <w:tcBorders>
              <w:tl2br w:val="nil"/>
              <w:tr2bl w:val="nil"/>
            </w:tcBorders>
            <w:shd w:val="clear" w:color="auto" w:fill="FEFEFE"/>
            <w:tcMar>
              <w:top w:w="15" w:type="dxa"/>
              <w:left w:w="15" w:type="dxa"/>
              <w:bottom w:w="15" w:type="dxa"/>
              <w:right w:w="15" w:type="dxa"/>
            </w:tcMar>
            <w:vAlign w:val="center"/>
          </w:tcPr>
          <w:p w14:paraId="06799543">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0.8143 (0.8104-0.8182)</w:t>
            </w:r>
          </w:p>
        </w:tc>
        <w:tc>
          <w:tcPr>
            <w:tcW w:w="1076" w:type="pct"/>
            <w:tcBorders>
              <w:tl2br w:val="nil"/>
              <w:tr2bl w:val="nil"/>
            </w:tcBorders>
            <w:shd w:val="clear" w:color="auto" w:fill="FEFEFE"/>
            <w:tcMar>
              <w:top w:w="15" w:type="dxa"/>
              <w:left w:w="15" w:type="dxa"/>
              <w:bottom w:w="15" w:type="dxa"/>
              <w:right w:w="15" w:type="dxa"/>
            </w:tcMar>
            <w:vAlign w:val="center"/>
          </w:tcPr>
          <w:p w14:paraId="015FED5B">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0.6420 (0.6359-0.6482)</w:t>
            </w:r>
          </w:p>
        </w:tc>
        <w:tc>
          <w:tcPr>
            <w:tcW w:w="1076" w:type="pct"/>
            <w:tcBorders>
              <w:tl2br w:val="nil"/>
              <w:tr2bl w:val="nil"/>
            </w:tcBorders>
            <w:shd w:val="clear" w:color="auto" w:fill="FEFEFE"/>
            <w:tcMar>
              <w:top w:w="15" w:type="dxa"/>
              <w:left w:w="15" w:type="dxa"/>
              <w:bottom w:w="15" w:type="dxa"/>
              <w:right w:w="15" w:type="dxa"/>
            </w:tcMar>
            <w:vAlign w:val="center"/>
          </w:tcPr>
          <w:p w14:paraId="58217082">
            <w:pPr>
              <w:spacing w:line="360" w:lineRule="auto"/>
              <w:jc w:val="both"/>
              <w:rPr>
                <w:rFonts w:ascii="Times New Roman" w:hAnsi="Times New Roman" w:eastAsia="Times New Roman" w:cs="Times New Roman"/>
              </w:rPr>
            </w:pPr>
            <w:r>
              <w:rPr>
                <w:rFonts w:ascii="Times New Roman" w:hAnsi="Times New Roman" w:eastAsia="Times New Roman" w:cs="Times New Roman"/>
              </w:rPr>
              <w:t>0.0520(0.0482-0.0558)</w:t>
            </w:r>
          </w:p>
        </w:tc>
        <w:tc>
          <w:tcPr>
            <w:tcW w:w="1076" w:type="pct"/>
            <w:tcBorders>
              <w:tl2br w:val="nil"/>
              <w:tr2bl w:val="nil"/>
            </w:tcBorders>
            <w:shd w:val="clear" w:color="auto" w:fill="FEFEFE"/>
            <w:tcMar>
              <w:top w:w="15" w:type="dxa"/>
              <w:left w:w="15" w:type="dxa"/>
              <w:bottom w:w="15" w:type="dxa"/>
              <w:right w:w="15" w:type="dxa"/>
            </w:tcMar>
            <w:vAlign w:val="center"/>
          </w:tcPr>
          <w:p w14:paraId="15E60AC4">
            <w:pPr>
              <w:spacing w:line="360" w:lineRule="auto"/>
              <w:jc w:val="both"/>
              <w:rPr>
                <w:rFonts w:ascii="Times New Roman" w:hAnsi="Times New Roman" w:eastAsia="Times New Roman" w:cs="Times New Roman"/>
              </w:rPr>
            </w:pPr>
            <w:r>
              <w:rPr>
                <w:rFonts w:ascii="Times New Roman" w:hAnsi="Times New Roman" w:eastAsia="Times New Roman" w:cs="Times New Roman"/>
              </w:rPr>
              <w:t>0.9931(0.9928-0.9933)</w:t>
            </w:r>
          </w:p>
        </w:tc>
      </w:tr>
      <w:tr w14:paraId="3AED0497">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0F0F0"/>
            <w:tcMar>
              <w:top w:w="15" w:type="dxa"/>
              <w:left w:w="15" w:type="dxa"/>
              <w:bottom w:w="15" w:type="dxa"/>
              <w:right w:w="15" w:type="dxa"/>
            </w:tcMar>
            <w:vAlign w:val="center"/>
          </w:tcPr>
          <w:p w14:paraId="347A5020">
            <w:pPr>
              <w:spacing w:line="360" w:lineRule="auto"/>
              <w:jc w:val="both"/>
              <w:rPr>
                <w:rFonts w:ascii="Times New Roman" w:hAnsi="Times New Roman" w:eastAsia="Times New Roman" w:cs="Times New Roman"/>
              </w:rPr>
            </w:pPr>
            <w:r>
              <w:rPr>
                <w:rFonts w:ascii="Times New Roman" w:hAnsi="Times New Roman" w:eastAsia="Times New Roman" w:cs="Times New Roman"/>
              </w:rPr>
              <w:t>0.38</w:t>
            </w:r>
          </w:p>
        </w:tc>
        <w:tc>
          <w:tcPr>
            <w:tcW w:w="1329" w:type="pct"/>
            <w:tcBorders>
              <w:tl2br w:val="nil"/>
              <w:tr2bl w:val="nil"/>
            </w:tcBorders>
            <w:shd w:val="clear" w:color="auto" w:fill="F0F0F0"/>
            <w:tcMar>
              <w:top w:w="15" w:type="dxa"/>
              <w:left w:w="15" w:type="dxa"/>
              <w:bottom w:w="15" w:type="dxa"/>
              <w:right w:w="15" w:type="dxa"/>
            </w:tcMar>
            <w:vAlign w:val="center"/>
          </w:tcPr>
          <w:p w14:paraId="5360B59D">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0.8670 (0.8640-0.8699)</w:t>
            </w:r>
          </w:p>
        </w:tc>
        <w:tc>
          <w:tcPr>
            <w:tcW w:w="1076" w:type="pct"/>
            <w:tcBorders>
              <w:tl2br w:val="nil"/>
              <w:tr2bl w:val="nil"/>
            </w:tcBorders>
            <w:shd w:val="clear" w:color="auto" w:fill="F0F0F0"/>
            <w:tcMar>
              <w:top w:w="15" w:type="dxa"/>
              <w:left w:w="15" w:type="dxa"/>
              <w:bottom w:w="15" w:type="dxa"/>
              <w:right w:w="15" w:type="dxa"/>
            </w:tcMar>
            <w:vAlign w:val="center"/>
          </w:tcPr>
          <w:p w14:paraId="402427A5">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0.5556 (0.5488-0.5624)</w:t>
            </w:r>
          </w:p>
        </w:tc>
        <w:tc>
          <w:tcPr>
            <w:tcW w:w="1076" w:type="pct"/>
            <w:tcBorders>
              <w:tl2br w:val="nil"/>
              <w:tr2bl w:val="nil"/>
            </w:tcBorders>
            <w:shd w:val="clear" w:color="auto" w:fill="F0F0F0"/>
            <w:tcMar>
              <w:top w:w="15" w:type="dxa"/>
              <w:left w:w="15" w:type="dxa"/>
              <w:bottom w:w="15" w:type="dxa"/>
              <w:right w:w="15" w:type="dxa"/>
            </w:tcMar>
            <w:vAlign w:val="center"/>
          </w:tcPr>
          <w:p w14:paraId="4611B617">
            <w:pPr>
              <w:spacing w:line="360" w:lineRule="auto"/>
              <w:jc w:val="both"/>
              <w:rPr>
                <w:rFonts w:ascii="Times New Roman" w:hAnsi="Times New Roman" w:eastAsia="Times New Roman" w:cs="Times New Roman"/>
              </w:rPr>
            </w:pPr>
            <w:r>
              <w:rPr>
                <w:rFonts w:ascii="Times New Roman" w:hAnsi="Times New Roman" w:eastAsia="Times New Roman" w:cs="Times New Roman"/>
              </w:rPr>
              <w:t>0.0622(0.0580-0.0663)</w:t>
            </w:r>
          </w:p>
        </w:tc>
        <w:tc>
          <w:tcPr>
            <w:tcW w:w="1076" w:type="pct"/>
            <w:tcBorders>
              <w:tl2br w:val="nil"/>
              <w:tr2bl w:val="nil"/>
            </w:tcBorders>
            <w:shd w:val="clear" w:color="auto" w:fill="F0F0F0"/>
            <w:tcMar>
              <w:top w:w="15" w:type="dxa"/>
              <w:left w:w="15" w:type="dxa"/>
              <w:bottom w:w="15" w:type="dxa"/>
              <w:right w:w="15" w:type="dxa"/>
            </w:tcMar>
            <w:vAlign w:val="center"/>
          </w:tcPr>
          <w:p w14:paraId="30835F55">
            <w:pPr>
              <w:spacing w:line="360" w:lineRule="auto"/>
              <w:jc w:val="both"/>
              <w:rPr>
                <w:rFonts w:ascii="Times New Roman" w:hAnsi="Times New Roman" w:eastAsia="Times New Roman" w:cs="Times New Roman"/>
              </w:rPr>
            </w:pPr>
            <w:r>
              <w:rPr>
                <w:rFonts w:ascii="Times New Roman" w:hAnsi="Times New Roman" w:eastAsia="Times New Roman" w:cs="Times New Roman"/>
              </w:rPr>
              <w:t>0.9919(0.9917-0.9922)</w:t>
            </w:r>
          </w:p>
        </w:tc>
      </w:tr>
      <w:tr w14:paraId="799C5FA7">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EFEFE"/>
            <w:tcMar>
              <w:top w:w="15" w:type="dxa"/>
              <w:left w:w="15" w:type="dxa"/>
              <w:bottom w:w="15" w:type="dxa"/>
              <w:right w:w="15" w:type="dxa"/>
            </w:tcMar>
            <w:vAlign w:val="center"/>
          </w:tcPr>
          <w:p w14:paraId="31D5DDFD">
            <w:pPr>
              <w:spacing w:line="360" w:lineRule="auto"/>
              <w:jc w:val="both"/>
              <w:rPr>
                <w:rFonts w:ascii="Times New Roman" w:hAnsi="Times New Roman" w:eastAsia="Times New Roman" w:cs="Times New Roman"/>
              </w:rPr>
            </w:pPr>
            <w:r>
              <w:rPr>
                <w:rFonts w:ascii="Times New Roman" w:hAnsi="Times New Roman" w:eastAsia="Times New Roman" w:cs="Times New Roman"/>
              </w:rPr>
              <w:t>0.40</w:t>
            </w:r>
          </w:p>
        </w:tc>
        <w:tc>
          <w:tcPr>
            <w:tcW w:w="1329" w:type="pct"/>
            <w:tcBorders>
              <w:tl2br w:val="nil"/>
              <w:tr2bl w:val="nil"/>
            </w:tcBorders>
            <w:shd w:val="clear" w:color="auto" w:fill="FEFEFE"/>
            <w:tcMar>
              <w:top w:w="15" w:type="dxa"/>
              <w:left w:w="15" w:type="dxa"/>
              <w:bottom w:w="15" w:type="dxa"/>
              <w:right w:w="15" w:type="dxa"/>
            </w:tcMar>
            <w:vAlign w:val="center"/>
          </w:tcPr>
          <w:p w14:paraId="74B1F12C">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0.9063 (0.9041-0.9085)</w:t>
            </w:r>
          </w:p>
        </w:tc>
        <w:tc>
          <w:tcPr>
            <w:tcW w:w="1076" w:type="pct"/>
            <w:tcBorders>
              <w:tl2br w:val="nil"/>
              <w:tr2bl w:val="nil"/>
            </w:tcBorders>
            <w:shd w:val="clear" w:color="auto" w:fill="FEFEFE"/>
            <w:tcMar>
              <w:top w:w="15" w:type="dxa"/>
              <w:left w:w="15" w:type="dxa"/>
              <w:bottom w:w="15" w:type="dxa"/>
              <w:right w:w="15" w:type="dxa"/>
            </w:tcMar>
            <w:vAlign w:val="center"/>
          </w:tcPr>
          <w:p w14:paraId="697E2303">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0.4660 (0.4588-0.4733)</w:t>
            </w:r>
          </w:p>
        </w:tc>
        <w:tc>
          <w:tcPr>
            <w:tcW w:w="1076" w:type="pct"/>
            <w:tcBorders>
              <w:tl2br w:val="nil"/>
              <w:tr2bl w:val="nil"/>
            </w:tcBorders>
            <w:shd w:val="clear" w:color="auto" w:fill="FEFEFE"/>
            <w:tcMar>
              <w:top w:w="15" w:type="dxa"/>
              <w:left w:w="15" w:type="dxa"/>
              <w:bottom w:w="15" w:type="dxa"/>
              <w:right w:w="15" w:type="dxa"/>
            </w:tcMar>
            <w:vAlign w:val="center"/>
          </w:tcPr>
          <w:p w14:paraId="271217DD">
            <w:pPr>
              <w:spacing w:line="360" w:lineRule="auto"/>
              <w:jc w:val="both"/>
              <w:rPr>
                <w:rFonts w:ascii="Times New Roman" w:hAnsi="Times New Roman" w:eastAsia="Times New Roman" w:cs="Times New Roman"/>
              </w:rPr>
            </w:pPr>
            <w:r>
              <w:rPr>
                <w:rFonts w:ascii="Times New Roman" w:hAnsi="Times New Roman" w:eastAsia="Times New Roman" w:cs="Times New Roman"/>
              </w:rPr>
              <w:t>0.0731(0.0687-0.0766)</w:t>
            </w:r>
          </w:p>
        </w:tc>
        <w:tc>
          <w:tcPr>
            <w:tcW w:w="1076" w:type="pct"/>
            <w:tcBorders>
              <w:tl2br w:val="nil"/>
              <w:tr2bl w:val="nil"/>
            </w:tcBorders>
            <w:shd w:val="clear" w:color="auto" w:fill="FEFEFE"/>
            <w:tcMar>
              <w:top w:w="15" w:type="dxa"/>
              <w:left w:w="15" w:type="dxa"/>
              <w:bottom w:w="15" w:type="dxa"/>
              <w:right w:w="15" w:type="dxa"/>
            </w:tcMar>
            <w:vAlign w:val="center"/>
          </w:tcPr>
          <w:p w14:paraId="7C2A30BB">
            <w:pPr>
              <w:spacing w:line="360" w:lineRule="auto"/>
              <w:jc w:val="both"/>
              <w:rPr>
                <w:rFonts w:ascii="Times New Roman" w:hAnsi="Times New Roman" w:eastAsia="Times New Roman" w:cs="Times New Roman"/>
              </w:rPr>
            </w:pPr>
            <w:r>
              <w:rPr>
                <w:rFonts w:ascii="Times New Roman" w:hAnsi="Times New Roman" w:eastAsia="Times New Roman" w:cs="Times New Roman"/>
              </w:rPr>
              <w:t>0.9907(0.9904-0.9910)</w:t>
            </w:r>
          </w:p>
        </w:tc>
      </w:tr>
      <w:tr w14:paraId="748EA7B1">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0F0F0"/>
            <w:tcMar>
              <w:top w:w="15" w:type="dxa"/>
              <w:left w:w="15" w:type="dxa"/>
              <w:bottom w:w="15" w:type="dxa"/>
              <w:right w:w="15" w:type="dxa"/>
            </w:tcMar>
            <w:vAlign w:val="center"/>
          </w:tcPr>
          <w:p w14:paraId="7F0E9541">
            <w:pPr>
              <w:spacing w:line="360" w:lineRule="auto"/>
              <w:jc w:val="both"/>
              <w:rPr>
                <w:rFonts w:ascii="Times New Roman" w:hAnsi="Times New Roman" w:eastAsia="Times New Roman" w:cs="Times New Roman"/>
              </w:rPr>
            </w:pPr>
            <w:r>
              <w:rPr>
                <w:rFonts w:ascii="Times New Roman" w:hAnsi="Times New Roman" w:eastAsia="Times New Roman" w:cs="Times New Roman"/>
              </w:rPr>
              <w:t>0.42</w:t>
            </w:r>
          </w:p>
        </w:tc>
        <w:tc>
          <w:tcPr>
            <w:tcW w:w="1329" w:type="pct"/>
            <w:tcBorders>
              <w:tl2br w:val="nil"/>
              <w:tr2bl w:val="nil"/>
            </w:tcBorders>
            <w:shd w:val="clear" w:color="auto" w:fill="F0F0F0"/>
            <w:tcMar>
              <w:top w:w="15" w:type="dxa"/>
              <w:left w:w="15" w:type="dxa"/>
              <w:bottom w:w="15" w:type="dxa"/>
              <w:right w:w="15" w:type="dxa"/>
            </w:tcMar>
            <w:vAlign w:val="center"/>
          </w:tcPr>
          <w:p w14:paraId="6D80EE19">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0.9366 (0.9351-0.9382)</w:t>
            </w:r>
          </w:p>
        </w:tc>
        <w:tc>
          <w:tcPr>
            <w:tcW w:w="1076" w:type="pct"/>
            <w:tcBorders>
              <w:tl2br w:val="nil"/>
              <w:tr2bl w:val="nil"/>
            </w:tcBorders>
            <w:shd w:val="clear" w:color="auto" w:fill="F0F0F0"/>
            <w:tcMar>
              <w:top w:w="15" w:type="dxa"/>
              <w:left w:w="15" w:type="dxa"/>
              <w:bottom w:w="15" w:type="dxa"/>
              <w:right w:w="15" w:type="dxa"/>
            </w:tcMar>
            <w:vAlign w:val="center"/>
          </w:tcPr>
          <w:p w14:paraId="063B2F4B">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0.3727 (0.3653-0.3801)</w:t>
            </w:r>
          </w:p>
        </w:tc>
        <w:tc>
          <w:tcPr>
            <w:tcW w:w="1076" w:type="pct"/>
            <w:tcBorders>
              <w:tl2br w:val="nil"/>
              <w:tr2bl w:val="nil"/>
            </w:tcBorders>
            <w:shd w:val="clear" w:color="auto" w:fill="F0F0F0"/>
            <w:tcMar>
              <w:top w:w="15" w:type="dxa"/>
              <w:left w:w="15" w:type="dxa"/>
              <w:bottom w:w="15" w:type="dxa"/>
              <w:right w:w="15" w:type="dxa"/>
            </w:tcMar>
            <w:vAlign w:val="center"/>
          </w:tcPr>
          <w:p w14:paraId="27920D9D">
            <w:pPr>
              <w:spacing w:line="360" w:lineRule="auto"/>
              <w:jc w:val="both"/>
              <w:rPr>
                <w:rFonts w:ascii="Times New Roman" w:hAnsi="Times New Roman" w:eastAsia="Times New Roman" w:cs="Times New Roman"/>
              </w:rPr>
            </w:pPr>
            <w:r>
              <w:rPr>
                <w:rFonts w:ascii="Times New Roman" w:hAnsi="Times New Roman" w:eastAsia="Times New Roman" w:cs="Times New Roman"/>
              </w:rPr>
              <w:t>0.0854(0.0806-0.0901)</w:t>
            </w:r>
          </w:p>
        </w:tc>
        <w:tc>
          <w:tcPr>
            <w:tcW w:w="1076" w:type="pct"/>
            <w:tcBorders>
              <w:tl2br w:val="nil"/>
              <w:tr2bl w:val="nil"/>
            </w:tcBorders>
            <w:shd w:val="clear" w:color="auto" w:fill="F0F0F0"/>
            <w:tcMar>
              <w:top w:w="15" w:type="dxa"/>
              <w:left w:w="15" w:type="dxa"/>
              <w:bottom w:w="15" w:type="dxa"/>
              <w:right w:w="15" w:type="dxa"/>
            </w:tcMar>
            <w:vAlign w:val="center"/>
          </w:tcPr>
          <w:p w14:paraId="292110CF">
            <w:pPr>
              <w:spacing w:line="360" w:lineRule="auto"/>
              <w:jc w:val="both"/>
              <w:rPr>
                <w:rFonts w:ascii="Times New Roman" w:hAnsi="Times New Roman" w:eastAsia="Times New Roman" w:cs="Times New Roman"/>
              </w:rPr>
            </w:pPr>
            <w:r>
              <w:rPr>
                <w:rFonts w:ascii="Times New Roman" w:hAnsi="Times New Roman" w:eastAsia="Times New Roman" w:cs="Times New Roman"/>
              </w:rPr>
              <w:t>0.9895(0.9891-0.9898)</w:t>
            </w:r>
          </w:p>
        </w:tc>
      </w:tr>
      <w:tr w14:paraId="463AB116">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EFEFE"/>
            <w:tcMar>
              <w:top w:w="15" w:type="dxa"/>
              <w:left w:w="15" w:type="dxa"/>
              <w:bottom w:w="15" w:type="dxa"/>
              <w:right w:w="15" w:type="dxa"/>
            </w:tcMar>
            <w:vAlign w:val="center"/>
          </w:tcPr>
          <w:p w14:paraId="1FC430FB">
            <w:pPr>
              <w:spacing w:line="360" w:lineRule="auto"/>
              <w:jc w:val="both"/>
              <w:rPr>
                <w:rFonts w:ascii="Times New Roman" w:hAnsi="Times New Roman" w:eastAsia="Times New Roman" w:cs="Times New Roman"/>
              </w:rPr>
            </w:pPr>
            <w:r>
              <w:rPr>
                <w:rFonts w:ascii="Times New Roman" w:hAnsi="Times New Roman" w:eastAsia="Times New Roman" w:cs="Times New Roman"/>
              </w:rPr>
              <w:t>0.44</w:t>
            </w:r>
          </w:p>
        </w:tc>
        <w:tc>
          <w:tcPr>
            <w:tcW w:w="1329" w:type="pct"/>
            <w:tcBorders>
              <w:tl2br w:val="nil"/>
              <w:tr2bl w:val="nil"/>
            </w:tcBorders>
            <w:shd w:val="clear" w:color="auto" w:fill="FEFEFE"/>
            <w:tcMar>
              <w:top w:w="15" w:type="dxa"/>
              <w:left w:w="15" w:type="dxa"/>
              <w:bottom w:w="15" w:type="dxa"/>
              <w:right w:w="15" w:type="dxa"/>
            </w:tcMar>
            <w:vAlign w:val="center"/>
          </w:tcPr>
          <w:p w14:paraId="4497D471">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0.9584 (0.9574-0.9595)</w:t>
            </w:r>
          </w:p>
        </w:tc>
        <w:tc>
          <w:tcPr>
            <w:tcW w:w="1076" w:type="pct"/>
            <w:tcBorders>
              <w:tl2br w:val="nil"/>
              <w:tr2bl w:val="nil"/>
            </w:tcBorders>
            <w:shd w:val="clear" w:color="auto" w:fill="FEFEFE"/>
            <w:tcMar>
              <w:top w:w="15" w:type="dxa"/>
              <w:left w:w="15" w:type="dxa"/>
              <w:bottom w:w="15" w:type="dxa"/>
              <w:right w:w="15" w:type="dxa"/>
            </w:tcMar>
            <w:vAlign w:val="center"/>
          </w:tcPr>
          <w:p w14:paraId="0FBDC2ED">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0.2900 (0.2828-0.2972)</w:t>
            </w:r>
          </w:p>
        </w:tc>
        <w:tc>
          <w:tcPr>
            <w:tcW w:w="1076" w:type="pct"/>
            <w:tcBorders>
              <w:tl2br w:val="nil"/>
              <w:tr2bl w:val="nil"/>
            </w:tcBorders>
            <w:shd w:val="clear" w:color="auto" w:fill="FEFEFE"/>
            <w:tcMar>
              <w:top w:w="15" w:type="dxa"/>
              <w:left w:w="15" w:type="dxa"/>
              <w:bottom w:w="15" w:type="dxa"/>
              <w:right w:w="15" w:type="dxa"/>
            </w:tcMar>
            <w:vAlign w:val="center"/>
          </w:tcPr>
          <w:p w14:paraId="7DEBC9B2">
            <w:pPr>
              <w:spacing w:line="360" w:lineRule="auto"/>
              <w:jc w:val="both"/>
              <w:rPr>
                <w:rFonts w:ascii="Times New Roman" w:hAnsi="Times New Roman" w:eastAsia="Times New Roman" w:cs="Times New Roman"/>
              </w:rPr>
            </w:pPr>
            <w:r>
              <w:rPr>
                <w:rFonts w:ascii="Times New Roman" w:hAnsi="Times New Roman" w:eastAsia="Times New Roman" w:cs="Times New Roman"/>
              </w:rPr>
              <w:t>0.0997(0.0947-0.1048)</w:t>
            </w:r>
          </w:p>
        </w:tc>
        <w:tc>
          <w:tcPr>
            <w:tcW w:w="1076" w:type="pct"/>
            <w:tcBorders>
              <w:tl2br w:val="nil"/>
              <w:tr2bl w:val="nil"/>
            </w:tcBorders>
            <w:shd w:val="clear" w:color="auto" w:fill="FEFEFE"/>
            <w:tcMar>
              <w:top w:w="15" w:type="dxa"/>
              <w:left w:w="15" w:type="dxa"/>
              <w:bottom w:w="15" w:type="dxa"/>
              <w:right w:w="15" w:type="dxa"/>
            </w:tcMar>
            <w:vAlign w:val="center"/>
          </w:tcPr>
          <w:p w14:paraId="59A5BC6E">
            <w:pPr>
              <w:spacing w:line="360" w:lineRule="auto"/>
              <w:jc w:val="both"/>
              <w:rPr>
                <w:rFonts w:ascii="Times New Roman" w:hAnsi="Times New Roman" w:eastAsia="Times New Roman" w:cs="Times New Roman"/>
              </w:rPr>
            </w:pPr>
            <w:r>
              <w:rPr>
                <w:rFonts w:ascii="Times New Roman" w:hAnsi="Times New Roman" w:eastAsia="Times New Roman" w:cs="Times New Roman"/>
              </w:rPr>
              <w:t>0.9884(0.9880-0.9887)</w:t>
            </w:r>
          </w:p>
        </w:tc>
      </w:tr>
      <w:tr w14:paraId="2B0D84C7">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0F0F0"/>
            <w:tcMar>
              <w:top w:w="15" w:type="dxa"/>
              <w:left w:w="15" w:type="dxa"/>
              <w:bottom w:w="15" w:type="dxa"/>
              <w:right w:w="15" w:type="dxa"/>
            </w:tcMar>
            <w:vAlign w:val="center"/>
          </w:tcPr>
          <w:p w14:paraId="54A86CC3">
            <w:pPr>
              <w:spacing w:line="360" w:lineRule="auto"/>
              <w:jc w:val="both"/>
              <w:rPr>
                <w:rFonts w:ascii="Times New Roman" w:hAnsi="Times New Roman" w:eastAsia="Times New Roman" w:cs="Times New Roman"/>
              </w:rPr>
            </w:pPr>
            <w:r>
              <w:rPr>
                <w:rFonts w:ascii="Times New Roman" w:hAnsi="Times New Roman" w:eastAsia="Times New Roman" w:cs="Times New Roman"/>
              </w:rPr>
              <w:t>0.46</w:t>
            </w:r>
          </w:p>
        </w:tc>
        <w:tc>
          <w:tcPr>
            <w:tcW w:w="1329" w:type="pct"/>
            <w:tcBorders>
              <w:tl2br w:val="nil"/>
              <w:tr2bl w:val="nil"/>
            </w:tcBorders>
            <w:shd w:val="clear" w:color="auto" w:fill="F0F0F0"/>
            <w:tcMar>
              <w:top w:w="15" w:type="dxa"/>
              <w:left w:w="15" w:type="dxa"/>
              <w:bottom w:w="15" w:type="dxa"/>
              <w:right w:w="15" w:type="dxa"/>
            </w:tcMar>
            <w:vAlign w:val="center"/>
          </w:tcPr>
          <w:p w14:paraId="5C615186">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0.9720 (0.9713-0.9728)</w:t>
            </w:r>
          </w:p>
        </w:tc>
        <w:tc>
          <w:tcPr>
            <w:tcW w:w="1076" w:type="pct"/>
            <w:tcBorders>
              <w:tl2br w:val="nil"/>
              <w:tr2bl w:val="nil"/>
            </w:tcBorders>
            <w:shd w:val="clear" w:color="auto" w:fill="F0F0F0"/>
            <w:tcMar>
              <w:top w:w="15" w:type="dxa"/>
              <w:left w:w="15" w:type="dxa"/>
              <w:bottom w:w="15" w:type="dxa"/>
              <w:right w:w="15" w:type="dxa"/>
            </w:tcMar>
            <w:vAlign w:val="center"/>
          </w:tcPr>
          <w:p w14:paraId="1C8175F9">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0.2259 (0.2191-0.2327)</w:t>
            </w:r>
          </w:p>
        </w:tc>
        <w:tc>
          <w:tcPr>
            <w:tcW w:w="1076" w:type="pct"/>
            <w:tcBorders>
              <w:tl2br w:val="nil"/>
              <w:tr2bl w:val="nil"/>
            </w:tcBorders>
            <w:shd w:val="clear" w:color="auto" w:fill="F0F0F0"/>
            <w:tcMar>
              <w:top w:w="15" w:type="dxa"/>
              <w:left w:w="15" w:type="dxa"/>
              <w:bottom w:w="15" w:type="dxa"/>
              <w:right w:w="15" w:type="dxa"/>
            </w:tcMar>
            <w:vAlign w:val="center"/>
          </w:tcPr>
          <w:p w14:paraId="2D978156">
            <w:pPr>
              <w:spacing w:line="360" w:lineRule="auto"/>
              <w:jc w:val="both"/>
              <w:rPr>
                <w:rFonts w:ascii="Times New Roman" w:hAnsi="Times New Roman" w:eastAsia="Times New Roman" w:cs="Times New Roman"/>
              </w:rPr>
            </w:pPr>
            <w:r>
              <w:rPr>
                <w:rFonts w:ascii="Times New Roman" w:hAnsi="Times New Roman" w:eastAsia="Times New Roman" w:cs="Times New Roman"/>
              </w:rPr>
              <w:t>0.1136(0.1082-0.1189)</w:t>
            </w:r>
          </w:p>
        </w:tc>
        <w:tc>
          <w:tcPr>
            <w:tcW w:w="1076" w:type="pct"/>
            <w:tcBorders>
              <w:tl2br w:val="nil"/>
              <w:tr2bl w:val="nil"/>
            </w:tcBorders>
            <w:shd w:val="clear" w:color="auto" w:fill="F0F0F0"/>
            <w:tcMar>
              <w:top w:w="15" w:type="dxa"/>
              <w:left w:w="15" w:type="dxa"/>
              <w:bottom w:w="15" w:type="dxa"/>
              <w:right w:w="15" w:type="dxa"/>
            </w:tcMar>
            <w:vAlign w:val="center"/>
          </w:tcPr>
          <w:p w14:paraId="28499CB5">
            <w:pPr>
              <w:spacing w:line="360" w:lineRule="auto"/>
              <w:jc w:val="both"/>
              <w:rPr>
                <w:rFonts w:ascii="Times New Roman" w:hAnsi="Times New Roman" w:eastAsia="Times New Roman" w:cs="Times New Roman"/>
              </w:rPr>
            </w:pPr>
            <w:r>
              <w:rPr>
                <w:rFonts w:ascii="Times New Roman" w:hAnsi="Times New Roman" w:eastAsia="Times New Roman" w:cs="Times New Roman"/>
              </w:rPr>
              <w:t>0.9875(0.9871-0.9879)</w:t>
            </w:r>
          </w:p>
        </w:tc>
      </w:tr>
      <w:tr w14:paraId="092AF071">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EFEFE"/>
            <w:tcMar>
              <w:top w:w="15" w:type="dxa"/>
              <w:left w:w="15" w:type="dxa"/>
              <w:bottom w:w="15" w:type="dxa"/>
              <w:right w:w="15" w:type="dxa"/>
            </w:tcMar>
            <w:vAlign w:val="center"/>
          </w:tcPr>
          <w:p w14:paraId="40AB8289">
            <w:pPr>
              <w:spacing w:line="360" w:lineRule="auto"/>
              <w:jc w:val="both"/>
              <w:rPr>
                <w:rFonts w:ascii="Times New Roman" w:hAnsi="Times New Roman" w:eastAsia="Times New Roman" w:cs="Times New Roman"/>
              </w:rPr>
            </w:pPr>
            <w:r>
              <w:rPr>
                <w:rFonts w:ascii="Times New Roman" w:hAnsi="Times New Roman" w:eastAsia="Times New Roman" w:cs="Times New Roman"/>
              </w:rPr>
              <w:t>0.48</w:t>
            </w:r>
          </w:p>
        </w:tc>
        <w:tc>
          <w:tcPr>
            <w:tcW w:w="1329" w:type="pct"/>
            <w:tcBorders>
              <w:tl2br w:val="nil"/>
              <w:tr2bl w:val="nil"/>
            </w:tcBorders>
            <w:shd w:val="clear" w:color="auto" w:fill="FEFEFE"/>
            <w:tcMar>
              <w:top w:w="15" w:type="dxa"/>
              <w:left w:w="15" w:type="dxa"/>
              <w:bottom w:w="15" w:type="dxa"/>
              <w:right w:w="15" w:type="dxa"/>
            </w:tcMar>
            <w:vAlign w:val="center"/>
          </w:tcPr>
          <w:p w14:paraId="0EBB9D1C">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0.9808 (0.9803-0.9814)</w:t>
            </w:r>
          </w:p>
        </w:tc>
        <w:tc>
          <w:tcPr>
            <w:tcW w:w="1076" w:type="pct"/>
            <w:tcBorders>
              <w:tl2br w:val="nil"/>
              <w:tr2bl w:val="nil"/>
            </w:tcBorders>
            <w:shd w:val="clear" w:color="auto" w:fill="FEFEFE"/>
            <w:tcMar>
              <w:top w:w="15" w:type="dxa"/>
              <w:left w:w="15" w:type="dxa"/>
              <w:bottom w:w="15" w:type="dxa"/>
              <w:right w:w="15" w:type="dxa"/>
            </w:tcMar>
            <w:vAlign w:val="center"/>
          </w:tcPr>
          <w:p w14:paraId="4E86FEC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0.1752 (0.1689-0.1815)</w:t>
            </w:r>
          </w:p>
        </w:tc>
        <w:tc>
          <w:tcPr>
            <w:tcW w:w="1076" w:type="pct"/>
            <w:tcBorders>
              <w:tl2br w:val="nil"/>
              <w:tr2bl w:val="nil"/>
            </w:tcBorders>
            <w:shd w:val="clear" w:color="auto" w:fill="FEFEFE"/>
            <w:tcMar>
              <w:top w:w="15" w:type="dxa"/>
              <w:left w:w="15" w:type="dxa"/>
              <w:bottom w:w="15" w:type="dxa"/>
              <w:right w:w="15" w:type="dxa"/>
            </w:tcMar>
            <w:vAlign w:val="center"/>
          </w:tcPr>
          <w:p w14:paraId="2BE82C2C">
            <w:pPr>
              <w:spacing w:line="360" w:lineRule="auto"/>
              <w:jc w:val="both"/>
              <w:rPr>
                <w:rFonts w:ascii="Times New Roman" w:hAnsi="Times New Roman" w:eastAsia="Times New Roman" w:cs="Times New Roman"/>
              </w:rPr>
            </w:pPr>
            <w:r>
              <w:rPr>
                <w:rFonts w:ascii="Times New Roman" w:hAnsi="Times New Roman" w:eastAsia="Times New Roman" w:cs="Times New Roman"/>
              </w:rPr>
              <w:t>0.1267(0.1211-0.1323)</w:t>
            </w:r>
          </w:p>
        </w:tc>
        <w:tc>
          <w:tcPr>
            <w:tcW w:w="1076" w:type="pct"/>
            <w:tcBorders>
              <w:tl2br w:val="nil"/>
              <w:tr2bl w:val="nil"/>
            </w:tcBorders>
            <w:shd w:val="clear" w:color="auto" w:fill="FEFEFE"/>
            <w:tcMar>
              <w:top w:w="15" w:type="dxa"/>
              <w:left w:w="15" w:type="dxa"/>
              <w:bottom w:w="15" w:type="dxa"/>
              <w:right w:w="15" w:type="dxa"/>
            </w:tcMar>
            <w:vAlign w:val="center"/>
          </w:tcPr>
          <w:p w14:paraId="04F369B5">
            <w:pPr>
              <w:spacing w:line="360" w:lineRule="auto"/>
              <w:jc w:val="both"/>
              <w:rPr>
                <w:rFonts w:ascii="Times New Roman" w:hAnsi="Times New Roman" w:eastAsia="Times New Roman" w:cs="Times New Roman"/>
              </w:rPr>
            </w:pPr>
            <w:r>
              <w:rPr>
                <w:rFonts w:ascii="Times New Roman" w:hAnsi="Times New Roman" w:eastAsia="Times New Roman" w:cs="Times New Roman"/>
              </w:rPr>
              <w:t>0.9868(0.9864-0.9872)</w:t>
            </w:r>
          </w:p>
        </w:tc>
      </w:tr>
      <w:tr w14:paraId="74EE25F1">
        <w:tblPrEx>
          <w:tblBorders>
            <w:top w:val="single" w:color="000000" w:themeColor="text1" w:sz="4" w:space="0"/>
            <w:left w:val="single" w:color="FEFEFE" w:sz="2" w:space="0"/>
            <w:bottom w:val="single" w:color="000000" w:themeColor="text1" w:sz="4" w:space="0"/>
            <w:right w:val="single" w:color="FEFEFE" w:sz="2" w:space="0"/>
            <w:insideH w:val="none" w:color="auto" w:sz="0" w:space="0"/>
            <w:insideV w:val="single" w:color="FEFEFE" w:sz="2" w:space="0"/>
          </w:tblBorders>
          <w:tblCellMar>
            <w:top w:w="100" w:type="dxa"/>
            <w:left w:w="100" w:type="dxa"/>
            <w:bottom w:w="100" w:type="dxa"/>
            <w:right w:w="100" w:type="dxa"/>
          </w:tblCellMar>
        </w:tblPrEx>
        <w:trPr>
          <w:trHeight w:val="285" w:hRule="atLeast"/>
          <w:jc w:val="center"/>
        </w:trPr>
        <w:tc>
          <w:tcPr>
            <w:tcW w:w="441" w:type="pct"/>
            <w:tcBorders>
              <w:tl2br w:val="nil"/>
              <w:tr2bl w:val="nil"/>
            </w:tcBorders>
            <w:shd w:val="clear" w:color="auto" w:fill="F0F0F0"/>
            <w:tcMar>
              <w:top w:w="15" w:type="dxa"/>
              <w:left w:w="15" w:type="dxa"/>
              <w:bottom w:w="15" w:type="dxa"/>
              <w:right w:w="15" w:type="dxa"/>
            </w:tcMar>
            <w:vAlign w:val="center"/>
          </w:tcPr>
          <w:p w14:paraId="4F56CE8E">
            <w:pPr>
              <w:spacing w:line="360" w:lineRule="auto"/>
              <w:jc w:val="both"/>
              <w:rPr>
                <w:rFonts w:ascii="Times New Roman" w:hAnsi="Times New Roman" w:eastAsia="Times New Roman" w:cs="Times New Roman"/>
              </w:rPr>
            </w:pPr>
            <w:r>
              <w:rPr>
                <w:rFonts w:ascii="Times New Roman" w:hAnsi="Times New Roman" w:eastAsia="Times New Roman" w:cs="Times New Roman"/>
              </w:rPr>
              <w:t>0.5</w:t>
            </w:r>
          </w:p>
        </w:tc>
        <w:tc>
          <w:tcPr>
            <w:tcW w:w="1329" w:type="pct"/>
            <w:tcBorders>
              <w:tl2br w:val="nil"/>
              <w:tr2bl w:val="nil"/>
            </w:tcBorders>
            <w:shd w:val="clear" w:color="auto" w:fill="F0F0F0"/>
            <w:tcMar>
              <w:top w:w="15" w:type="dxa"/>
              <w:left w:w="15" w:type="dxa"/>
              <w:bottom w:w="15" w:type="dxa"/>
              <w:right w:w="15" w:type="dxa"/>
            </w:tcMar>
            <w:vAlign w:val="center"/>
          </w:tcPr>
          <w:p w14:paraId="503EFD92">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0.9873 (0.9869-0.9877)</w:t>
            </w:r>
          </w:p>
        </w:tc>
        <w:tc>
          <w:tcPr>
            <w:tcW w:w="1076" w:type="pct"/>
            <w:tcBorders>
              <w:tl2br w:val="nil"/>
              <w:tr2bl w:val="nil"/>
            </w:tcBorders>
            <w:shd w:val="clear" w:color="auto" w:fill="F0F0F0"/>
            <w:tcMar>
              <w:top w:w="15" w:type="dxa"/>
              <w:left w:w="15" w:type="dxa"/>
              <w:bottom w:w="15" w:type="dxa"/>
              <w:right w:w="15" w:type="dxa"/>
            </w:tcMar>
            <w:vAlign w:val="center"/>
          </w:tcPr>
          <w:p w14:paraId="1B9297AB">
            <w:pPr>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0.1319 (0.1262-0.1376)</w:t>
            </w:r>
          </w:p>
        </w:tc>
        <w:tc>
          <w:tcPr>
            <w:tcW w:w="1076" w:type="pct"/>
            <w:tcBorders>
              <w:tl2br w:val="nil"/>
              <w:tr2bl w:val="nil"/>
            </w:tcBorders>
            <w:shd w:val="clear" w:color="auto" w:fill="F0F0F0"/>
            <w:tcMar>
              <w:top w:w="15" w:type="dxa"/>
              <w:left w:w="15" w:type="dxa"/>
              <w:bottom w:w="15" w:type="dxa"/>
              <w:right w:w="15" w:type="dxa"/>
            </w:tcMar>
            <w:vAlign w:val="center"/>
          </w:tcPr>
          <w:p w14:paraId="61D1357D">
            <w:pPr>
              <w:spacing w:line="360" w:lineRule="auto"/>
              <w:jc w:val="both"/>
              <w:rPr>
                <w:rFonts w:ascii="Times New Roman" w:hAnsi="Times New Roman" w:eastAsia="Times New Roman" w:cs="Times New Roman"/>
              </w:rPr>
            </w:pPr>
            <w:r>
              <w:rPr>
                <w:rFonts w:ascii="Times New Roman" w:hAnsi="Times New Roman" w:eastAsia="Times New Roman" w:cs="Times New Roman"/>
              </w:rPr>
              <w:t>0.1412(0.1354-0.1470)</w:t>
            </w:r>
          </w:p>
        </w:tc>
        <w:tc>
          <w:tcPr>
            <w:tcW w:w="1076" w:type="pct"/>
            <w:tcBorders>
              <w:tl2br w:val="nil"/>
              <w:tr2bl w:val="nil"/>
            </w:tcBorders>
            <w:shd w:val="clear" w:color="auto" w:fill="F0F0F0"/>
            <w:tcMar>
              <w:top w:w="15" w:type="dxa"/>
              <w:left w:w="15" w:type="dxa"/>
              <w:bottom w:w="15" w:type="dxa"/>
              <w:right w:w="15" w:type="dxa"/>
            </w:tcMar>
            <w:vAlign w:val="center"/>
          </w:tcPr>
          <w:p w14:paraId="31FDE95B">
            <w:pPr>
              <w:spacing w:line="360" w:lineRule="auto"/>
              <w:jc w:val="both"/>
              <w:rPr>
                <w:rFonts w:ascii="Times New Roman" w:hAnsi="Times New Roman" w:eastAsia="Times New Roman" w:cs="Times New Roman"/>
              </w:rPr>
            </w:pPr>
            <w:r>
              <w:rPr>
                <w:rFonts w:ascii="Times New Roman" w:hAnsi="Times New Roman" w:eastAsia="Times New Roman" w:cs="Times New Roman"/>
              </w:rPr>
              <w:t>0.9862(0.9858-0.9867)</w:t>
            </w:r>
          </w:p>
        </w:tc>
      </w:tr>
    </w:tbl>
    <w:p w14:paraId="6F327F3E">
      <w:pPr>
        <w:spacing w:line="360" w:lineRule="auto"/>
        <w:jc w:val="both"/>
        <w:rPr>
          <w:rFonts w:ascii="Times New Roman" w:hAnsi="Times New Roman" w:eastAsia="Times New Roman" w:cs="Times New Roman"/>
        </w:rPr>
      </w:pPr>
    </w:p>
    <w:p w14:paraId="7F484E8D">
      <w:pPr>
        <w:spacing w:line="360" w:lineRule="auto"/>
        <w:jc w:val="both"/>
        <w:rPr>
          <w:rFonts w:ascii="Times New Roman" w:hAnsi="Times New Roman" w:eastAsia="Times New Roman" w:cs="Times New Roman"/>
        </w:rPr>
      </w:pPr>
      <w:r>
        <w:rPr>
          <w:rFonts w:ascii="Times New Roman" w:hAnsi="Times New Roman" w:eastAsia="Times New Roman" w:cs="Times New Roman"/>
        </w:rPr>
        <w:t>Note: Sensitivity means the true positive rate; Specificity (the true negative rate) refers to the probability of a negative test, conditioned on truly being negative; 95% CI: 95% Confidence Interval</w:t>
      </w:r>
      <w:r>
        <w:rPr>
          <w:rFonts w:hint="eastAsia" w:ascii="Times New Roman" w:hAnsi="Times New Roman" w:cs="Times New Roman"/>
          <w:lang w:val="en-US" w:eastAsia="zh-CN"/>
        </w:rPr>
        <w:t>; PPV: Positive Predictive Value, The proportion of true positive results among all positive test results; NPV: Negative Predictive Value, the proportion of true negative results among all negative test results.</w:t>
      </w:r>
    </w:p>
    <w:p w14:paraId="39807F7A">
      <w:pPr>
        <w:pStyle w:val="2"/>
        <w:spacing w:before="0" w:after="0" w:line="360" w:lineRule="auto"/>
        <w:ind w:firstLine="482"/>
        <w:jc w:val="both"/>
        <w:rPr>
          <w:rFonts w:ascii="Times New Roman" w:hAnsi="Times New Roman" w:eastAsia="Times New Roman" w:cs="Times New Roman"/>
          <w:sz w:val="24"/>
          <w:szCs w:val="24"/>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sectPr>
      </w:pPr>
      <w:bookmarkStart w:id="21" w:name="_heading=h.35nkun2" w:colFirst="0" w:colLast="0"/>
      <w:bookmarkEnd w:id="21"/>
    </w:p>
    <w:p w14:paraId="0C11D359">
      <w:pPr>
        <w:spacing w:line="360" w:lineRule="auto"/>
        <w:jc w:val="both"/>
        <w:rPr>
          <w:rFonts w:ascii="Times New Roman" w:hAnsi="Times New Roman" w:eastAsia="Times New Roman" w:cs="Times New Roman"/>
        </w:rPr>
      </w:pPr>
      <w:bookmarkStart w:id="22" w:name="_heading=h.1ksv4uv" w:colFirst="0" w:colLast="0"/>
      <w:bookmarkEnd w:id="22"/>
      <w:r>
        <w:rPr>
          <w:rFonts w:ascii="Times New Roman" w:hAnsi="Times New Roman" w:eastAsia="Times New Roman" w:cs="Times New Roman"/>
          <w:b/>
          <w:sz w:val="28"/>
          <w:szCs w:val="28"/>
        </w:rPr>
        <w:t>Supplementary Table 6</w:t>
      </w:r>
      <w:r>
        <w:rPr>
          <w:rFonts w:ascii="Times New Roman" w:hAnsi="Times New Roman" w:cs="Times New Roman"/>
          <w:b/>
          <w:sz w:val="28"/>
          <w:szCs w:val="28"/>
        </w:rPr>
        <w:t>.</w:t>
      </w:r>
      <w:r>
        <w:rPr>
          <w:rFonts w:ascii="Times New Roman" w:hAnsi="Times New Roman" w:eastAsia="Times New Roman" w:cs="Times New Roman"/>
          <w:b/>
          <w:sz w:val="28"/>
          <w:szCs w:val="28"/>
        </w:rPr>
        <w:t xml:space="preserve"> Mortality rates for intervention and control clinics at </w:t>
      </w:r>
      <w:r>
        <w:rPr>
          <w:rFonts w:hint="eastAsia" w:ascii="Times New Roman" w:hAnsi="Times New Roman" w:cs="Times New Roman"/>
          <w:b/>
          <w:sz w:val="28"/>
          <w:szCs w:val="28"/>
          <w:lang w:val="en-US" w:eastAsia="zh-CN"/>
        </w:rPr>
        <w:t xml:space="preserve">the </w:t>
      </w:r>
      <w:r>
        <w:rPr>
          <w:rFonts w:ascii="Times New Roman" w:hAnsi="Times New Roman" w:eastAsia="Times New Roman" w:cs="Times New Roman"/>
          <w:b/>
          <w:sz w:val="28"/>
          <w:szCs w:val="28"/>
        </w:rPr>
        <w:t xml:space="preserve">baseline and in </w:t>
      </w:r>
      <w:r>
        <w:rPr>
          <w:rFonts w:hint="eastAsia" w:ascii="Times New Roman" w:hAnsi="Times New Roman" w:cs="Times New Roman"/>
          <w:b/>
          <w:sz w:val="28"/>
          <w:szCs w:val="28"/>
          <w:lang w:val="en-US" w:eastAsia="zh-CN"/>
        </w:rPr>
        <w:t xml:space="preserve">the </w:t>
      </w:r>
      <w:r>
        <w:rPr>
          <w:rFonts w:ascii="Times New Roman" w:hAnsi="Times New Roman" w:eastAsia="Times New Roman" w:cs="Times New Roman"/>
          <w:b/>
          <w:sz w:val="28"/>
          <w:szCs w:val="28"/>
        </w:rPr>
        <w:t>follow-up period.</w:t>
      </w:r>
    </w:p>
    <w:tbl>
      <w:tblPr>
        <w:tblStyle w:val="13"/>
        <w:tblW w:w="4998" w:type="pct"/>
        <w:tblInd w:w="0" w:type="dxa"/>
        <w:tblLayout w:type="autofit"/>
        <w:tblCellMar>
          <w:top w:w="0" w:type="dxa"/>
          <w:left w:w="108" w:type="dxa"/>
          <w:bottom w:w="0" w:type="dxa"/>
          <w:right w:w="108" w:type="dxa"/>
        </w:tblCellMar>
      </w:tblPr>
      <w:tblGrid>
        <w:gridCol w:w="2375"/>
        <w:gridCol w:w="2086"/>
        <w:gridCol w:w="1840"/>
        <w:gridCol w:w="1970"/>
        <w:gridCol w:w="2086"/>
        <w:gridCol w:w="1840"/>
        <w:gridCol w:w="1971"/>
      </w:tblGrid>
      <w:tr w14:paraId="79FDB96D">
        <w:tblPrEx>
          <w:tblCellMar>
            <w:top w:w="0" w:type="dxa"/>
            <w:left w:w="108" w:type="dxa"/>
            <w:bottom w:w="0" w:type="dxa"/>
            <w:right w:w="108" w:type="dxa"/>
          </w:tblCellMar>
        </w:tblPrEx>
        <w:tc>
          <w:tcPr>
            <w:tcW w:w="839" w:type="pct"/>
            <w:vMerge w:val="restart"/>
            <w:tcBorders>
              <w:top w:val="single" w:color="000000" w:themeColor="text1" w:sz="2" w:space="0"/>
              <w:left w:val="single" w:color="FEFEFE" w:sz="2" w:space="0"/>
              <w:right w:val="single" w:color="FEFEFE" w:sz="2" w:space="0"/>
            </w:tcBorders>
            <w:shd w:val="clear" w:color="auto" w:fill="F0F0F0"/>
            <w:noWrap/>
            <w:vAlign w:val="center"/>
          </w:tcPr>
          <w:p w14:paraId="22E5A5A5">
            <w:pPr>
              <w:textAlignment w:val="center"/>
              <w:rPr>
                <w:rFonts w:ascii="Times New Roman" w:hAnsi="Times New Roman" w:cs="Times New Roman"/>
                <w:b/>
                <w:bCs/>
              </w:rPr>
            </w:pPr>
            <w:r>
              <w:rPr>
                <w:rFonts w:ascii="Times New Roman" w:hAnsi="Times New Roman" w:cs="Times New Roman"/>
                <w:b/>
                <w:bCs/>
                <w:lang w:bidi="ar"/>
              </w:rPr>
              <w:t>Time Period</w:t>
            </w:r>
          </w:p>
        </w:tc>
        <w:tc>
          <w:tcPr>
            <w:tcW w:w="2080" w:type="pct"/>
            <w:gridSpan w:val="3"/>
            <w:tcBorders>
              <w:top w:val="single" w:color="000000" w:themeColor="text1" w:sz="2" w:space="0"/>
              <w:left w:val="single" w:color="FEFEFE" w:sz="2" w:space="0"/>
              <w:bottom w:val="nil"/>
              <w:right w:val="single" w:color="FEFEFE" w:sz="2" w:space="0"/>
            </w:tcBorders>
            <w:shd w:val="clear" w:color="auto" w:fill="F0F0F0"/>
            <w:noWrap/>
            <w:vAlign w:val="center"/>
          </w:tcPr>
          <w:p w14:paraId="5F107A24">
            <w:pPr>
              <w:jc w:val="center"/>
              <w:textAlignment w:val="center"/>
              <w:rPr>
                <w:rFonts w:ascii="Times New Roman" w:hAnsi="Times New Roman" w:cs="Times New Roman"/>
                <w:b/>
                <w:bCs/>
              </w:rPr>
            </w:pPr>
            <w:r>
              <w:rPr>
                <w:rFonts w:ascii="Times New Roman" w:hAnsi="Times New Roman" w:cs="Times New Roman"/>
                <w:b/>
                <w:bCs/>
                <w:lang w:bidi="ar"/>
              </w:rPr>
              <w:t>Control</w:t>
            </w:r>
          </w:p>
        </w:tc>
        <w:tc>
          <w:tcPr>
            <w:tcW w:w="2080" w:type="pct"/>
            <w:gridSpan w:val="3"/>
            <w:tcBorders>
              <w:top w:val="single" w:color="000000" w:themeColor="text1" w:sz="2" w:space="0"/>
              <w:left w:val="single" w:color="FEFEFE" w:sz="2" w:space="0"/>
              <w:bottom w:val="nil"/>
              <w:right w:val="single" w:color="FEFEFE" w:sz="2" w:space="0"/>
            </w:tcBorders>
            <w:shd w:val="clear" w:color="auto" w:fill="F0F0F0"/>
            <w:noWrap/>
            <w:vAlign w:val="center"/>
          </w:tcPr>
          <w:p w14:paraId="162A90B2">
            <w:pPr>
              <w:jc w:val="center"/>
              <w:textAlignment w:val="center"/>
              <w:rPr>
                <w:rFonts w:ascii="Times New Roman" w:hAnsi="Times New Roman" w:cs="Times New Roman"/>
                <w:b/>
                <w:bCs/>
              </w:rPr>
            </w:pPr>
            <w:r>
              <w:rPr>
                <w:rFonts w:ascii="Times New Roman" w:hAnsi="Times New Roman" w:cs="Times New Roman"/>
                <w:b/>
                <w:bCs/>
                <w:lang w:bidi="ar"/>
              </w:rPr>
              <w:t>Intervention</w:t>
            </w:r>
          </w:p>
        </w:tc>
      </w:tr>
      <w:tr w14:paraId="18B83A00">
        <w:tblPrEx>
          <w:tblCellMar>
            <w:top w:w="0" w:type="dxa"/>
            <w:left w:w="108" w:type="dxa"/>
            <w:bottom w:w="0" w:type="dxa"/>
            <w:right w:w="108" w:type="dxa"/>
          </w:tblCellMar>
        </w:tblPrEx>
        <w:tc>
          <w:tcPr>
            <w:tcW w:w="839" w:type="pct"/>
            <w:vMerge w:val="continue"/>
            <w:tcBorders>
              <w:left w:val="single" w:color="FEFEFE" w:sz="2" w:space="0"/>
              <w:bottom w:val="single" w:color="000000" w:themeColor="text1" w:sz="2" w:space="0"/>
              <w:right w:val="single" w:color="FEFEFE" w:sz="2" w:space="0"/>
            </w:tcBorders>
            <w:shd w:val="clear" w:color="auto" w:fill="F0F0F0"/>
            <w:noWrap/>
            <w:vAlign w:val="center"/>
          </w:tcPr>
          <w:p w14:paraId="15BF96B7">
            <w:pPr>
              <w:rPr>
                <w:rFonts w:ascii="Times New Roman" w:hAnsi="Times New Roman" w:cs="Times New Roman"/>
                <w:b/>
                <w:bCs/>
              </w:rPr>
            </w:pPr>
          </w:p>
        </w:tc>
        <w:tc>
          <w:tcPr>
            <w:tcW w:w="736" w:type="pct"/>
            <w:tcBorders>
              <w:top w:val="nil"/>
              <w:left w:val="single" w:color="FEFEFE" w:sz="2" w:space="0"/>
              <w:bottom w:val="single" w:color="000000" w:themeColor="text1" w:sz="2" w:space="0"/>
              <w:right w:val="single" w:color="FEFEFE" w:sz="2" w:space="0"/>
            </w:tcBorders>
            <w:shd w:val="clear" w:color="auto" w:fill="F0F0F0"/>
            <w:noWrap/>
            <w:vAlign w:val="center"/>
          </w:tcPr>
          <w:p w14:paraId="7205B794">
            <w:pPr>
              <w:jc w:val="both"/>
              <w:textAlignment w:val="center"/>
              <w:rPr>
                <w:rFonts w:ascii="Times New Roman" w:hAnsi="Times New Roman" w:cs="Times New Roman"/>
                <w:b/>
                <w:bCs/>
              </w:rPr>
            </w:pPr>
            <w:r>
              <w:rPr>
                <w:rFonts w:ascii="Times New Roman" w:hAnsi="Times New Roman" w:cs="Times New Roman"/>
                <w:b/>
                <w:bCs/>
                <w:lang w:bidi="ar"/>
              </w:rPr>
              <w:t>No. of patients</w:t>
            </w:r>
          </w:p>
        </w:tc>
        <w:tc>
          <w:tcPr>
            <w:tcW w:w="649" w:type="pct"/>
            <w:tcBorders>
              <w:top w:val="nil"/>
              <w:left w:val="single" w:color="FEFEFE" w:sz="2" w:space="0"/>
              <w:bottom w:val="single" w:color="000000" w:themeColor="text1" w:sz="2" w:space="0"/>
              <w:right w:val="single" w:color="FEFEFE" w:sz="2" w:space="0"/>
            </w:tcBorders>
            <w:shd w:val="clear" w:color="auto" w:fill="F0F0F0"/>
            <w:noWrap/>
            <w:vAlign w:val="center"/>
          </w:tcPr>
          <w:p w14:paraId="6060A572">
            <w:pPr>
              <w:jc w:val="both"/>
              <w:textAlignment w:val="center"/>
              <w:rPr>
                <w:rFonts w:ascii="Times New Roman" w:hAnsi="Times New Roman" w:cs="Times New Roman"/>
                <w:b/>
                <w:bCs/>
              </w:rPr>
            </w:pPr>
            <w:r>
              <w:rPr>
                <w:rFonts w:ascii="Times New Roman" w:hAnsi="Times New Roman" w:cs="Times New Roman"/>
                <w:b/>
                <w:bCs/>
                <w:lang w:bidi="ar"/>
              </w:rPr>
              <w:t>No. of events</w:t>
            </w:r>
          </w:p>
        </w:tc>
        <w:tc>
          <w:tcPr>
            <w:tcW w:w="695" w:type="pct"/>
            <w:tcBorders>
              <w:top w:val="nil"/>
              <w:left w:val="single" w:color="FEFEFE" w:sz="2" w:space="0"/>
              <w:bottom w:val="single" w:color="000000" w:themeColor="text1" w:sz="2" w:space="0"/>
              <w:right w:val="single" w:color="FEFEFE" w:sz="2" w:space="0"/>
            </w:tcBorders>
            <w:shd w:val="clear" w:color="auto" w:fill="F0F0F0"/>
            <w:noWrap/>
            <w:vAlign w:val="center"/>
          </w:tcPr>
          <w:p w14:paraId="76B7E9D7">
            <w:pPr>
              <w:jc w:val="both"/>
              <w:textAlignment w:val="center"/>
              <w:rPr>
                <w:rFonts w:ascii="Times New Roman" w:hAnsi="Times New Roman" w:cs="Times New Roman"/>
                <w:b/>
                <w:bCs/>
              </w:rPr>
            </w:pPr>
            <w:r>
              <w:rPr>
                <w:rFonts w:ascii="Times New Roman" w:hAnsi="Times New Roman" w:cs="Times New Roman"/>
                <w:b/>
                <w:bCs/>
                <w:lang w:bidi="ar"/>
              </w:rPr>
              <w:t>Mortality rate</w:t>
            </w:r>
          </w:p>
        </w:tc>
        <w:tc>
          <w:tcPr>
            <w:tcW w:w="736" w:type="pct"/>
            <w:tcBorders>
              <w:top w:val="nil"/>
              <w:left w:val="single" w:color="FEFEFE" w:sz="2" w:space="0"/>
              <w:bottom w:val="single" w:color="000000" w:themeColor="text1" w:sz="2" w:space="0"/>
              <w:right w:val="single" w:color="FEFEFE" w:sz="2" w:space="0"/>
            </w:tcBorders>
            <w:shd w:val="clear" w:color="auto" w:fill="F0F0F0"/>
            <w:noWrap/>
            <w:vAlign w:val="center"/>
          </w:tcPr>
          <w:p w14:paraId="0892DEBC">
            <w:pPr>
              <w:jc w:val="both"/>
              <w:textAlignment w:val="center"/>
              <w:rPr>
                <w:rFonts w:ascii="Times New Roman" w:hAnsi="Times New Roman" w:cs="Times New Roman"/>
                <w:b/>
                <w:bCs/>
              </w:rPr>
            </w:pPr>
            <w:r>
              <w:rPr>
                <w:rFonts w:ascii="Times New Roman" w:hAnsi="Times New Roman" w:cs="Times New Roman"/>
                <w:b/>
                <w:bCs/>
                <w:lang w:bidi="ar"/>
              </w:rPr>
              <w:t>No. of patients</w:t>
            </w:r>
          </w:p>
        </w:tc>
        <w:tc>
          <w:tcPr>
            <w:tcW w:w="649" w:type="pct"/>
            <w:tcBorders>
              <w:top w:val="nil"/>
              <w:left w:val="single" w:color="FEFEFE" w:sz="2" w:space="0"/>
              <w:bottom w:val="single" w:color="000000" w:themeColor="text1" w:sz="2" w:space="0"/>
              <w:right w:val="single" w:color="FEFEFE" w:sz="2" w:space="0"/>
            </w:tcBorders>
            <w:shd w:val="clear" w:color="auto" w:fill="F0F0F0"/>
            <w:noWrap/>
            <w:vAlign w:val="center"/>
          </w:tcPr>
          <w:p w14:paraId="05778EEB">
            <w:pPr>
              <w:jc w:val="both"/>
              <w:textAlignment w:val="center"/>
              <w:rPr>
                <w:rFonts w:ascii="Times New Roman" w:hAnsi="Times New Roman" w:cs="Times New Roman"/>
                <w:b/>
                <w:bCs/>
              </w:rPr>
            </w:pPr>
            <w:r>
              <w:rPr>
                <w:rFonts w:ascii="Times New Roman" w:hAnsi="Times New Roman" w:cs="Times New Roman"/>
                <w:b/>
                <w:bCs/>
                <w:lang w:bidi="ar"/>
              </w:rPr>
              <w:t>No. of events</w:t>
            </w:r>
          </w:p>
        </w:tc>
        <w:tc>
          <w:tcPr>
            <w:tcW w:w="695" w:type="pct"/>
            <w:tcBorders>
              <w:top w:val="nil"/>
              <w:left w:val="single" w:color="FEFEFE" w:sz="2" w:space="0"/>
              <w:bottom w:val="single" w:color="000000" w:themeColor="text1" w:sz="2" w:space="0"/>
              <w:right w:val="single" w:color="FEFEFE" w:sz="2" w:space="0"/>
            </w:tcBorders>
            <w:shd w:val="clear" w:color="auto" w:fill="F0F0F0"/>
            <w:noWrap/>
            <w:vAlign w:val="center"/>
          </w:tcPr>
          <w:p w14:paraId="56B27ED3">
            <w:pPr>
              <w:jc w:val="both"/>
              <w:textAlignment w:val="center"/>
              <w:rPr>
                <w:rFonts w:ascii="Times New Roman" w:hAnsi="Times New Roman" w:cs="Times New Roman"/>
                <w:b/>
                <w:bCs/>
              </w:rPr>
            </w:pPr>
            <w:r>
              <w:rPr>
                <w:rFonts w:ascii="Times New Roman" w:hAnsi="Times New Roman" w:cs="Times New Roman"/>
                <w:b/>
                <w:bCs/>
                <w:lang w:bidi="ar"/>
              </w:rPr>
              <w:t>Mortality rate</w:t>
            </w:r>
          </w:p>
        </w:tc>
      </w:tr>
      <w:tr w14:paraId="7199D6D2">
        <w:tblPrEx>
          <w:tblCellMar>
            <w:top w:w="0" w:type="dxa"/>
            <w:left w:w="108" w:type="dxa"/>
            <w:bottom w:w="0" w:type="dxa"/>
            <w:right w:w="108" w:type="dxa"/>
          </w:tblCellMar>
        </w:tblPrEx>
        <w:tc>
          <w:tcPr>
            <w:tcW w:w="839" w:type="pct"/>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6E95C134">
            <w:pPr>
              <w:textAlignment w:val="center"/>
              <w:rPr>
                <w:rFonts w:ascii="Times New Roman" w:hAnsi="Times New Roman" w:cs="Times New Roman"/>
              </w:rPr>
            </w:pPr>
            <w:r>
              <w:rPr>
                <w:rFonts w:ascii="Times New Roman" w:hAnsi="Times New Roman" w:cs="Times New Roman"/>
                <w:lang w:bidi="ar"/>
              </w:rPr>
              <w:t xml:space="preserve">Q4 2021 </w:t>
            </w:r>
          </w:p>
        </w:tc>
        <w:tc>
          <w:tcPr>
            <w:tcW w:w="2086"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0221D25E">
            <w:pPr>
              <w:jc w:val="both"/>
              <w:textAlignment w:val="center"/>
              <w:rPr>
                <w:rFonts w:ascii="Times New Roman" w:hAnsi="Times New Roman" w:cs="Times New Roman"/>
              </w:rPr>
            </w:pPr>
            <w:r>
              <w:rPr>
                <w:rFonts w:ascii="Times New Roman" w:hAnsi="Times New Roman" w:cs="Times New Roman"/>
                <w:lang w:bidi="ar"/>
              </w:rPr>
              <w:t>4771</w:t>
            </w:r>
          </w:p>
        </w:tc>
        <w:tc>
          <w:tcPr>
            <w:tcW w:w="1840"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669017F8">
            <w:pPr>
              <w:jc w:val="both"/>
              <w:textAlignment w:val="center"/>
              <w:rPr>
                <w:rFonts w:ascii="Times New Roman" w:hAnsi="Times New Roman" w:cs="Times New Roman"/>
              </w:rPr>
            </w:pPr>
            <w:r>
              <w:rPr>
                <w:rFonts w:ascii="Times New Roman" w:hAnsi="Times New Roman" w:cs="Times New Roman"/>
                <w:lang w:bidi="ar"/>
              </w:rPr>
              <w:t>180</w:t>
            </w:r>
          </w:p>
        </w:tc>
        <w:tc>
          <w:tcPr>
            <w:tcW w:w="1970"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40F46B4C">
            <w:pPr>
              <w:jc w:val="both"/>
              <w:textAlignment w:val="center"/>
              <w:rPr>
                <w:rFonts w:ascii="Times New Roman" w:hAnsi="Times New Roman" w:cs="Times New Roman"/>
              </w:rPr>
            </w:pPr>
            <w:r>
              <w:rPr>
                <w:rFonts w:ascii="Times New Roman" w:hAnsi="Times New Roman" w:cs="Times New Roman"/>
                <w:lang w:bidi="ar"/>
              </w:rPr>
              <w:t>3.77</w:t>
            </w:r>
          </w:p>
        </w:tc>
        <w:tc>
          <w:tcPr>
            <w:tcW w:w="2086"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7BC52A28">
            <w:pPr>
              <w:jc w:val="both"/>
              <w:textAlignment w:val="center"/>
              <w:rPr>
                <w:rFonts w:ascii="Times New Roman" w:hAnsi="Times New Roman" w:cs="Times New Roman"/>
              </w:rPr>
            </w:pPr>
            <w:r>
              <w:rPr>
                <w:rFonts w:ascii="Times New Roman" w:hAnsi="Times New Roman" w:cs="Times New Roman"/>
                <w:lang w:bidi="ar"/>
              </w:rPr>
              <w:t>5302</w:t>
            </w:r>
          </w:p>
        </w:tc>
        <w:tc>
          <w:tcPr>
            <w:tcW w:w="1840"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55EF41C8">
            <w:pPr>
              <w:jc w:val="both"/>
              <w:textAlignment w:val="center"/>
              <w:rPr>
                <w:rFonts w:ascii="Times New Roman" w:hAnsi="Times New Roman" w:cs="Times New Roman"/>
              </w:rPr>
            </w:pPr>
            <w:r>
              <w:rPr>
                <w:rFonts w:ascii="Times New Roman" w:hAnsi="Times New Roman" w:cs="Times New Roman"/>
                <w:lang w:bidi="ar"/>
              </w:rPr>
              <w:t>210</w:t>
            </w:r>
          </w:p>
        </w:tc>
        <w:tc>
          <w:tcPr>
            <w:tcW w:w="1971" w:type="dxa"/>
            <w:tcBorders>
              <w:top w:val="single" w:color="000000" w:themeColor="text1" w:sz="2" w:space="0"/>
              <w:left w:val="single" w:color="FEFEFE" w:sz="0" w:space="0"/>
              <w:bottom w:val="single" w:color="FEFEFE" w:sz="0" w:space="0"/>
              <w:right w:val="single" w:color="FEFEFE" w:sz="0" w:space="0"/>
            </w:tcBorders>
            <w:shd w:val="clear" w:color="auto" w:fill="FEFEFE"/>
            <w:noWrap/>
            <w:vAlign w:val="center"/>
          </w:tcPr>
          <w:p w14:paraId="56BB7C3B">
            <w:pPr>
              <w:jc w:val="both"/>
              <w:textAlignment w:val="center"/>
              <w:rPr>
                <w:rFonts w:ascii="Times New Roman" w:hAnsi="Times New Roman" w:cs="Times New Roman"/>
              </w:rPr>
            </w:pPr>
            <w:r>
              <w:rPr>
                <w:rFonts w:ascii="Times New Roman" w:hAnsi="Times New Roman" w:cs="Times New Roman"/>
                <w:lang w:bidi="ar"/>
              </w:rPr>
              <w:t>3.96</w:t>
            </w:r>
          </w:p>
        </w:tc>
      </w:tr>
      <w:tr w14:paraId="4632A5AF">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D32C01">
            <w:pPr>
              <w:ind w:firstLine="480" w:firstLineChars="200"/>
              <w:textAlignment w:val="center"/>
              <w:rPr>
                <w:rFonts w:ascii="Times New Roman" w:hAnsi="Times New Roman" w:cs="Times New Roman"/>
              </w:rPr>
            </w:pPr>
            <w:r>
              <w:rPr>
                <w:rFonts w:ascii="Times New Roman" w:hAnsi="Times New Roman" w:cs="Times New Roman"/>
                <w:lang w:bidi="ar"/>
              </w:rPr>
              <w:t xml:space="preserve">October 2021 </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4BE3A1">
            <w:pPr>
              <w:jc w:val="both"/>
              <w:textAlignment w:val="center"/>
              <w:rPr>
                <w:rFonts w:ascii="Times New Roman" w:hAnsi="Times New Roman" w:cs="Times New Roman"/>
              </w:rPr>
            </w:pPr>
            <w:r>
              <w:rPr>
                <w:rFonts w:ascii="Times New Roman" w:hAnsi="Times New Roman" w:cs="Times New Roman"/>
                <w:lang w:bidi="ar"/>
              </w:rPr>
              <w:t>4182</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6852FB">
            <w:pPr>
              <w:jc w:val="both"/>
              <w:textAlignment w:val="center"/>
              <w:rPr>
                <w:rFonts w:ascii="Times New Roman" w:hAnsi="Times New Roman" w:cs="Times New Roman"/>
              </w:rPr>
            </w:pPr>
            <w:r>
              <w:rPr>
                <w:rFonts w:ascii="Times New Roman" w:hAnsi="Times New Roman" w:cs="Times New Roman"/>
                <w:lang w:bidi="ar"/>
              </w:rPr>
              <w:t>57</w:t>
            </w:r>
          </w:p>
        </w:tc>
        <w:tc>
          <w:tcPr>
            <w:tcW w:w="197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444990">
            <w:pPr>
              <w:jc w:val="both"/>
              <w:textAlignment w:val="center"/>
              <w:rPr>
                <w:rFonts w:ascii="Times New Roman" w:hAnsi="Times New Roman" w:cs="Times New Roman"/>
              </w:rPr>
            </w:pPr>
            <w:r>
              <w:rPr>
                <w:rFonts w:ascii="Times New Roman" w:hAnsi="Times New Roman" w:cs="Times New Roman"/>
                <w:lang w:bidi="ar"/>
              </w:rPr>
              <w:t>1.36</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C71192">
            <w:pPr>
              <w:jc w:val="both"/>
              <w:textAlignment w:val="center"/>
              <w:rPr>
                <w:rFonts w:ascii="Times New Roman" w:hAnsi="Times New Roman" w:cs="Times New Roman"/>
              </w:rPr>
            </w:pPr>
            <w:r>
              <w:rPr>
                <w:rFonts w:ascii="Times New Roman" w:hAnsi="Times New Roman" w:cs="Times New Roman"/>
                <w:lang w:bidi="ar"/>
              </w:rPr>
              <w:t>4638</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5F9FC55">
            <w:pPr>
              <w:jc w:val="both"/>
              <w:textAlignment w:val="center"/>
              <w:rPr>
                <w:rFonts w:ascii="Times New Roman" w:hAnsi="Times New Roman" w:cs="Times New Roman"/>
              </w:rPr>
            </w:pPr>
            <w:r>
              <w:rPr>
                <w:rFonts w:ascii="Times New Roman" w:hAnsi="Times New Roman" w:cs="Times New Roman"/>
                <w:lang w:bidi="ar"/>
              </w:rPr>
              <w:t>64</w:t>
            </w:r>
          </w:p>
        </w:tc>
        <w:tc>
          <w:tcPr>
            <w:tcW w:w="197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252311B">
            <w:pPr>
              <w:jc w:val="both"/>
              <w:textAlignment w:val="center"/>
              <w:rPr>
                <w:rFonts w:ascii="Times New Roman" w:hAnsi="Times New Roman" w:cs="Times New Roman"/>
              </w:rPr>
            </w:pPr>
            <w:r>
              <w:rPr>
                <w:rFonts w:ascii="Times New Roman" w:hAnsi="Times New Roman" w:cs="Times New Roman"/>
                <w:lang w:bidi="ar"/>
              </w:rPr>
              <w:t>1.38</w:t>
            </w:r>
          </w:p>
        </w:tc>
      </w:tr>
      <w:tr w14:paraId="1997E3CD">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200B125A">
            <w:pPr>
              <w:ind w:firstLine="480" w:firstLineChars="200"/>
              <w:textAlignment w:val="center"/>
              <w:rPr>
                <w:rFonts w:ascii="Times New Roman" w:hAnsi="Times New Roman" w:cs="Times New Roman"/>
              </w:rPr>
            </w:pPr>
            <w:r>
              <w:rPr>
                <w:rFonts w:ascii="Times New Roman" w:hAnsi="Times New Roman" w:cs="Times New Roman"/>
                <w:lang w:bidi="ar"/>
              </w:rPr>
              <w:t xml:space="preserve">November 2021 </w:t>
            </w: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63CBD020">
            <w:pPr>
              <w:jc w:val="both"/>
              <w:textAlignment w:val="center"/>
              <w:rPr>
                <w:rFonts w:ascii="Times New Roman" w:hAnsi="Times New Roman" w:cs="Times New Roman"/>
              </w:rPr>
            </w:pPr>
            <w:r>
              <w:rPr>
                <w:rFonts w:ascii="Times New Roman" w:hAnsi="Times New Roman" w:cs="Times New Roman"/>
                <w:lang w:bidi="ar"/>
              </w:rPr>
              <w:t>4113</w:t>
            </w: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1CFC35C4">
            <w:pPr>
              <w:jc w:val="both"/>
              <w:textAlignment w:val="center"/>
              <w:rPr>
                <w:rFonts w:ascii="Times New Roman" w:hAnsi="Times New Roman" w:cs="Times New Roman"/>
              </w:rPr>
            </w:pPr>
            <w:r>
              <w:rPr>
                <w:rFonts w:ascii="Times New Roman" w:hAnsi="Times New Roman" w:cs="Times New Roman"/>
                <w:lang w:bidi="ar"/>
              </w:rPr>
              <w:t>60</w:t>
            </w:r>
          </w:p>
        </w:tc>
        <w:tc>
          <w:tcPr>
            <w:tcW w:w="197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12A76763">
            <w:pPr>
              <w:jc w:val="both"/>
              <w:textAlignment w:val="center"/>
              <w:rPr>
                <w:rFonts w:ascii="Times New Roman" w:hAnsi="Times New Roman" w:cs="Times New Roman"/>
              </w:rPr>
            </w:pPr>
            <w:r>
              <w:rPr>
                <w:rFonts w:ascii="Times New Roman" w:hAnsi="Times New Roman" w:cs="Times New Roman"/>
                <w:lang w:bidi="ar"/>
              </w:rPr>
              <w:t>1.46</w:t>
            </w: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3B3609DF">
            <w:pPr>
              <w:jc w:val="both"/>
              <w:textAlignment w:val="center"/>
              <w:rPr>
                <w:rFonts w:ascii="Times New Roman" w:hAnsi="Times New Roman" w:cs="Times New Roman"/>
              </w:rPr>
            </w:pPr>
            <w:r>
              <w:rPr>
                <w:rFonts w:ascii="Times New Roman" w:hAnsi="Times New Roman" w:cs="Times New Roman"/>
                <w:lang w:bidi="ar"/>
              </w:rPr>
              <w:t>4750</w:t>
            </w: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23257FBD">
            <w:pPr>
              <w:jc w:val="both"/>
              <w:textAlignment w:val="center"/>
              <w:rPr>
                <w:rFonts w:ascii="Times New Roman" w:hAnsi="Times New Roman" w:cs="Times New Roman"/>
              </w:rPr>
            </w:pPr>
            <w:r>
              <w:rPr>
                <w:rFonts w:ascii="Times New Roman" w:hAnsi="Times New Roman" w:cs="Times New Roman"/>
                <w:lang w:bidi="ar"/>
              </w:rPr>
              <w:t>72</w:t>
            </w:r>
          </w:p>
        </w:tc>
        <w:tc>
          <w:tcPr>
            <w:tcW w:w="1971"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70A23353">
            <w:pPr>
              <w:jc w:val="both"/>
              <w:textAlignment w:val="center"/>
              <w:rPr>
                <w:rFonts w:ascii="Times New Roman" w:hAnsi="Times New Roman" w:cs="Times New Roman"/>
              </w:rPr>
            </w:pPr>
            <w:r>
              <w:rPr>
                <w:rFonts w:ascii="Times New Roman" w:hAnsi="Times New Roman" w:cs="Times New Roman"/>
                <w:lang w:bidi="ar"/>
              </w:rPr>
              <w:t>1.52</w:t>
            </w:r>
          </w:p>
        </w:tc>
      </w:tr>
      <w:tr w14:paraId="6C3ED36B">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0AF17B">
            <w:pPr>
              <w:ind w:firstLine="480" w:firstLineChars="200"/>
              <w:textAlignment w:val="center"/>
              <w:rPr>
                <w:rFonts w:ascii="Times New Roman" w:hAnsi="Times New Roman" w:cs="Times New Roman"/>
              </w:rPr>
            </w:pPr>
            <w:r>
              <w:rPr>
                <w:rFonts w:ascii="Times New Roman" w:hAnsi="Times New Roman" w:cs="Times New Roman"/>
                <w:lang w:bidi="ar"/>
              </w:rPr>
              <w:t xml:space="preserve">December 2021 </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5DEFCDD">
            <w:pPr>
              <w:jc w:val="both"/>
              <w:textAlignment w:val="center"/>
              <w:rPr>
                <w:rFonts w:ascii="Times New Roman" w:hAnsi="Times New Roman" w:cs="Times New Roman"/>
              </w:rPr>
            </w:pPr>
            <w:r>
              <w:rPr>
                <w:rFonts w:ascii="Times New Roman" w:hAnsi="Times New Roman" w:cs="Times New Roman"/>
                <w:lang w:bidi="ar"/>
              </w:rPr>
              <w:t>3991</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976374">
            <w:pPr>
              <w:jc w:val="both"/>
              <w:textAlignment w:val="center"/>
              <w:rPr>
                <w:rFonts w:ascii="Times New Roman" w:hAnsi="Times New Roman" w:cs="Times New Roman"/>
              </w:rPr>
            </w:pPr>
            <w:r>
              <w:rPr>
                <w:rFonts w:ascii="Times New Roman" w:hAnsi="Times New Roman" w:cs="Times New Roman"/>
                <w:lang w:bidi="ar"/>
              </w:rPr>
              <w:t>63</w:t>
            </w:r>
          </w:p>
        </w:tc>
        <w:tc>
          <w:tcPr>
            <w:tcW w:w="197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CF49B0">
            <w:pPr>
              <w:jc w:val="both"/>
              <w:textAlignment w:val="center"/>
              <w:rPr>
                <w:rFonts w:ascii="Times New Roman" w:hAnsi="Times New Roman" w:cs="Times New Roman"/>
              </w:rPr>
            </w:pPr>
            <w:r>
              <w:rPr>
                <w:rFonts w:ascii="Times New Roman" w:hAnsi="Times New Roman" w:cs="Times New Roman"/>
                <w:lang w:bidi="ar"/>
              </w:rPr>
              <w:t>1.58</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34A91AC">
            <w:pPr>
              <w:jc w:val="both"/>
              <w:textAlignment w:val="center"/>
              <w:rPr>
                <w:rFonts w:ascii="Times New Roman" w:hAnsi="Times New Roman" w:cs="Times New Roman"/>
              </w:rPr>
            </w:pPr>
            <w:r>
              <w:rPr>
                <w:rFonts w:ascii="Times New Roman" w:hAnsi="Times New Roman" w:cs="Times New Roman"/>
                <w:lang w:bidi="ar"/>
              </w:rPr>
              <w:t>4795</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C337D2">
            <w:pPr>
              <w:jc w:val="both"/>
              <w:textAlignment w:val="center"/>
              <w:rPr>
                <w:rFonts w:ascii="Times New Roman" w:hAnsi="Times New Roman" w:cs="Times New Roman"/>
              </w:rPr>
            </w:pPr>
            <w:r>
              <w:rPr>
                <w:rFonts w:ascii="Times New Roman" w:hAnsi="Times New Roman" w:cs="Times New Roman"/>
                <w:lang w:bidi="ar"/>
              </w:rPr>
              <w:t>74</w:t>
            </w:r>
          </w:p>
        </w:tc>
        <w:tc>
          <w:tcPr>
            <w:tcW w:w="197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413FF2">
            <w:pPr>
              <w:jc w:val="both"/>
              <w:textAlignment w:val="center"/>
              <w:rPr>
                <w:rFonts w:ascii="Times New Roman" w:hAnsi="Times New Roman" w:cs="Times New Roman"/>
              </w:rPr>
            </w:pPr>
            <w:r>
              <w:rPr>
                <w:rFonts w:ascii="Times New Roman" w:hAnsi="Times New Roman" w:cs="Times New Roman"/>
                <w:lang w:bidi="ar"/>
              </w:rPr>
              <w:t>1.54</w:t>
            </w:r>
          </w:p>
        </w:tc>
      </w:tr>
      <w:tr w14:paraId="33EFC246">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4141AC07">
            <w:pPr>
              <w:rPr>
                <w:rFonts w:ascii="Times New Roman" w:hAnsi="Times New Roman" w:cs="Times New Roman"/>
              </w:rPr>
            </w:pP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0F7161A3">
            <w:pPr>
              <w:rPr>
                <w:rFonts w:ascii="Times New Roman" w:hAnsi="Times New Roman" w:cs="Times New Roman"/>
              </w:rPr>
            </w:pP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0BBB5C92">
            <w:pPr>
              <w:rPr>
                <w:rFonts w:ascii="Times New Roman" w:hAnsi="Times New Roman" w:cs="Times New Roman"/>
              </w:rPr>
            </w:pPr>
          </w:p>
        </w:tc>
        <w:tc>
          <w:tcPr>
            <w:tcW w:w="197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2DDB02EA">
            <w:pPr>
              <w:rPr>
                <w:rFonts w:ascii="Times New Roman" w:hAnsi="Times New Roman" w:cs="Times New Roman"/>
              </w:rPr>
            </w:pP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460B957D">
            <w:pPr>
              <w:rPr>
                <w:rFonts w:ascii="Times New Roman" w:hAnsi="Times New Roman" w:cs="Times New Roman"/>
              </w:rPr>
            </w:pP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4572A504">
            <w:pPr>
              <w:rPr>
                <w:rFonts w:ascii="Times New Roman" w:hAnsi="Times New Roman" w:cs="Times New Roman"/>
              </w:rPr>
            </w:pPr>
          </w:p>
        </w:tc>
        <w:tc>
          <w:tcPr>
            <w:tcW w:w="1971"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5A3164AA">
            <w:pPr>
              <w:rPr>
                <w:rFonts w:ascii="Times New Roman" w:hAnsi="Times New Roman" w:cs="Times New Roman"/>
              </w:rPr>
            </w:pPr>
          </w:p>
        </w:tc>
      </w:tr>
      <w:tr w14:paraId="7CD923E0">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FFCBC38">
            <w:pPr>
              <w:textAlignment w:val="center"/>
              <w:rPr>
                <w:rFonts w:ascii="Times New Roman" w:hAnsi="Times New Roman" w:cs="Times New Roman"/>
              </w:rPr>
            </w:pPr>
            <w:r>
              <w:rPr>
                <w:rFonts w:ascii="Times New Roman" w:hAnsi="Times New Roman" w:cs="Times New Roman"/>
                <w:lang w:bidi="ar"/>
              </w:rPr>
              <w:t>Q1 2022</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DCD5A14">
            <w:pPr>
              <w:jc w:val="both"/>
              <w:textAlignment w:val="center"/>
              <w:rPr>
                <w:rFonts w:ascii="Times New Roman" w:hAnsi="Times New Roman" w:cs="Times New Roman"/>
              </w:rPr>
            </w:pPr>
            <w:r>
              <w:rPr>
                <w:rFonts w:ascii="Times New Roman" w:hAnsi="Times New Roman" w:cs="Times New Roman"/>
                <w:lang w:bidi="ar"/>
              </w:rPr>
              <w:t>4749</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0591C5">
            <w:pPr>
              <w:jc w:val="both"/>
              <w:textAlignment w:val="center"/>
              <w:rPr>
                <w:rFonts w:ascii="Times New Roman" w:hAnsi="Times New Roman" w:cs="Times New Roman"/>
              </w:rPr>
            </w:pPr>
            <w:r>
              <w:rPr>
                <w:rFonts w:ascii="Times New Roman" w:hAnsi="Times New Roman" w:cs="Times New Roman"/>
                <w:lang w:bidi="ar"/>
              </w:rPr>
              <w:t>186</w:t>
            </w:r>
          </w:p>
        </w:tc>
        <w:tc>
          <w:tcPr>
            <w:tcW w:w="197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B630F8">
            <w:pPr>
              <w:jc w:val="both"/>
              <w:textAlignment w:val="center"/>
              <w:rPr>
                <w:rFonts w:ascii="Times New Roman" w:hAnsi="Times New Roman" w:cs="Times New Roman"/>
              </w:rPr>
            </w:pPr>
            <w:r>
              <w:rPr>
                <w:rFonts w:ascii="Times New Roman" w:hAnsi="Times New Roman" w:cs="Times New Roman"/>
                <w:lang w:bidi="ar"/>
              </w:rPr>
              <w:t>3.92</w:t>
            </w:r>
          </w:p>
        </w:tc>
        <w:tc>
          <w:tcPr>
            <w:tcW w:w="2086"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81846A">
            <w:pPr>
              <w:jc w:val="both"/>
              <w:textAlignment w:val="center"/>
              <w:rPr>
                <w:rFonts w:ascii="Times New Roman" w:hAnsi="Times New Roman" w:cs="Times New Roman"/>
              </w:rPr>
            </w:pPr>
            <w:r>
              <w:rPr>
                <w:rFonts w:ascii="Times New Roman" w:hAnsi="Times New Roman" w:cs="Times New Roman"/>
                <w:lang w:bidi="ar"/>
              </w:rPr>
              <w:t>5216</w:t>
            </w:r>
          </w:p>
        </w:tc>
        <w:tc>
          <w:tcPr>
            <w:tcW w:w="1840"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C1CD0C">
            <w:pPr>
              <w:jc w:val="both"/>
              <w:textAlignment w:val="center"/>
              <w:rPr>
                <w:rFonts w:ascii="Times New Roman" w:hAnsi="Times New Roman" w:cs="Times New Roman"/>
              </w:rPr>
            </w:pPr>
            <w:r>
              <w:rPr>
                <w:rFonts w:ascii="Times New Roman" w:hAnsi="Times New Roman" w:cs="Times New Roman"/>
                <w:lang w:bidi="ar"/>
              </w:rPr>
              <w:t>126</w:t>
            </w:r>
          </w:p>
        </w:tc>
        <w:tc>
          <w:tcPr>
            <w:tcW w:w="197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E40679">
            <w:pPr>
              <w:jc w:val="both"/>
              <w:textAlignment w:val="center"/>
              <w:rPr>
                <w:rFonts w:ascii="Times New Roman" w:hAnsi="Times New Roman" w:cs="Times New Roman"/>
              </w:rPr>
            </w:pPr>
            <w:r>
              <w:rPr>
                <w:rFonts w:ascii="Times New Roman" w:hAnsi="Times New Roman" w:cs="Times New Roman"/>
                <w:lang w:bidi="ar"/>
              </w:rPr>
              <w:t>2.42</w:t>
            </w:r>
          </w:p>
        </w:tc>
      </w:tr>
      <w:tr w14:paraId="6384540C">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31423300">
            <w:pPr>
              <w:ind w:firstLine="480" w:firstLineChars="200"/>
              <w:textAlignment w:val="center"/>
              <w:rPr>
                <w:rFonts w:ascii="Times New Roman" w:hAnsi="Times New Roman" w:cs="Times New Roman"/>
              </w:rPr>
            </w:pPr>
            <w:r>
              <w:rPr>
                <w:rFonts w:ascii="Times New Roman" w:hAnsi="Times New Roman" w:cs="Times New Roman"/>
                <w:lang w:bidi="ar"/>
              </w:rPr>
              <w:t>January 2022</w:t>
            </w: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53AB4CC2">
            <w:pPr>
              <w:jc w:val="both"/>
              <w:textAlignment w:val="center"/>
              <w:rPr>
                <w:rFonts w:ascii="Times New Roman" w:hAnsi="Times New Roman" w:cs="Times New Roman"/>
              </w:rPr>
            </w:pPr>
            <w:r>
              <w:rPr>
                <w:rFonts w:ascii="Times New Roman" w:hAnsi="Times New Roman" w:cs="Times New Roman"/>
                <w:lang w:bidi="ar"/>
              </w:rPr>
              <w:t>4352</w:t>
            </w: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6DAC8C6F">
            <w:pPr>
              <w:jc w:val="both"/>
              <w:textAlignment w:val="center"/>
              <w:rPr>
                <w:rFonts w:ascii="Times New Roman" w:hAnsi="Times New Roman" w:cs="Times New Roman"/>
              </w:rPr>
            </w:pPr>
            <w:r>
              <w:rPr>
                <w:rFonts w:ascii="Times New Roman" w:hAnsi="Times New Roman" w:cs="Times New Roman"/>
                <w:lang w:bidi="ar"/>
              </w:rPr>
              <w:t>59</w:t>
            </w:r>
          </w:p>
        </w:tc>
        <w:tc>
          <w:tcPr>
            <w:tcW w:w="197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0F9475FD">
            <w:pPr>
              <w:jc w:val="both"/>
              <w:textAlignment w:val="center"/>
              <w:rPr>
                <w:rFonts w:ascii="Times New Roman" w:hAnsi="Times New Roman" w:cs="Times New Roman"/>
              </w:rPr>
            </w:pPr>
            <w:r>
              <w:rPr>
                <w:rFonts w:ascii="Times New Roman" w:hAnsi="Times New Roman" w:cs="Times New Roman"/>
                <w:lang w:bidi="ar"/>
              </w:rPr>
              <w:t>1.36</w:t>
            </w:r>
          </w:p>
        </w:tc>
        <w:tc>
          <w:tcPr>
            <w:tcW w:w="2086"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4D7F2188">
            <w:pPr>
              <w:jc w:val="both"/>
              <w:textAlignment w:val="center"/>
              <w:rPr>
                <w:rFonts w:ascii="Times New Roman" w:hAnsi="Times New Roman" w:cs="Times New Roman"/>
              </w:rPr>
            </w:pPr>
            <w:r>
              <w:rPr>
                <w:rFonts w:ascii="Times New Roman" w:hAnsi="Times New Roman" w:cs="Times New Roman"/>
                <w:lang w:bidi="ar"/>
              </w:rPr>
              <w:t>4850</w:t>
            </w:r>
          </w:p>
        </w:tc>
        <w:tc>
          <w:tcPr>
            <w:tcW w:w="1840"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21364835">
            <w:pPr>
              <w:jc w:val="both"/>
              <w:textAlignment w:val="center"/>
              <w:rPr>
                <w:rFonts w:ascii="Times New Roman" w:hAnsi="Times New Roman" w:cs="Times New Roman"/>
              </w:rPr>
            </w:pPr>
            <w:r>
              <w:rPr>
                <w:rFonts w:ascii="Times New Roman" w:hAnsi="Times New Roman" w:cs="Times New Roman"/>
                <w:lang w:bidi="ar"/>
              </w:rPr>
              <w:t>47</w:t>
            </w:r>
          </w:p>
        </w:tc>
        <w:tc>
          <w:tcPr>
            <w:tcW w:w="1971" w:type="dxa"/>
            <w:tcBorders>
              <w:top w:val="single" w:color="FEFEFE" w:sz="0" w:space="0"/>
              <w:left w:val="single" w:color="FEFEFE" w:sz="0" w:space="0"/>
              <w:bottom w:val="single" w:color="FEFEFE" w:sz="0" w:space="0"/>
              <w:right w:val="single" w:color="FEFEFE" w:sz="0" w:space="0"/>
            </w:tcBorders>
            <w:shd w:val="clear" w:color="auto" w:fill="FEFEFE"/>
            <w:noWrap/>
            <w:vAlign w:val="center"/>
          </w:tcPr>
          <w:p w14:paraId="3A7CDF03">
            <w:pPr>
              <w:jc w:val="both"/>
              <w:textAlignment w:val="center"/>
              <w:rPr>
                <w:rFonts w:ascii="Times New Roman" w:hAnsi="Times New Roman" w:cs="Times New Roman"/>
              </w:rPr>
            </w:pPr>
            <w:r>
              <w:rPr>
                <w:rFonts w:ascii="Times New Roman" w:hAnsi="Times New Roman" w:cs="Times New Roman"/>
                <w:lang w:bidi="ar"/>
              </w:rPr>
              <w:t>0.97</w:t>
            </w:r>
          </w:p>
        </w:tc>
      </w:tr>
      <w:tr w14:paraId="7F6537FB">
        <w:tblPrEx>
          <w:tblCellMar>
            <w:top w:w="0" w:type="dxa"/>
            <w:left w:w="108" w:type="dxa"/>
            <w:bottom w:w="0" w:type="dxa"/>
            <w:right w:w="108" w:type="dxa"/>
          </w:tblCellMar>
        </w:tblPrEx>
        <w:tc>
          <w:tcPr>
            <w:tcW w:w="839" w:type="pct"/>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66994805">
            <w:pPr>
              <w:ind w:firstLine="480" w:firstLineChars="200"/>
              <w:textAlignment w:val="center"/>
              <w:rPr>
                <w:rFonts w:ascii="Times New Roman" w:hAnsi="Times New Roman" w:cs="Times New Roman"/>
              </w:rPr>
            </w:pPr>
            <w:r>
              <w:rPr>
                <w:rFonts w:ascii="Times New Roman" w:hAnsi="Times New Roman" w:cs="Times New Roman"/>
                <w:lang w:bidi="ar"/>
              </w:rPr>
              <w:t xml:space="preserve">February 2022 </w:t>
            </w:r>
          </w:p>
        </w:tc>
        <w:tc>
          <w:tcPr>
            <w:tcW w:w="2086"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216CC4BB">
            <w:pPr>
              <w:jc w:val="both"/>
              <w:textAlignment w:val="center"/>
              <w:rPr>
                <w:rFonts w:ascii="Times New Roman" w:hAnsi="Times New Roman" w:cs="Times New Roman"/>
              </w:rPr>
            </w:pPr>
            <w:r>
              <w:rPr>
                <w:rFonts w:ascii="Times New Roman" w:hAnsi="Times New Roman" w:cs="Times New Roman"/>
                <w:lang w:bidi="ar"/>
              </w:rPr>
              <w:t>4356</w:t>
            </w:r>
          </w:p>
        </w:tc>
        <w:tc>
          <w:tcPr>
            <w:tcW w:w="1840"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64C3F666">
            <w:pPr>
              <w:jc w:val="both"/>
              <w:textAlignment w:val="center"/>
              <w:rPr>
                <w:rFonts w:ascii="Times New Roman" w:hAnsi="Times New Roman" w:cs="Times New Roman"/>
              </w:rPr>
            </w:pPr>
            <w:r>
              <w:rPr>
                <w:rFonts w:ascii="Times New Roman" w:hAnsi="Times New Roman" w:cs="Times New Roman"/>
                <w:lang w:bidi="ar"/>
              </w:rPr>
              <w:t>64</w:t>
            </w:r>
          </w:p>
        </w:tc>
        <w:tc>
          <w:tcPr>
            <w:tcW w:w="1970"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4CD0974C">
            <w:pPr>
              <w:jc w:val="both"/>
              <w:textAlignment w:val="center"/>
              <w:rPr>
                <w:rFonts w:ascii="Times New Roman" w:hAnsi="Times New Roman" w:cs="Times New Roman"/>
              </w:rPr>
            </w:pPr>
            <w:r>
              <w:rPr>
                <w:rFonts w:ascii="Times New Roman" w:hAnsi="Times New Roman" w:cs="Times New Roman"/>
                <w:lang w:bidi="ar"/>
              </w:rPr>
              <w:t>1.47</w:t>
            </w:r>
          </w:p>
        </w:tc>
        <w:tc>
          <w:tcPr>
            <w:tcW w:w="2086"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79491C31">
            <w:pPr>
              <w:jc w:val="both"/>
              <w:textAlignment w:val="center"/>
              <w:rPr>
                <w:rFonts w:ascii="Times New Roman" w:hAnsi="Times New Roman" w:cs="Times New Roman"/>
              </w:rPr>
            </w:pPr>
            <w:r>
              <w:rPr>
                <w:rFonts w:ascii="Times New Roman" w:hAnsi="Times New Roman" w:cs="Times New Roman"/>
                <w:lang w:bidi="ar"/>
              </w:rPr>
              <w:t>4718</w:t>
            </w:r>
          </w:p>
        </w:tc>
        <w:tc>
          <w:tcPr>
            <w:tcW w:w="1840"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04CB7EFD">
            <w:pPr>
              <w:jc w:val="both"/>
              <w:textAlignment w:val="center"/>
              <w:rPr>
                <w:rFonts w:ascii="Times New Roman" w:hAnsi="Times New Roman" w:cs="Times New Roman"/>
              </w:rPr>
            </w:pPr>
            <w:r>
              <w:rPr>
                <w:rFonts w:ascii="Times New Roman" w:hAnsi="Times New Roman" w:cs="Times New Roman"/>
                <w:lang w:bidi="ar"/>
              </w:rPr>
              <w:t>38</w:t>
            </w:r>
          </w:p>
        </w:tc>
        <w:tc>
          <w:tcPr>
            <w:tcW w:w="1971" w:type="dxa"/>
            <w:tcBorders>
              <w:top w:val="single" w:color="FEFEFE" w:sz="0" w:space="0"/>
              <w:left w:val="single" w:color="FEFEFE" w:sz="0" w:space="0"/>
              <w:bottom w:val="single" w:color="FEFEFE" w:sz="2" w:space="0"/>
              <w:right w:val="single" w:color="FEFEFE" w:sz="0" w:space="0"/>
            </w:tcBorders>
            <w:shd w:val="clear" w:color="auto" w:fill="F0F0F0"/>
            <w:noWrap/>
            <w:vAlign w:val="center"/>
          </w:tcPr>
          <w:p w14:paraId="0DD354B4">
            <w:pPr>
              <w:jc w:val="both"/>
              <w:textAlignment w:val="center"/>
              <w:rPr>
                <w:rFonts w:ascii="Times New Roman" w:hAnsi="Times New Roman" w:cs="Times New Roman"/>
              </w:rPr>
            </w:pPr>
            <w:r>
              <w:rPr>
                <w:rFonts w:ascii="Times New Roman" w:hAnsi="Times New Roman" w:cs="Times New Roman"/>
                <w:lang w:bidi="ar"/>
              </w:rPr>
              <w:t>0.81</w:t>
            </w:r>
          </w:p>
        </w:tc>
      </w:tr>
      <w:tr w14:paraId="52A5D6FD">
        <w:tblPrEx>
          <w:tblCellMar>
            <w:top w:w="0" w:type="dxa"/>
            <w:left w:w="108" w:type="dxa"/>
            <w:bottom w:w="0" w:type="dxa"/>
            <w:right w:w="108" w:type="dxa"/>
          </w:tblCellMar>
        </w:tblPrEx>
        <w:tc>
          <w:tcPr>
            <w:tcW w:w="839" w:type="pct"/>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69219A08">
            <w:pPr>
              <w:ind w:firstLine="480" w:firstLineChars="200"/>
              <w:textAlignment w:val="center"/>
              <w:rPr>
                <w:rFonts w:ascii="Times New Roman" w:hAnsi="Times New Roman" w:cs="Times New Roman"/>
              </w:rPr>
            </w:pPr>
            <w:r>
              <w:rPr>
                <w:rFonts w:ascii="Times New Roman" w:hAnsi="Times New Roman" w:cs="Times New Roman"/>
                <w:lang w:bidi="ar"/>
              </w:rPr>
              <w:t xml:space="preserve">March 2022 </w:t>
            </w:r>
          </w:p>
        </w:tc>
        <w:tc>
          <w:tcPr>
            <w:tcW w:w="2086"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491F1CDE">
            <w:pPr>
              <w:jc w:val="both"/>
              <w:textAlignment w:val="center"/>
              <w:rPr>
                <w:rFonts w:ascii="Times New Roman" w:hAnsi="Times New Roman" w:cs="Times New Roman"/>
              </w:rPr>
            </w:pPr>
            <w:r>
              <w:rPr>
                <w:rFonts w:ascii="Times New Roman" w:hAnsi="Times New Roman" w:cs="Times New Roman"/>
                <w:lang w:bidi="ar"/>
              </w:rPr>
              <w:t>4428</w:t>
            </w:r>
          </w:p>
        </w:tc>
        <w:tc>
          <w:tcPr>
            <w:tcW w:w="1840"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49A34312">
            <w:pPr>
              <w:jc w:val="both"/>
              <w:textAlignment w:val="center"/>
              <w:rPr>
                <w:rFonts w:ascii="Times New Roman" w:hAnsi="Times New Roman" w:cs="Times New Roman"/>
              </w:rPr>
            </w:pPr>
            <w:r>
              <w:rPr>
                <w:rFonts w:ascii="Times New Roman" w:hAnsi="Times New Roman" w:cs="Times New Roman"/>
                <w:lang w:bidi="ar"/>
              </w:rPr>
              <w:t>63</w:t>
            </w:r>
          </w:p>
        </w:tc>
        <w:tc>
          <w:tcPr>
            <w:tcW w:w="1970"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1750DBE3">
            <w:pPr>
              <w:jc w:val="both"/>
              <w:textAlignment w:val="center"/>
              <w:rPr>
                <w:rFonts w:ascii="Times New Roman" w:hAnsi="Times New Roman" w:cs="Times New Roman"/>
              </w:rPr>
            </w:pPr>
            <w:r>
              <w:rPr>
                <w:rFonts w:ascii="Times New Roman" w:hAnsi="Times New Roman" w:cs="Times New Roman"/>
                <w:lang w:bidi="ar"/>
              </w:rPr>
              <w:t>1.42</w:t>
            </w:r>
          </w:p>
        </w:tc>
        <w:tc>
          <w:tcPr>
            <w:tcW w:w="2086"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14105ED9">
            <w:pPr>
              <w:jc w:val="both"/>
              <w:textAlignment w:val="center"/>
              <w:rPr>
                <w:rFonts w:ascii="Times New Roman" w:hAnsi="Times New Roman" w:cs="Times New Roman"/>
              </w:rPr>
            </w:pPr>
            <w:r>
              <w:rPr>
                <w:rFonts w:ascii="Times New Roman" w:hAnsi="Times New Roman" w:cs="Times New Roman"/>
                <w:lang w:bidi="ar"/>
              </w:rPr>
              <w:t>4902</w:t>
            </w:r>
          </w:p>
        </w:tc>
        <w:tc>
          <w:tcPr>
            <w:tcW w:w="1840"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531353F8">
            <w:pPr>
              <w:jc w:val="both"/>
              <w:textAlignment w:val="center"/>
              <w:rPr>
                <w:rFonts w:ascii="Times New Roman" w:hAnsi="Times New Roman" w:cs="Times New Roman"/>
              </w:rPr>
            </w:pPr>
            <w:r>
              <w:rPr>
                <w:rFonts w:ascii="Times New Roman" w:hAnsi="Times New Roman" w:cs="Times New Roman"/>
                <w:lang w:bidi="ar"/>
              </w:rPr>
              <w:t>41</w:t>
            </w:r>
          </w:p>
        </w:tc>
        <w:tc>
          <w:tcPr>
            <w:tcW w:w="1971" w:type="dxa"/>
            <w:tcBorders>
              <w:top w:val="single" w:color="FEFEFE" w:sz="2" w:space="0"/>
              <w:left w:val="single" w:color="FEFEFE" w:sz="2" w:space="0"/>
              <w:bottom w:val="single" w:color="000000" w:themeColor="text1" w:sz="2" w:space="0"/>
              <w:right w:val="single" w:color="FEFEFE" w:sz="2" w:space="0"/>
            </w:tcBorders>
            <w:shd w:val="clear" w:color="auto" w:fill="FEFEFE"/>
            <w:noWrap/>
            <w:vAlign w:val="center"/>
          </w:tcPr>
          <w:p w14:paraId="27892038">
            <w:pPr>
              <w:jc w:val="both"/>
              <w:textAlignment w:val="center"/>
              <w:rPr>
                <w:rFonts w:ascii="Times New Roman" w:hAnsi="Times New Roman" w:cs="Times New Roman"/>
              </w:rPr>
            </w:pPr>
            <w:r>
              <w:rPr>
                <w:rFonts w:ascii="Times New Roman" w:hAnsi="Times New Roman" w:cs="Times New Roman"/>
                <w:lang w:bidi="ar"/>
              </w:rPr>
              <w:t>0.84</w:t>
            </w:r>
          </w:p>
        </w:tc>
      </w:tr>
    </w:tbl>
    <w:p w14:paraId="3F358F29">
      <w:pPr>
        <w:rPr>
          <w:rFonts w:ascii="Times New Roman" w:hAnsi="Times New Roman" w:eastAsia="Times New Roman" w:cs="Times New Roman"/>
        </w:rPr>
      </w:pPr>
    </w:p>
    <w:p w14:paraId="04C1FD47">
      <w:pPr>
        <w:rPr>
          <w:rFonts w:ascii="Times New Roman" w:hAnsi="Times New Roman" w:cs="Times New Roman"/>
          <w:lang w:bidi="ar"/>
        </w:rPr>
      </w:pPr>
      <w:r>
        <w:rPr>
          <w:rFonts w:ascii="Times New Roman" w:hAnsi="Times New Roman" w:cs="Times New Roman"/>
          <w:lang w:bidi="ar"/>
        </w:rPr>
        <w:t>No. of patients: the total number of dialysis patients at the dialysis centers in this group during the specified period, excluding those who were transferred to other hospitals.</w:t>
      </w:r>
    </w:p>
    <w:p w14:paraId="420E7899">
      <w:pPr>
        <w:rPr>
          <w:rFonts w:ascii="Times New Roman" w:hAnsi="Times New Roman" w:eastAsia="Times New Roman" w:cs="Times New Roman"/>
          <w:b/>
          <w:sz w:val="28"/>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sectPr>
      </w:pPr>
      <w:r>
        <w:rPr>
          <w:rFonts w:ascii="Times New Roman" w:hAnsi="Times New Roman" w:cs="Times New Roman"/>
          <w:lang w:bidi="ar"/>
        </w:rPr>
        <w:t>Mortality rate: the average mortality rate of dialysis patients at the dialysis centers in this group during the specified period, expressed as a percentage.</w:t>
      </w:r>
      <w:r>
        <w:rPr>
          <w:rFonts w:ascii="Times New Roman" w:hAnsi="Times New Roman" w:eastAsia="Times New Roman" w:cs="Times New Roman"/>
          <w:b/>
          <w:sz w:val="28"/>
          <w:szCs w:val="28"/>
        </w:rPr>
        <w:br w:type="page"/>
      </w:r>
    </w:p>
    <w:p w14:paraId="1F32D8A6">
      <w:pPr>
        <w:spacing w:line="360" w:lineRule="auto"/>
        <w:rPr>
          <w:rFonts w:ascii="Times New Roman" w:hAnsi="Times New Roman" w:eastAsia="Times New Roman" w:cs="Times New Roman"/>
          <w:b/>
          <w:sz w:val="28"/>
          <w:szCs w:val="28"/>
        </w:rPr>
      </w:pPr>
      <w:r>
        <w:rPr>
          <w:rFonts w:ascii="Times New Roman" w:hAnsi="Times New Roman" w:eastAsia="Times New Roman" w:cs="Times New Roman"/>
          <w:b/>
          <w:sz w:val="28"/>
          <w:szCs w:val="28"/>
        </w:rPr>
        <w:t>Supplementary Table 7. Specific mortality rates during the study period for each dialysis center.</w:t>
      </w:r>
    </w:p>
    <w:tbl>
      <w:tblPr>
        <w:tblStyle w:val="13"/>
        <w:tblW w:w="13963" w:type="dxa"/>
        <w:tblInd w:w="26" w:type="dxa"/>
        <w:tblLayout w:type="autofit"/>
        <w:tblCellMar>
          <w:top w:w="0" w:type="dxa"/>
          <w:left w:w="108" w:type="dxa"/>
          <w:bottom w:w="0" w:type="dxa"/>
          <w:right w:w="108" w:type="dxa"/>
        </w:tblCellMar>
      </w:tblPr>
      <w:tblGrid>
        <w:gridCol w:w="5743"/>
        <w:gridCol w:w="1587"/>
        <w:gridCol w:w="1701"/>
        <w:gridCol w:w="1644"/>
        <w:gridCol w:w="1644"/>
        <w:gridCol w:w="1644"/>
      </w:tblGrid>
      <w:tr w14:paraId="2075A5EF">
        <w:tblPrEx>
          <w:tblCellMar>
            <w:top w:w="0" w:type="dxa"/>
            <w:left w:w="108" w:type="dxa"/>
            <w:bottom w:w="0" w:type="dxa"/>
            <w:right w:w="108" w:type="dxa"/>
          </w:tblCellMar>
        </w:tblPrEx>
        <w:trPr>
          <w:trHeight w:val="639" w:hRule="atLeast"/>
        </w:trPr>
        <w:tc>
          <w:tcPr>
            <w:tcW w:w="5743" w:type="dxa"/>
            <w:tcBorders>
              <w:top w:val="single" w:color="000000" w:themeColor="text1" w:sz="8" w:space="0"/>
              <w:left w:val="single" w:color="FEFEFE" w:sz="8" w:space="0"/>
              <w:bottom w:val="single" w:color="000000" w:themeColor="text1" w:sz="8" w:space="0"/>
              <w:right w:val="nil"/>
            </w:tcBorders>
            <w:shd w:val="clear" w:color="auto" w:fill="E8E8E8"/>
            <w:noWrap/>
            <w:vAlign w:val="center"/>
          </w:tcPr>
          <w:p w14:paraId="40DC98CB">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Hospital</w:t>
            </w:r>
          </w:p>
        </w:tc>
        <w:tc>
          <w:tcPr>
            <w:tcW w:w="1587" w:type="dxa"/>
            <w:tcBorders>
              <w:top w:val="single" w:color="000000" w:themeColor="text1" w:sz="8" w:space="0"/>
              <w:left w:val="nil"/>
              <w:bottom w:val="single" w:color="000000" w:themeColor="text1" w:sz="8" w:space="0"/>
              <w:right w:val="nil"/>
            </w:tcBorders>
            <w:shd w:val="clear" w:color="auto" w:fill="E8E8E8"/>
            <w:noWrap/>
            <w:vAlign w:val="center"/>
          </w:tcPr>
          <w:p w14:paraId="59623B39">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Group</w:t>
            </w:r>
          </w:p>
        </w:tc>
        <w:tc>
          <w:tcPr>
            <w:tcW w:w="1701" w:type="dxa"/>
            <w:tcBorders>
              <w:top w:val="single" w:color="000000" w:themeColor="text1" w:sz="8" w:space="0"/>
              <w:left w:val="nil"/>
              <w:bottom w:val="single" w:color="000000" w:themeColor="text1" w:sz="8" w:space="0"/>
              <w:right w:val="nil"/>
            </w:tcBorders>
            <w:shd w:val="clear" w:color="auto" w:fill="E8E8E8"/>
            <w:noWrap/>
            <w:vAlign w:val="center"/>
          </w:tcPr>
          <w:p w14:paraId="647D7038">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Time</w:t>
            </w:r>
          </w:p>
        </w:tc>
        <w:tc>
          <w:tcPr>
            <w:tcW w:w="1644" w:type="dxa"/>
            <w:tcBorders>
              <w:top w:val="single" w:color="000000" w:themeColor="text1" w:sz="8" w:space="0"/>
              <w:left w:val="nil"/>
              <w:bottom w:val="single" w:color="000000" w:themeColor="text1" w:sz="8" w:space="0"/>
              <w:right w:val="nil"/>
            </w:tcBorders>
            <w:shd w:val="clear" w:color="auto" w:fill="E8E8E8"/>
            <w:noWrap/>
            <w:vAlign w:val="center"/>
          </w:tcPr>
          <w:p w14:paraId="272A2063">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No. of patients</w:t>
            </w:r>
          </w:p>
        </w:tc>
        <w:tc>
          <w:tcPr>
            <w:tcW w:w="1644" w:type="dxa"/>
            <w:tcBorders>
              <w:top w:val="single" w:color="000000" w:themeColor="text1" w:sz="8" w:space="0"/>
              <w:left w:val="nil"/>
              <w:bottom w:val="single" w:color="000000" w:themeColor="text1" w:sz="8" w:space="0"/>
              <w:right w:val="nil"/>
            </w:tcBorders>
            <w:shd w:val="clear" w:color="auto" w:fill="E8E8E8"/>
            <w:noWrap/>
            <w:vAlign w:val="center"/>
          </w:tcPr>
          <w:p w14:paraId="17D9463F">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No. of death</w:t>
            </w:r>
          </w:p>
        </w:tc>
        <w:tc>
          <w:tcPr>
            <w:tcW w:w="1644" w:type="dxa"/>
            <w:tcBorders>
              <w:top w:val="single" w:color="000000" w:themeColor="text1" w:sz="8" w:space="0"/>
              <w:left w:val="nil"/>
              <w:bottom w:val="single" w:color="000000" w:themeColor="text1" w:sz="8" w:space="0"/>
              <w:right w:val="single" w:color="FEFEFE" w:sz="8" w:space="0"/>
            </w:tcBorders>
            <w:shd w:val="clear" w:color="auto" w:fill="E8E8E8"/>
            <w:noWrap/>
            <w:vAlign w:val="center"/>
          </w:tcPr>
          <w:p w14:paraId="35024452">
            <w:pPr>
              <w:jc w:val="both"/>
              <w:textAlignment w:val="center"/>
              <w:rPr>
                <w:rFonts w:hint="default" w:ascii="Times New Roman" w:hAnsi="Times New Roman" w:cs="Times New Roman"/>
                <w:b/>
                <w:bCs/>
                <w:color w:val="000000"/>
                <w:sz w:val="22"/>
                <w:szCs w:val="22"/>
              </w:rPr>
            </w:pPr>
            <w:r>
              <w:rPr>
                <w:rFonts w:hint="default" w:ascii="Times New Roman" w:hAnsi="Times New Roman" w:cs="Times New Roman"/>
                <w:b/>
                <w:bCs/>
                <w:color w:val="000000"/>
                <w:sz w:val="22"/>
                <w:szCs w:val="22"/>
                <w:lang w:bidi="ar"/>
              </w:rPr>
              <w:t>Death rate, %</w:t>
            </w:r>
          </w:p>
        </w:tc>
      </w:tr>
      <w:tr w14:paraId="36ACFE6E">
        <w:tblPrEx>
          <w:tblCellMar>
            <w:top w:w="0" w:type="dxa"/>
            <w:left w:w="108" w:type="dxa"/>
            <w:bottom w:w="0" w:type="dxa"/>
            <w:right w:w="108" w:type="dxa"/>
          </w:tblCellMar>
        </w:tblPrEx>
        <w:trPr>
          <w:trHeight w:val="288" w:hRule="atLeast"/>
        </w:trPr>
        <w:tc>
          <w:tcPr>
            <w:tcW w:w="5743"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1A2E30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750464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57E73A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1A092A9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91</w:t>
            </w:r>
          </w:p>
        </w:tc>
        <w:tc>
          <w:tcPr>
            <w:tcW w:w="1644"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4C99BC0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000000" w:themeColor="text1" w:sz="8" w:space="0"/>
              <w:left w:val="single" w:color="FEFEFE" w:sz="0" w:space="0"/>
              <w:bottom w:val="single" w:color="FEFEFE" w:sz="0" w:space="0"/>
              <w:right w:val="single" w:color="FEFEFE" w:sz="0" w:space="0"/>
            </w:tcBorders>
            <w:shd w:val="clear" w:color="auto" w:fill="FFFFFF" w:themeFill="background1"/>
            <w:noWrap/>
            <w:vAlign w:val="center"/>
          </w:tcPr>
          <w:p w14:paraId="057AA3A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r>
      <w:tr w14:paraId="0A21EB5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0A8FA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0831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9D42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7309D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2E281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1448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5.3</w:t>
            </w:r>
          </w:p>
        </w:tc>
      </w:tr>
      <w:tr w14:paraId="4AC1652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0A7E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FD0B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8B3E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BCCEA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06EF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E19A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w:t>
            </w:r>
          </w:p>
        </w:tc>
      </w:tr>
      <w:tr w14:paraId="69F2D3E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2BB9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112B0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DBDC7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3C097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821C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FFA9D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8.33</w:t>
            </w:r>
          </w:p>
        </w:tc>
      </w:tr>
      <w:tr w14:paraId="59234F6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0402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ED056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FD368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BA6ED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F12C5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57A22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4.84</w:t>
            </w:r>
          </w:p>
        </w:tc>
      </w:tr>
      <w:tr w14:paraId="395AFBA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B51BD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1138D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9391F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8FFA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6BC7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FF21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1.59</w:t>
            </w:r>
          </w:p>
        </w:tc>
      </w:tr>
      <w:tr w14:paraId="4E47AEC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3B6F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127BD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6C8A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C48D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62F2B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5F0BB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r>
      <w:tr w14:paraId="55F07D3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055D5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Affiliated Hospital of Hangzhou Normal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F0B8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B26F7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5F82BC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564E3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85390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7.41</w:t>
            </w:r>
          </w:p>
        </w:tc>
      </w:tr>
      <w:tr w14:paraId="2A215C9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56BA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5CFD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AA9C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4C8F6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CB3B4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9FA57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94122B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EFFD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AD31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E62E9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8DAF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4495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75BD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0.43</w:t>
            </w:r>
          </w:p>
        </w:tc>
      </w:tr>
      <w:tr w14:paraId="6C8A411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8908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19873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15C2D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A7CA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DFC36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E3C27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0.88</w:t>
            </w:r>
          </w:p>
        </w:tc>
      </w:tr>
      <w:tr w14:paraId="56AF86F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EB76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CE28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4D9A4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4A821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45CCAD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40A8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r>
      <w:tr w14:paraId="304951F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4DB7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A675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16D4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5CF95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CFD5E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96EA9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2CC189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14491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71497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F6D67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CA88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A72D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71287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0.44</w:t>
            </w:r>
          </w:p>
        </w:tc>
      </w:tr>
      <w:tr w14:paraId="3DEC990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73C5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D579C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583C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3083E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77C77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A704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0.42</w:t>
            </w:r>
          </w:p>
        </w:tc>
      </w:tr>
      <w:tr w14:paraId="1F98D30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3FEF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Beilun District People's Hospital (Zhejiang First Hospital Beilun Branch)</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CC12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DBD30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7F67C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BB4CD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21CCA0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0.82</w:t>
            </w:r>
          </w:p>
        </w:tc>
      </w:tr>
      <w:tr w14:paraId="56246F6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3DF8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A67C3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20452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733F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0A6C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463D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0.54</w:t>
            </w:r>
          </w:p>
        </w:tc>
      </w:tr>
      <w:tr w14:paraId="0413D30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6F8D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93CF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F9C8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2011C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9C47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FCC0E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0.53</w:t>
            </w:r>
          </w:p>
        </w:tc>
      </w:tr>
      <w:tr w14:paraId="0AEF510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34B2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59AD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EE3E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FDA09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2960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A6D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0.56</w:t>
            </w:r>
          </w:p>
        </w:tc>
      </w:tr>
      <w:tr w14:paraId="21E6BDD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3D97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4A278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EC510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5318E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B35D1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25FF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1.46</w:t>
            </w:r>
          </w:p>
        </w:tc>
      </w:tr>
      <w:tr w14:paraId="3A9F6F3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C1133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FD2A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1D11F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FD53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C325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BF5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547AF4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D2CA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BF2E5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C17F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0CC1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B578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F38E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0.51</w:t>
            </w:r>
          </w:p>
        </w:tc>
      </w:tr>
      <w:tr w14:paraId="7F46A2C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641B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207B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CD3C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D4637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E4EC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DB07C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1.02</w:t>
            </w:r>
          </w:p>
        </w:tc>
      </w:tr>
      <w:tr w14:paraId="4EC778F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E860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Changshan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BBCC6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5551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959E3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858B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41CC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1.44</w:t>
            </w:r>
          </w:p>
        </w:tc>
      </w:tr>
      <w:tr w14:paraId="18449C1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17E99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0ED3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894B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15A9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7D8B1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0339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1.69</w:t>
            </w:r>
          </w:p>
        </w:tc>
      </w:tr>
      <w:tr w14:paraId="3709EB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1D122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82CE6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CA0A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B814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7B50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14A59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0.44</w:t>
            </w:r>
          </w:p>
        </w:tc>
      </w:tr>
      <w:tr w14:paraId="63A4AB4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644C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0AB9F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FAB0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C9D57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4CFD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B179A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w:t>
            </w:r>
          </w:p>
        </w:tc>
      </w:tr>
      <w:tr w14:paraId="2659219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F4EC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3A9E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BCE0C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4F2D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0AA4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18495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3.08</w:t>
            </w:r>
          </w:p>
        </w:tc>
      </w:tr>
      <w:tr w14:paraId="648E9D8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4924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E36D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E176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C536E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2455D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6FA5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2.49</w:t>
            </w:r>
          </w:p>
        </w:tc>
      </w:tr>
      <w:tr w14:paraId="538190E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B23E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0341E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627D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A8FBD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9929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BFD6E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1.69</w:t>
            </w:r>
          </w:p>
        </w:tc>
      </w:tr>
      <w:tr w14:paraId="610C58E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11CC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9173E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1E36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A1E5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12513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0373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0.39</w:t>
            </w:r>
          </w:p>
        </w:tc>
      </w:tr>
      <w:tr w14:paraId="443E519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93C5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Eastern Campus of Ningbo Medical Center Lihuili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F0A3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97FCA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A7E9CC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FF08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9B9C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4.12</w:t>
            </w:r>
          </w:p>
        </w:tc>
      </w:tr>
      <w:tr w14:paraId="7631E4F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17805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274F1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6529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81AC1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028F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C91D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2.35</w:t>
            </w:r>
          </w:p>
        </w:tc>
      </w:tr>
      <w:tr w14:paraId="2B35962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A9BE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E0A7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7A5FE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A961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2F97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F3A5C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5.75</w:t>
            </w:r>
          </w:p>
        </w:tc>
      </w:tr>
      <w:tr w14:paraId="3356616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333E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B1FC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0E97B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8BD1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0088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07785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3.61</w:t>
            </w:r>
          </w:p>
        </w:tc>
      </w:tr>
      <w:tr w14:paraId="69C3D79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77E5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56B1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F47CF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2E11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888A0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6B50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10.53</w:t>
            </w:r>
          </w:p>
        </w:tc>
      </w:tr>
      <w:tr w14:paraId="683D449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6A62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A6D3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0D2B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59A23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E9AB7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7A8F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1.08</w:t>
            </w:r>
          </w:p>
        </w:tc>
      </w:tr>
      <w:tr w14:paraId="24CAD7F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6FD4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4395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5EFF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6DFEF8">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67FD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B72C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29C256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FE3D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23B1C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2A8F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9C4E5C">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9B56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8795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D00990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E5BA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Fenghua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6DA9F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9ACE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68CC2FB">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144BE3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E552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0.96</w:t>
            </w:r>
          </w:p>
        </w:tc>
      </w:tr>
      <w:tr w14:paraId="1D5CC97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141F0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6A3CC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57074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1275D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C12CE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72642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B4D6F2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19A0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30D3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4D3A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3C80F4">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70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CFCA8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5F9B5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r>
      <w:tr w14:paraId="6A30E89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A86D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4226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3459D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225A25">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75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F7CA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04AD7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2.67</w:t>
            </w:r>
          </w:p>
        </w:tc>
      </w:tr>
      <w:tr w14:paraId="301135E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297F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B9CEF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275B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C9B81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A9A9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06DF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3.66</w:t>
            </w:r>
          </w:p>
        </w:tc>
      </w:tr>
      <w:tr w14:paraId="6722E4F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7E2A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60F8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5AA8B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1C58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B6813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CC1F0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52451B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61B2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6C7E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0CD6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2CA9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9FAF6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E1DB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005F95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336C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65A69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4DFA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B196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8552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21E3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3.8</w:t>
            </w:r>
          </w:p>
        </w:tc>
      </w:tr>
      <w:tr w14:paraId="145E155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3175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Haiyan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3466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A002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1876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E3FCE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1357F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3.66</w:t>
            </w:r>
          </w:p>
        </w:tc>
      </w:tr>
      <w:tr w14:paraId="3882BC9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6B44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C7BF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9781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0F484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F169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A687A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2.83</w:t>
            </w:r>
          </w:p>
        </w:tc>
      </w:tr>
      <w:tr w14:paraId="068C947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09D7E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2355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84567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FA05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8413D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92A3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D91A84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63D7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EB8D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9AEDE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D9F0D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7A53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7A8D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2.28</w:t>
            </w:r>
          </w:p>
        </w:tc>
      </w:tr>
      <w:tr w14:paraId="5009BF5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56C4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DEA64C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C6E52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EBC5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771F0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243048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r>
      <w:tr w14:paraId="58A252A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CB496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BED2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7D89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96D4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2BF2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1379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0.93</w:t>
            </w:r>
          </w:p>
        </w:tc>
      </w:tr>
      <w:tr w14:paraId="34AE85B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686D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E500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363C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162B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24384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093A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2.82</w:t>
            </w:r>
          </w:p>
        </w:tc>
      </w:tr>
      <w:tr w14:paraId="1404D6E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DF007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5B0B6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E812E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A3F5A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8CEA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C0698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0.48</w:t>
            </w:r>
          </w:p>
        </w:tc>
      </w:tr>
      <w:tr w14:paraId="033DC95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B1563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940E1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3906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ED4A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6D77C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9AD6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4.02</w:t>
            </w:r>
          </w:p>
        </w:tc>
      </w:tr>
      <w:tr w14:paraId="6DFD356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86DE8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FD84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1699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AD7A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099F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F430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1.11</w:t>
            </w:r>
          </w:p>
        </w:tc>
      </w:tr>
      <w:tr w14:paraId="4654EC2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A973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546D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1669B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7EBF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A764D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8B2E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1.08</w:t>
            </w:r>
          </w:p>
        </w:tc>
      </w:tr>
      <w:tr w14:paraId="6A639DA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5B63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D25BD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25C93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8AEE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D714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7793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2.15</w:t>
            </w:r>
          </w:p>
        </w:tc>
      </w:tr>
      <w:tr w14:paraId="23C3B1F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887A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B70D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1D12E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EA18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232D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446FD9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3.92</w:t>
            </w:r>
          </w:p>
        </w:tc>
      </w:tr>
      <w:tr w14:paraId="4C1F49E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9DD2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C25E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BECC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3F21B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A4213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41A58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8DFA90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84A7A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D0E4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9B559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F1B8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7A92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0D1C6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7B0AB2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4802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EF86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FA37B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7B284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B0F86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4005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r>
      <w:tr w14:paraId="063EFDC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876D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Huzhou Wuxing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6D4E4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796F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DAD10E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D6DD6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7F4357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2.15</w:t>
            </w:r>
          </w:p>
        </w:tc>
      </w:tr>
      <w:tr w14:paraId="2F3DBCA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13D4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E1F6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6E05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42F7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CB017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B476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3.94</w:t>
            </w:r>
          </w:p>
        </w:tc>
      </w:tr>
      <w:tr w14:paraId="08C9F2B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9D04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68FA8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EBCD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90DC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488A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61CEF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CCA496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C1B51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72CC9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78C7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E733C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B1D3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E85F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0.74</w:t>
            </w:r>
          </w:p>
        </w:tc>
      </w:tr>
      <w:tr w14:paraId="0A32E4D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EC8C30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B238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877C5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311F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0245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47FC14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4.08</w:t>
            </w:r>
          </w:p>
        </w:tc>
      </w:tr>
      <w:tr w14:paraId="1DDB42B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821F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48CD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D8C2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98EB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FC770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1B98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1633D9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08B4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5CAF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1DFD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F05A0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1BB9F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3598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1.14</w:t>
            </w:r>
          </w:p>
        </w:tc>
      </w:tr>
      <w:tr w14:paraId="1748D20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1E01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B3BC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F2D8D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90D5A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8C49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9A21C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1.12</w:t>
            </w:r>
          </w:p>
        </w:tc>
      </w:tr>
      <w:tr w14:paraId="56C9F31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14B47E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Kaihua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682F0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80297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9ABB6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ADF6B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A2BF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2.13</w:t>
            </w:r>
          </w:p>
        </w:tc>
      </w:tr>
      <w:tr w14:paraId="7C8F4D9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8C37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237C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BEBA1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BFEB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0631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4FAAE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1.72</w:t>
            </w:r>
          </w:p>
        </w:tc>
      </w:tr>
      <w:tr w14:paraId="60BE5F3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F7E3F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07B5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2319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842D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F50A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08253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0.58</w:t>
            </w:r>
          </w:p>
        </w:tc>
      </w:tr>
      <w:tr w14:paraId="187722C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25CBE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533F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542C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DA4A1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78D9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E7460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0.59</w:t>
            </w:r>
          </w:p>
        </w:tc>
      </w:tr>
      <w:tr w14:paraId="6DA4667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51AD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4E44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886D9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E16EC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0B8792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BB9CE5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2.63</w:t>
            </w:r>
          </w:p>
        </w:tc>
      </w:tr>
      <w:tr w14:paraId="461FB49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409D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9644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F7455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59519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28E0F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6BF1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67502F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7DAD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91938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A1C3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801D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85668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4139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AA7BC8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11166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22A7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ECCF0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65A9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7EFE5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D6022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1.12</w:t>
            </w:r>
          </w:p>
        </w:tc>
      </w:tr>
      <w:tr w14:paraId="2217B0D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702D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Lanxi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2121F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292E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3AFE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10430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FBBB4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1.08</w:t>
            </w:r>
          </w:p>
        </w:tc>
      </w:tr>
      <w:tr w14:paraId="190BACE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6011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1BA44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16B8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5E059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760C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B402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0.67</w:t>
            </w:r>
          </w:p>
        </w:tc>
      </w:tr>
      <w:tr w14:paraId="1ED1038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C6E1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A50C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5605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292E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4BB3D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DCE9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1.95</w:t>
            </w:r>
          </w:p>
        </w:tc>
      </w:tr>
      <w:tr w14:paraId="264919A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92433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09145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7E1A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D4F6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F11CD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6A8E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w:t>
            </w:r>
          </w:p>
        </w:tc>
      </w:tr>
      <w:tr w14:paraId="57FE8BE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E5059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5F89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ED49D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7504C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340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A8A0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0EEED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3.53</w:t>
            </w:r>
          </w:p>
        </w:tc>
      </w:tr>
      <w:tr w14:paraId="44888B1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2B72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F2765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C63F5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6DC7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344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DD60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F4DFC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r>
      <w:tr w14:paraId="4E50BA5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D25D6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2C90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E74E6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6EC3C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2305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C80B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AFA748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780F3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85498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D9B5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564B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B26C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EDE93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53D787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4C4C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46A3E3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3304B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C1258B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364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22173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D6928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r>
      <w:tr w14:paraId="3997F5C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9425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0DF2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2BA1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3B8E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A929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A091E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2.86</w:t>
            </w:r>
          </w:p>
        </w:tc>
      </w:tr>
      <w:tr w14:paraId="445F0B3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0FD0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C5530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3AB7F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3E5AA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8B63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082CC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CAA10B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9A4F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A5FB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29EF9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2D851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227B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8BAF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2.88</w:t>
            </w:r>
          </w:p>
        </w:tc>
      </w:tr>
      <w:tr w14:paraId="0A65022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722C4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2324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A465D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0671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50217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0BBA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6.11</w:t>
            </w:r>
          </w:p>
        </w:tc>
      </w:tr>
      <w:tr w14:paraId="3B36036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907C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89C2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1A53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13F88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0CAF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AEC8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4.25</w:t>
            </w:r>
          </w:p>
        </w:tc>
      </w:tr>
      <w:tr w14:paraId="1D9E70C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DDAB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E11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DDA8F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220F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EC23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5E40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0.49</w:t>
            </w:r>
          </w:p>
        </w:tc>
      </w:tr>
      <w:tr w14:paraId="4D1DEE5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5312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4091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5EADB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DAC37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B953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64FC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1.37</w:t>
            </w:r>
          </w:p>
        </w:tc>
      </w:tr>
      <w:tr w14:paraId="5CC4234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42FB5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85CA2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A675A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45E22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A36E3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437E73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5.7</w:t>
            </w:r>
          </w:p>
        </w:tc>
      </w:tr>
      <w:tr w14:paraId="24D4256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98F8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D1D2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8873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5F0B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16F5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CB15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1.65</w:t>
            </w:r>
          </w:p>
        </w:tc>
      </w:tr>
      <w:tr w14:paraId="3F78A2A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3052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BA624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A315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C73B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1CD0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3E87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1FEB72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29EA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26E5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B3F24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B90B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65F57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45D3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B6D2C4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1444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4F45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DC935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028B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C9AB5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A5A77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1.48</w:t>
            </w:r>
          </w:p>
        </w:tc>
      </w:tr>
      <w:tr w14:paraId="181BFD8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7B2E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51B7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6A1C7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3D063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081FC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7D14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EE04A9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41B8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286C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9FBA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F5565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A3C2D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CA26F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4693CA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AB78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81367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0397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A8D3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904DD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0BDC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011A74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095F5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AB4283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C0D929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49BE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3E2A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DE234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4C594C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A0F8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F984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00BC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7813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7CC8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3C51C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w:t>
            </w:r>
          </w:p>
        </w:tc>
      </w:tr>
      <w:tr w14:paraId="3CB1F60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C94F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BC29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3AD0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9D03E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3904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1368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3.09</w:t>
            </w:r>
          </w:p>
        </w:tc>
      </w:tr>
      <w:tr w14:paraId="72DD86B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D3D0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335B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AA2D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C3E19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BC3C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7782B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7.62</w:t>
            </w:r>
          </w:p>
        </w:tc>
      </w:tr>
      <w:tr w14:paraId="52574E4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88300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67B0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2C2F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72F8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B743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623F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12.17</w:t>
            </w:r>
          </w:p>
        </w:tc>
      </w:tr>
      <w:tr w14:paraId="0E94301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1723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B9068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72AD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747A6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04178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CB3C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563B44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9F0F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64BC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FCF5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3E7C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6263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FA54C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354C2A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D6E4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E955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5A3A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25C4D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3946D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5A46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A1A945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D88E13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Xiangshan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59949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12B1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8C4A5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4633B1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ECFB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74993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B63A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4670F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4E5D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D86D3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712B5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A1AA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0.68</w:t>
            </w:r>
          </w:p>
        </w:tc>
      </w:tr>
      <w:tr w14:paraId="1B63735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6FFD6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59EC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F6B23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DD9C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09B9E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9CE08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0.68</w:t>
            </w:r>
          </w:p>
        </w:tc>
      </w:tr>
      <w:tr w14:paraId="4215271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E5B1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0AAEB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9B95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1DD4B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14814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D0BD2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4CE70E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5B2F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E0036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C91C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4797F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EF63C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4767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1.18</w:t>
            </w:r>
          </w:p>
        </w:tc>
      </w:tr>
      <w:tr w14:paraId="105AF22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D66AE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4D80E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CB29A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042235">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155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7D4E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2C06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0.65</w:t>
            </w:r>
          </w:p>
        </w:tc>
      </w:tr>
      <w:tr w14:paraId="2B8125F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337D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22805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3025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F0DE3D">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675C7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98ED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r>
      <w:tr w14:paraId="747BF64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E9FD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F995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05BAE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CF7C5A">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A3B42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21BDB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FF5279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E620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Chang Geng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43D543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442E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5296AC">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68A84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0158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r>
      <w:tr w14:paraId="7A45938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86220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5FC68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46F2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0308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80CA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31025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A06210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FF6A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2BA1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38398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F343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284FA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9D15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0.64</w:t>
            </w:r>
          </w:p>
        </w:tc>
      </w:tr>
      <w:tr w14:paraId="1BB3E87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3C012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8A3E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2033D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42D13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C0CA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5F07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0.64</w:t>
            </w:r>
          </w:p>
        </w:tc>
      </w:tr>
      <w:tr w14:paraId="00994DC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8388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85FBC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69B80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AEB4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0B37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D66D1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1.14</w:t>
            </w:r>
          </w:p>
        </w:tc>
      </w:tr>
      <w:tr w14:paraId="6E77E39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E4873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A94D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7B03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4D3E2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89E5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8E9E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0.55</w:t>
            </w:r>
          </w:p>
        </w:tc>
      </w:tr>
      <w:tr w14:paraId="5988B33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43B6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5F48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E9FD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6349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B10E7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9BBD7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61FF33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E2E87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DADB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45A4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3690E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D71A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5C6D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1.12</w:t>
            </w:r>
          </w:p>
        </w:tc>
      </w:tr>
      <w:tr w14:paraId="6D16711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DF90B4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Pingyang County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66C8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A77BE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F7F4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8E55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F03B3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1.58</w:t>
            </w:r>
          </w:p>
        </w:tc>
      </w:tr>
      <w:tr w14:paraId="1C07808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B2430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2E5D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F22C3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F827B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FE00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1F964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960B52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1754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69288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B6CAD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F4A0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C920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5E2D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380DF3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7243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EDFDF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2BD3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50A8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B40B3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3BE53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72CC5A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D15C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3D4CA6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B0E0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7788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DBC1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E060F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A17E64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E3E3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3729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3019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D08F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999A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99BEA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2.44</w:t>
            </w:r>
          </w:p>
        </w:tc>
      </w:tr>
      <w:tr w14:paraId="16FE5D1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0A79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1468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9CAB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59567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9BE1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75A2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2.48</w:t>
            </w:r>
          </w:p>
        </w:tc>
      </w:tr>
      <w:tr w14:paraId="2919745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E60EA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EBEC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D54F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08E4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912FD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19E2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FCFB02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7A40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Quzhou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ED16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FC517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1765F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5EE09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E47D5C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4.68</w:t>
            </w:r>
          </w:p>
        </w:tc>
      </w:tr>
      <w:tr w14:paraId="39BFF71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9425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2FDE7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C609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5FD4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1A60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AB22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0.87</w:t>
            </w:r>
          </w:p>
        </w:tc>
      </w:tr>
      <w:tr w14:paraId="357471A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7516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89A2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B4B9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C5F26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EBC1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85B6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1.38</w:t>
            </w:r>
          </w:p>
        </w:tc>
      </w:tr>
      <w:tr w14:paraId="2EBE311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4840C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EE64C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3032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F6ED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8CC98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4E926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0.45</w:t>
            </w:r>
          </w:p>
        </w:tc>
      </w:tr>
      <w:tr w14:paraId="245E0AF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DE0A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E1B4E6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217B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44421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AB3D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D0BD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2.38</w:t>
            </w:r>
          </w:p>
        </w:tc>
      </w:tr>
      <w:tr w14:paraId="75BB9C2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8E68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091A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66B9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A8DC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F98C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4078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1C22BD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06DC7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31CF3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00EB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17E7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0C16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4BB24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1.01</w:t>
            </w:r>
          </w:p>
        </w:tc>
      </w:tr>
      <w:tr w14:paraId="4397A19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4568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2CAF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55F2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AD2B9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BAB4B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B62E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1.79</w:t>
            </w:r>
          </w:p>
        </w:tc>
      </w:tr>
      <w:tr w14:paraId="73550BB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FD59F5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Shaoxing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B2F0D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50C5A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E8351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D8E1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EFF21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2.58</w:t>
            </w:r>
          </w:p>
        </w:tc>
      </w:tr>
      <w:tr w14:paraId="3BB69A6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3642B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C7BD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BFF4E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0B5B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941EB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815C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w:t>
            </w:r>
          </w:p>
        </w:tc>
      </w:tr>
      <w:tr w14:paraId="5729D86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0C9C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519CD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672E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7B15F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A794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DE4E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6.87</w:t>
            </w:r>
          </w:p>
        </w:tc>
      </w:tr>
      <w:tr w14:paraId="1705250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22610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E1C5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B41CA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DED1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9241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841F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4.11</w:t>
            </w:r>
          </w:p>
        </w:tc>
      </w:tr>
      <w:tr w14:paraId="375EBA7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627EA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8AE6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2FAAE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3746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92E597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8F238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11.42</w:t>
            </w:r>
          </w:p>
        </w:tc>
      </w:tr>
      <w:tr w14:paraId="757C179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D899F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D8D1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9D31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1DC9E4">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192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417C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57D4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EE27AB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6C06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B06E8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195D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92EE78">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93D0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2641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E24484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26D2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9696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F455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684B9B">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F61C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49E08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114BC8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A309A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Shulan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BFE9A7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38D26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B5304A">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30D4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A0AAF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FE4040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6406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EF86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359B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985A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FC91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E949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6.52</w:t>
            </w:r>
          </w:p>
        </w:tc>
      </w:tr>
      <w:tr w14:paraId="07DDC92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7A45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2B3D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A8C8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6B165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73C8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6699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5.68</w:t>
            </w:r>
          </w:p>
        </w:tc>
      </w:tr>
      <w:tr w14:paraId="0262D0A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E884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ADAF2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EFB61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5BA01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1EC0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63A3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3.37</w:t>
            </w:r>
          </w:p>
        </w:tc>
      </w:tr>
      <w:tr w14:paraId="6000CFD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46DD7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B6D6F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8CF6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13E45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CCD9D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F461A6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r>
      <w:tr w14:paraId="68B0E06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5E96D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5927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7FEB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523C5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C40F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95A5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4B30A9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2502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69908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A9A18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0498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285E7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5C827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BF54F7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AEA4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ECA8C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E381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109F4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1EF8D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E2B7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3.12</w:t>
            </w:r>
          </w:p>
        </w:tc>
      </w:tr>
      <w:tr w14:paraId="1AA89F3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3197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Taizhou Huangyan District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1443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605579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460945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7D944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D924A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7766F1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48AB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8593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BF49E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C571F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E5A4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C4F2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2.68</w:t>
            </w:r>
          </w:p>
        </w:tc>
      </w:tr>
      <w:tr w14:paraId="14BC1DD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5DD3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B8A5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DDB7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89CAD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0D45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6711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C62F88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BC4AF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15F6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46CC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CCB0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EAA5E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EFB61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0.88</w:t>
            </w:r>
          </w:p>
        </w:tc>
      </w:tr>
      <w:tr w14:paraId="7E294E9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4079B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3E12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7DC1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9E29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D0F8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BACA0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3.23</w:t>
            </w:r>
          </w:p>
        </w:tc>
      </w:tr>
      <w:tr w14:paraId="0DB8CF4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B031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D379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5BE2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92DEE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71386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8A4A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0.87</w:t>
            </w:r>
          </w:p>
        </w:tc>
      </w:tr>
      <w:tr w14:paraId="65EE4DC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7921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75034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A748E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6EC7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FD774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0646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0.86</w:t>
            </w:r>
          </w:p>
        </w:tc>
      </w:tr>
      <w:tr w14:paraId="794A688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8BFC9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55226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3600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E863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99BAF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F90F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0.85</w:t>
            </w:r>
          </w:p>
        </w:tc>
      </w:tr>
      <w:tr w14:paraId="47E1D5A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5AF1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Tongxiang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C7609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C1BB6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FE99E6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98C88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9820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2.44</w:t>
            </w:r>
          </w:p>
        </w:tc>
      </w:tr>
      <w:tr w14:paraId="555FBA9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EB0B1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891A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B287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4676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F524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4A46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F8F46A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177E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A649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27AA9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4DF9E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FD1B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0B035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4.35</w:t>
            </w:r>
          </w:p>
        </w:tc>
      </w:tr>
      <w:tr w14:paraId="4CCD186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2022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A7E40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A0CC8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8F4F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2633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C5CC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4.35</w:t>
            </w:r>
          </w:p>
        </w:tc>
      </w:tr>
      <w:tr w14:paraId="7F1D985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BDB3A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D21686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A5DC5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B8F2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CE6FB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2A01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7.69</w:t>
            </w:r>
          </w:p>
        </w:tc>
      </w:tr>
      <w:tr w14:paraId="5058509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D9107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EF3A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3E0E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B457F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02E6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0344E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6.38</w:t>
            </w:r>
          </w:p>
        </w:tc>
      </w:tr>
      <w:tr w14:paraId="00C7B5D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E7534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90AE6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C339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34026B">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A836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040B8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00A7CE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3EC6F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2B69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ACF24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FF8DBD">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7383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A1D21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1.82</w:t>
            </w:r>
          </w:p>
        </w:tc>
      </w:tr>
      <w:tr w14:paraId="4DAB438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0C87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Lucheng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4ECA7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2C49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DF9DD98">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DABA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BD217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7.02</w:t>
            </w:r>
          </w:p>
        </w:tc>
      </w:tr>
      <w:tr w14:paraId="05E7F1A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D143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DBD87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1F4E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905A8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34BA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3905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1.65</w:t>
            </w:r>
          </w:p>
        </w:tc>
      </w:tr>
      <w:tr w14:paraId="4D124D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5C2C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3ED80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26C74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09D8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123A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3612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9A48DA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0D44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C7E7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9E040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3C48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D467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68447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w:t>
            </w:r>
          </w:p>
        </w:tc>
      </w:tr>
      <w:tr w14:paraId="17ACEF5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11B9A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B8B8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2E49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80DFB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A7C89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E269D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3.68</w:t>
            </w:r>
          </w:p>
        </w:tc>
      </w:tr>
      <w:tr w14:paraId="426FD59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8662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05E1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73B3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CEDFC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A0DA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0C6B2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0.83</w:t>
            </w:r>
          </w:p>
        </w:tc>
      </w:tr>
      <w:tr w14:paraId="25A1860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94AC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9DCC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557A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46FEB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B77E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C153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E89E81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5400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47AA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8E91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45CDC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4FF9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3B115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5D44BB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6470D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Taishun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F899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6E05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751B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5B95B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1C6A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0.76</w:t>
            </w:r>
          </w:p>
        </w:tc>
      </w:tr>
      <w:tr w14:paraId="3D4ECFB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D91BB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6B09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C37C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52B2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F80A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007B1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F5029F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8FBC2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73F8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AE7E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CB12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8D5A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11F03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C02FD7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FD1D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95B8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986D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EA6F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1E28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3A140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0.53</w:t>
            </w:r>
          </w:p>
        </w:tc>
      </w:tr>
      <w:tr w14:paraId="7B35C80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572144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CBC5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E122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CB64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F1EBC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64DE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0.48</w:t>
            </w:r>
          </w:p>
        </w:tc>
      </w:tr>
      <w:tr w14:paraId="262B352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99ECC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496F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4775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B8AF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09AD5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F6A1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2.15</w:t>
            </w:r>
          </w:p>
        </w:tc>
      </w:tr>
      <w:tr w14:paraId="64E775C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97E1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449BB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6870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32E9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0AAC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3421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3.19</w:t>
            </w:r>
          </w:p>
        </w:tc>
      </w:tr>
      <w:tr w14:paraId="45CC54F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B24EC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2C11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7A4E5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0006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9012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EE8E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0.53</w:t>
            </w:r>
          </w:p>
        </w:tc>
      </w:tr>
      <w:tr w14:paraId="314A369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EDB3E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Xinchang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7E07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A6383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D7AA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728DB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E33F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5.56</w:t>
            </w:r>
          </w:p>
        </w:tc>
      </w:tr>
      <w:tr w14:paraId="34F7731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21F6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5E98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D336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FAAE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E999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5DAA8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0DA145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AD68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7E63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9ECA8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AAC74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C0F23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25489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0.74</w:t>
            </w:r>
          </w:p>
        </w:tc>
      </w:tr>
      <w:tr w14:paraId="3F36C16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10F9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A150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43C9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F6C28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9D46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4D76B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1.08</w:t>
            </w:r>
          </w:p>
        </w:tc>
      </w:tr>
      <w:tr w14:paraId="3E2A23E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5F6DA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3AA0C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6215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C496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5401F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180BA9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1.66</w:t>
            </w:r>
          </w:p>
        </w:tc>
      </w:tr>
      <w:tr w14:paraId="739C1AA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28BC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10C4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02C2D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93DE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D08A2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F11F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FE41ED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DA59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F75E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52C1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9345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BB2C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4359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0.72</w:t>
            </w:r>
          </w:p>
        </w:tc>
      </w:tr>
      <w:tr w14:paraId="5AAE5B0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7055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778C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25FC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3B56C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58F6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AECD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F2EB9A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B9915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Yiwu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258F2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55AA4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38EF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B1951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F94D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0.66</w:t>
            </w:r>
          </w:p>
        </w:tc>
      </w:tr>
      <w:tr w14:paraId="2931032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2EC0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11C4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66015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886B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5285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5CBF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75FFF7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49D74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388C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2A89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AB5B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92AE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2D23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876F6C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2378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B0BB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9CF0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ECE66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B970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C800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2.86</w:t>
            </w:r>
          </w:p>
        </w:tc>
      </w:tr>
      <w:tr w14:paraId="1AC5815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504D9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954E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0480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D77E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42BE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C699F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2.56</w:t>
            </w:r>
          </w:p>
        </w:tc>
      </w:tr>
      <w:tr w14:paraId="189526C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708E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A016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D3E4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ABF69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9EDA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8C36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2.59</w:t>
            </w:r>
          </w:p>
        </w:tc>
      </w:tr>
      <w:tr w14:paraId="0FF2C1A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7EF8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74BD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CEC9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180D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723A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2B5E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9912E7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CA39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5B79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6CBD0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DAFA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87C8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12A99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39C6DA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0A03B5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Yunhe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644CF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6366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1A03EB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F5BFB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AC2A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2.48</w:t>
            </w:r>
          </w:p>
        </w:tc>
      </w:tr>
      <w:tr w14:paraId="5A35398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AFA9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920E5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B846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2A4A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CBB3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499C0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3.17</w:t>
            </w:r>
          </w:p>
        </w:tc>
      </w:tr>
      <w:tr w14:paraId="700FE9E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30BC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ED13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B6C2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CBAA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47F3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6525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9.84</w:t>
            </w:r>
          </w:p>
        </w:tc>
      </w:tr>
      <w:tr w14:paraId="18C0C0E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9F61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F4EB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19159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2D2D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A0198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52C2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BE204D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64D67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088D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58FD4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F1E013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9D94D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4DC141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11.59</w:t>
            </w:r>
          </w:p>
        </w:tc>
      </w:tr>
      <w:tr w14:paraId="3073F1C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FF55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AAFC5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152B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4B7F3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78A4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E83B4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B178FE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1914C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B9807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9139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35FB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768C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FB9DB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14DCCE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8965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143D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CC2DA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1CD93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23A6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336C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w:t>
            </w:r>
          </w:p>
        </w:tc>
      </w:tr>
      <w:tr w14:paraId="1FF5332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0562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Medical Health Group Hangzhou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9F55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392F3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02A4A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AD75F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654A2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3.75</w:t>
            </w:r>
          </w:p>
        </w:tc>
      </w:tr>
      <w:tr w14:paraId="4EEE73C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2003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C00B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5CFB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F320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6D42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5D86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0.43</w:t>
            </w:r>
          </w:p>
        </w:tc>
      </w:tr>
      <w:tr w14:paraId="0950723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E35D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E1AE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F0AF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88F3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A5E6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4272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2.09</w:t>
            </w:r>
          </w:p>
        </w:tc>
      </w:tr>
      <w:tr w14:paraId="35E68B8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8D36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80E5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8C01D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A2FA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16EF3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9567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0.84</w:t>
            </w:r>
          </w:p>
        </w:tc>
      </w:tr>
      <w:tr w14:paraId="12321D7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DAE4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B62E5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7EC12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FB0C5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9A1A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5E9F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3.07</w:t>
            </w:r>
          </w:p>
        </w:tc>
      </w:tr>
      <w:tr w14:paraId="458D4AC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33DD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F7C0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832D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DFD7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65AB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42C7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0.43</w:t>
            </w:r>
          </w:p>
        </w:tc>
      </w:tr>
      <w:tr w14:paraId="224AA97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60D0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57DB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9092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21112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DDDD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54230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0.42</w:t>
            </w:r>
          </w:p>
        </w:tc>
      </w:tr>
      <w:tr w14:paraId="6DD8800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562E4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1C563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B14D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94D9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CA6A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EB1FC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1.66</w:t>
            </w:r>
          </w:p>
        </w:tc>
      </w:tr>
      <w:tr w14:paraId="0F7978A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CA02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Xinan International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FCC70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FFD6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ECE1E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8321B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719B9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2.39</w:t>
            </w:r>
          </w:p>
        </w:tc>
      </w:tr>
      <w:tr w14:paraId="361ABB7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93D0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24417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6B5D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871DF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F7B78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7553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1D6741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9A71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5155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6028C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3F49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9BD7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A07F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2.56</w:t>
            </w:r>
          </w:p>
        </w:tc>
      </w:tr>
      <w:tr w14:paraId="583A9F8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FDF6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0A403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56B4D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CC7D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2CA0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C136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2.74</w:t>
            </w:r>
          </w:p>
        </w:tc>
      </w:tr>
      <w:tr w14:paraId="69CBEBD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3F7D7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0EDF3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5B0F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0AC7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7B26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0547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4.71</w:t>
            </w:r>
          </w:p>
        </w:tc>
      </w:tr>
      <w:tr w14:paraId="5F05D92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41DAF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5DC0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F718B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E0C06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73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48847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C361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129C4B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3ED3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CD1E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C7C2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C412CD">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DA39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711B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3.28</w:t>
            </w:r>
          </w:p>
        </w:tc>
      </w:tr>
      <w:tr w14:paraId="2EB524F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1D8F5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86A3D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EEDF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06E54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50F58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48806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2.38</w:t>
            </w:r>
          </w:p>
        </w:tc>
      </w:tr>
      <w:tr w14:paraId="6C1B90E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6A28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Traditional Chinese Orthopedics Joint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639284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intervention</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9D523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D11CD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8F4E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B9F1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r>
      <w:tr w14:paraId="0BA14CE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F5E31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A9C6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54690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7A898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B330D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1B55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2E7C0A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78AEF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F8EF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80F7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8295CA">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EC89C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2A72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37425E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4408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2236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FC05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6B93E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07880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5F938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10.53</w:t>
            </w:r>
          </w:p>
        </w:tc>
      </w:tr>
      <w:tr w14:paraId="43E4853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85E8E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A099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2B0B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C6A90B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101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154D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A1A1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1.98</w:t>
            </w:r>
          </w:p>
        </w:tc>
      </w:tr>
      <w:tr w14:paraId="17436E7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C82F3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D9882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7932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2775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743D7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F586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1.01</w:t>
            </w:r>
          </w:p>
        </w:tc>
      </w:tr>
      <w:tr w14:paraId="16662A8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9ED6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4C1E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9B80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4808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5A97A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2DDA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236244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545F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AB02C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AF51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A091D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11C4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671E2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1.94</w:t>
            </w:r>
          </w:p>
        </w:tc>
      </w:tr>
      <w:tr w14:paraId="0D0E869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3CF79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Cangnan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D63BB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510A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F98E2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4C34F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606BF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4.67</w:t>
            </w:r>
          </w:p>
        </w:tc>
      </w:tr>
      <w:tr w14:paraId="176704E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A1C49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64507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BBE2D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BD62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9C8DB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B0D09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5B4DB9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9B6F0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62A4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2D3D1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5EAB4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9FB66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C7C05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2.35</w:t>
            </w:r>
          </w:p>
        </w:tc>
      </w:tr>
      <w:tr w14:paraId="2C0A778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A9108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DB715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6C70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2A67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7824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A370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E1610B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D36FD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6D02FE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40F68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4213D4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2B14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9D396D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2.17</w:t>
            </w:r>
          </w:p>
        </w:tc>
      </w:tr>
      <w:tr w14:paraId="463285F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A367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229F7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DE9B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8DED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CAB3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8C701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r>
      <w:tr w14:paraId="21A063C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B3F6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BCF0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D09C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57544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FC186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9E5AD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2.35</w:t>
            </w:r>
          </w:p>
        </w:tc>
      </w:tr>
      <w:tr w14:paraId="58A068E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D26A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E78D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3B7D4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1A99E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1034F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75F0E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B1DE7B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E2EB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Chun'an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3B8A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4BD1C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AFDBF3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13EAE7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1D4C18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4.44</w:t>
            </w:r>
          </w:p>
        </w:tc>
      </w:tr>
      <w:tr w14:paraId="2A7B4DD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1E82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AB33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18B9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81129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6076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372B9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0.78</w:t>
            </w:r>
          </w:p>
        </w:tc>
      </w:tr>
      <w:tr w14:paraId="6DDA980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2CF11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9AA1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A09E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241A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175B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34A4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r>
      <w:tr w14:paraId="759BD4D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E04B6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A5254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2065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3EBBF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B0247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5583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1.15</w:t>
            </w:r>
          </w:p>
        </w:tc>
      </w:tr>
      <w:tr w14:paraId="6F84779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802D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42A97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B533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88AA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D1BF7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5D65D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2.86</w:t>
            </w:r>
          </w:p>
        </w:tc>
      </w:tr>
      <w:tr w14:paraId="2C796EB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40251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7AD7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06A34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F977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70F26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28E6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r>
      <w:tr w14:paraId="0CD5CD6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6B89D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6FED2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306F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03D8D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DCB9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DE2A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1.53</w:t>
            </w:r>
          </w:p>
        </w:tc>
      </w:tr>
      <w:tr w14:paraId="79A49B1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B716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495CC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D83F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569AA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C6C1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16832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5B4F60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A247E3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Cixi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64E139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0F52E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578CA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34567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E574DF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2.94</w:t>
            </w:r>
          </w:p>
        </w:tc>
      </w:tr>
      <w:tr w14:paraId="4A786A8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991B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4CF2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99EF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D1CAE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47540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BA5B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3.33</w:t>
            </w:r>
          </w:p>
        </w:tc>
      </w:tr>
      <w:tr w14:paraId="715C52A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9975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6EC3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9D4E5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0E7D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FCF8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BAEB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C19E21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F92E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868D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C1675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B8CB0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4EB66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68D11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E7AABA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CBD54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5443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5F43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C3CED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54BF0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2C36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3.08</w:t>
            </w:r>
          </w:p>
        </w:tc>
      </w:tr>
      <w:tr w14:paraId="2C739C1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36C33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C2C06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0DE3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9358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00ACA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69F4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FA2264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A62EE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E53F1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6637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CED9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4981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07849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4.92</w:t>
            </w:r>
          </w:p>
        </w:tc>
      </w:tr>
      <w:tr w14:paraId="4434AE9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28634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4C2BE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BDCA1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79C6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769F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648D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FC13DA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5DAF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Daishan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EA86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FDA74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B0A7A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FD61C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FCCB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4.69</w:t>
            </w:r>
          </w:p>
        </w:tc>
      </w:tr>
      <w:tr w14:paraId="79FBD6E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775FC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049D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01EA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53D9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C140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C3D8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2.92</w:t>
            </w:r>
          </w:p>
        </w:tc>
      </w:tr>
      <w:tr w14:paraId="0ADD812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0D65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11CE8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F6C9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34CE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55539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9370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5.26</w:t>
            </w:r>
          </w:p>
        </w:tc>
      </w:tr>
      <w:tr w14:paraId="228DB87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3FE1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7C878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E6E99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F7BB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6C5B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17B9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F4507D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846E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B58FAA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AD5D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7194F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94903C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6CBC39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7.48</w:t>
            </w:r>
          </w:p>
        </w:tc>
      </w:tr>
      <w:tr w14:paraId="7D6EC45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3195B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55C2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0D40D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F903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2D46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F85F5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0.72</w:t>
            </w:r>
          </w:p>
        </w:tc>
      </w:tr>
      <w:tr w14:paraId="6833681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A6837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481E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6C9E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7320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137B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3EE2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0.69</w:t>
            </w:r>
          </w:p>
        </w:tc>
      </w:tr>
      <w:tr w14:paraId="2EA5CC9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8B76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2B3FD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0003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E593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8E4FF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8DCAB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2.88</w:t>
            </w:r>
          </w:p>
        </w:tc>
      </w:tr>
      <w:tr w14:paraId="62CF1EF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85730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Jiangshan City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5B33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E0E8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9BC2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253F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D64A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45333E3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9536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E830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5DA22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0326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6652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8392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2.23</w:t>
            </w:r>
          </w:p>
        </w:tc>
      </w:tr>
      <w:tr w14:paraId="15FF27B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96FC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3705C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4338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D2C6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3A07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525DF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r>
      <w:tr w14:paraId="35153DB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66017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B504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B2B56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65C2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B8CDF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F1CA3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1.35</w:t>
            </w:r>
          </w:p>
        </w:tc>
      </w:tr>
      <w:tr w14:paraId="3B105F6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E1DF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F450F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E50C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43FEF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258E0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1EF9CB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4.58</w:t>
            </w:r>
          </w:p>
        </w:tc>
      </w:tr>
      <w:tr w14:paraId="4D1F5B1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DAA3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89C8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B00E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BBCA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E9B8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7F0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1.36</w:t>
            </w:r>
          </w:p>
        </w:tc>
      </w:tr>
      <w:tr w14:paraId="1369ED5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E2F7F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15A37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45E8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71FC8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CC92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7126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1.33</w:t>
            </w:r>
          </w:p>
        </w:tc>
      </w:tr>
      <w:tr w14:paraId="4F3CF9F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39C87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B5A9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9ABC6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7B6A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64FFE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BD3A0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r>
      <w:tr w14:paraId="27BCBEE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56936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Jiashan County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B276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335F8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C0A24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9B356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72102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4.7</w:t>
            </w:r>
          </w:p>
        </w:tc>
      </w:tr>
      <w:tr w14:paraId="14409F6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B27B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23F9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6519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2D9C8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53E6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ECA93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r>
      <w:tr w14:paraId="0B75B2D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E0712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28F5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0987F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D718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E02F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9EBF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w:t>
            </w:r>
          </w:p>
        </w:tc>
      </w:tr>
      <w:tr w14:paraId="3323C18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3E66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EA6E6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232A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512C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1F99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BCC15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2.22</w:t>
            </w:r>
          </w:p>
        </w:tc>
      </w:tr>
      <w:tr w14:paraId="0E48AB8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E87A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01E4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DD4D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898FD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FE16E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FF19F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5.23</w:t>
            </w:r>
          </w:p>
        </w:tc>
      </w:tr>
      <w:tr w14:paraId="1B18EB2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D5D0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F3984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CF63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78E0F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C512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841D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w:t>
            </w:r>
          </w:p>
        </w:tc>
      </w:tr>
      <w:tr w14:paraId="37E39D9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98E8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CA5C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D627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D5F4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3E6A5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CA85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0.73</w:t>
            </w:r>
          </w:p>
        </w:tc>
      </w:tr>
      <w:tr w14:paraId="4A4CF93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52A64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B8CC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107A1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E3D08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4F55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D13F8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4A5B24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E78FA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Jingning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9C0FE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EB9FE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E8EC6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45CBA6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5561B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3.36</w:t>
            </w:r>
          </w:p>
        </w:tc>
      </w:tr>
      <w:tr w14:paraId="16A4D07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2076C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9B7E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07C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C48F0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D875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C36DD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3.55</w:t>
            </w:r>
          </w:p>
        </w:tc>
      </w:tr>
      <w:tr w14:paraId="37ED725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2B82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804A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E2D6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20652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2C6B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E57E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3.57</w:t>
            </w:r>
          </w:p>
        </w:tc>
      </w:tr>
      <w:tr w14:paraId="760713B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11F5F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297E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A06B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687C1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08AF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4A08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0.99</w:t>
            </w:r>
          </w:p>
        </w:tc>
      </w:tr>
      <w:tr w14:paraId="44750E3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45C3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3A00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940CE7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06E44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73D8ED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E85A8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7.37</w:t>
            </w:r>
          </w:p>
        </w:tc>
      </w:tr>
      <w:tr w14:paraId="5F6A659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2EE42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1398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B1CB7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02DE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4A73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B068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r>
      <w:tr w14:paraId="19EBB94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184E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46880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AE50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E8053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2DF61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03C5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3.79</w:t>
            </w:r>
          </w:p>
        </w:tc>
      </w:tr>
      <w:tr w14:paraId="7E6C32A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79AE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E31D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716F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D0210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7272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3494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2.37</w:t>
            </w:r>
          </w:p>
        </w:tc>
      </w:tr>
      <w:tr w14:paraId="15F34D3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D4C7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Jinhua Central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5B7AD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5EDEB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49D3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B9AC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B15E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7.31</w:t>
            </w:r>
          </w:p>
        </w:tc>
      </w:tr>
      <w:tr w14:paraId="462F61C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63EB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65FF4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89F5E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9FAD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54A64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B4BC0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1.89</w:t>
            </w:r>
          </w:p>
        </w:tc>
      </w:tr>
      <w:tr w14:paraId="0F8B78E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B77B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BA32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4A5C3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3DF5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6CFC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E6DB7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5.77</w:t>
            </w:r>
          </w:p>
        </w:tc>
      </w:tr>
      <w:tr w14:paraId="02E2BFB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83A9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7A372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A522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8ECBE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05FC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9779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5.77</w:t>
            </w:r>
          </w:p>
        </w:tc>
      </w:tr>
      <w:tr w14:paraId="7C6E708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4366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B37C7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C349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FEA6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739E29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08E9B2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12.28</w:t>
            </w:r>
          </w:p>
        </w:tc>
      </w:tr>
      <w:tr w14:paraId="326376A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E380F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3874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B0F0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D175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8263B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5BE9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B83B51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6A5B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1F77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5879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EE78D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41C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A940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2A1041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EAA4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02C6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A8FD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E6E0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0816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85399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3.28</w:t>
            </w:r>
          </w:p>
        </w:tc>
      </w:tr>
      <w:tr w14:paraId="1746AB8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AE86A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Overseas Chinese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E8F35D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98876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12A1B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D6CE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9E9206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3.17</w:t>
            </w:r>
          </w:p>
        </w:tc>
      </w:tr>
      <w:tr w14:paraId="3E9471E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7433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ED46E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FE3BD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969C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AC08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DE6C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2.14</w:t>
            </w:r>
          </w:p>
        </w:tc>
      </w:tr>
      <w:tr w14:paraId="733D74D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D7CC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D8465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E8B4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D12C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64B9E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F176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r>
      <w:tr w14:paraId="52C7742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D4FD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7AED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04A6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35B47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FA10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75C7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1.63</w:t>
            </w:r>
          </w:p>
        </w:tc>
      </w:tr>
      <w:tr w14:paraId="2A3C16D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E714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20A0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5E967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E1EAA8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B5AC79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F2731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1375C71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C1AE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BA09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2AEA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CDC37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D52D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2EDA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1.69</w:t>
            </w:r>
          </w:p>
        </w:tc>
      </w:tr>
      <w:tr w14:paraId="70D2570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CBA7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DB0C4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9FF06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A50B8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90E68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81978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8642BB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2B35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7A05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963A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F925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8EE4A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6DF03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2FB668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C6ED1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Lishui Suichang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B6EBA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4E834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AE9986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09EE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29E27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1.57</w:t>
            </w:r>
          </w:p>
        </w:tc>
      </w:tr>
      <w:tr w14:paraId="357C372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FA48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1AA13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BCC3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174A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6C99E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E7B9A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8EE3A4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F2420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72DF4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983D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6323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A5EC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9BFE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4.65</w:t>
            </w:r>
          </w:p>
        </w:tc>
      </w:tr>
      <w:tr w14:paraId="2E4F32E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E70C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87B54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21297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9395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3402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C6F7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9BF026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DB76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182F8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674742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B7C7DC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40ACD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04012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4.35</w:t>
            </w:r>
          </w:p>
        </w:tc>
      </w:tr>
      <w:tr w14:paraId="721E039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B9E78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1526B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1045A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6035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72EC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A1E1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5.13</w:t>
            </w:r>
          </w:p>
        </w:tc>
      </w:tr>
      <w:tr w14:paraId="6CB9D0C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E96F8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1F035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C3D6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BA90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93F8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5F3A6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2ECE49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6A05C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B661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9BA6C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EF3C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3796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E6100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4.55</w:t>
            </w:r>
          </w:p>
        </w:tc>
      </w:tr>
      <w:tr w14:paraId="41F0FB2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BC9B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Ningbo Huaxin Hospital Co., Ltd.</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498C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FE358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9E83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CD428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50C17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8.7</w:t>
            </w:r>
          </w:p>
        </w:tc>
      </w:tr>
      <w:tr w14:paraId="43B7FE2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DF5E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4E8D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1BBD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9D1F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795B5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09B4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D0D472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220D5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1E6D2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E62B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B101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A0D6A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318F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1.72</w:t>
            </w:r>
          </w:p>
        </w:tc>
      </w:tr>
      <w:tr w14:paraId="013284F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F888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1F45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061BE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7245B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6BF1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CE42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1.89</w:t>
            </w:r>
          </w:p>
        </w:tc>
      </w:tr>
      <w:tr w14:paraId="44DDD03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1F92A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560F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CAB3E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901FC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8BE5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997F7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3.23</w:t>
            </w:r>
          </w:p>
        </w:tc>
      </w:tr>
      <w:tr w14:paraId="5617AD5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BD455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5AAA6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7F75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22B8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E264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4685E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w:t>
            </w:r>
          </w:p>
        </w:tc>
      </w:tr>
      <w:tr w14:paraId="5942498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6ED5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F6740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9BE0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4231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DA5B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C750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1.64</w:t>
            </w:r>
          </w:p>
        </w:tc>
      </w:tr>
      <w:tr w14:paraId="1BCB788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A406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1FF8D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1B6B2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D7D17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CBD96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176C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4.42</w:t>
            </w:r>
          </w:p>
        </w:tc>
      </w:tr>
      <w:tr w14:paraId="5618136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D40F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Ninghai First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A94D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3FE0B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F05543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71E4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C262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7.09</w:t>
            </w:r>
          </w:p>
        </w:tc>
      </w:tr>
      <w:tr w14:paraId="10F69F1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A8CFD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09E7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3DDB4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3067E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A115F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A181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0.64</w:t>
            </w:r>
          </w:p>
        </w:tc>
      </w:tr>
      <w:tr w14:paraId="271ACBA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C1E3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C15D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2922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1121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FC27A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559F1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0.65</w:t>
            </w:r>
          </w:p>
        </w:tc>
      </w:tr>
      <w:tr w14:paraId="342A1D1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FB461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46AF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D3527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5788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A7957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D697C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1.29</w:t>
            </w:r>
          </w:p>
        </w:tc>
      </w:tr>
      <w:tr w14:paraId="6CE6F90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67CBD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1ECBC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9E5C3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B1076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3A0F4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84BD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w:t>
            </w:r>
          </w:p>
        </w:tc>
      </w:tr>
      <w:tr w14:paraId="6015351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43F34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006C1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31FC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CAED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FD66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00BF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2.48</w:t>
            </w:r>
          </w:p>
        </w:tc>
      </w:tr>
      <w:tr w14:paraId="45CFDBC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63E6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B8231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F711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D490F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0901B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19300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2AABC32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0FE2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57E1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05F9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B2B73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3C460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34D1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BC1000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3E519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Pujiang County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C73845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301CA4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4699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58847C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6344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2.31</w:t>
            </w:r>
          </w:p>
        </w:tc>
      </w:tr>
      <w:tr w14:paraId="365A091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C26BF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B443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6E1CF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E17AA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7F9FD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59A6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C42EE2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2AB72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C6FFC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7446A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791417">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2024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59993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14.29</w:t>
            </w:r>
          </w:p>
        </w:tc>
      </w:tr>
      <w:tr w14:paraId="0FC727E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993D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7F9FC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08DF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5B7E1F">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D138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82E68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0.75</w:t>
            </w:r>
          </w:p>
        </w:tc>
      </w:tr>
      <w:tr w14:paraId="76607B7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2BCE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DB783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433E3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3D35DB">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FAAF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5E772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r>
      <w:tr w14:paraId="044D71F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1782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A8601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E267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821C5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2287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EECA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2.84</w:t>
            </w:r>
          </w:p>
        </w:tc>
      </w:tr>
      <w:tr w14:paraId="6E04865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C161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AB633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6A478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BB174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9A4D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7DC5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B5A388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D80A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88A5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FC8F1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954A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DB879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2F1F4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8C347C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48784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Qingtian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A8AD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FF9E3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CB6A59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54FE8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84C21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w:t>
            </w:r>
          </w:p>
        </w:tc>
      </w:tr>
      <w:tr w14:paraId="58DCB0F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8D6F5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6E04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92B4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CC199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7EC6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1D2D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w:t>
            </w:r>
          </w:p>
        </w:tc>
      </w:tr>
      <w:tr w14:paraId="011E83D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D50A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C36E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9D5C7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FDE1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81030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4AD1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3D2F8F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580CF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B46B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7BB6E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F7717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8907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F0D5C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2.36</w:t>
            </w:r>
          </w:p>
        </w:tc>
      </w:tr>
      <w:tr w14:paraId="7529C7A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67A8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7AF2AD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369DB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7E822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0A6B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C60AE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3.52</w:t>
            </w:r>
          </w:p>
        </w:tc>
      </w:tr>
      <w:tr w14:paraId="47CEF24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AE73D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7F80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38AF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38F0E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AEDC5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E73E9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15830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AECA1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A49EF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B099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9CBD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BEB9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A388B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r>
      <w:tr w14:paraId="5113BE3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60B0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1B483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9775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AB34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C2F95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1A3A0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4.35</w:t>
            </w:r>
          </w:p>
        </w:tc>
      </w:tr>
      <w:tr w14:paraId="2000CB0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100FA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Qingyuan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AF265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EB01F7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DC2E9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E4CFC4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107DC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5.59</w:t>
            </w:r>
          </w:p>
        </w:tc>
      </w:tr>
      <w:tr w14:paraId="351051C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FF01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B5222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1FBBE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E22A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81AE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A1EF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w:t>
            </w:r>
          </w:p>
        </w:tc>
      </w:tr>
      <w:tr w14:paraId="77EECA6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D1950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DCF1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5AFF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FAA7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5360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3FB8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0.56</w:t>
            </w:r>
          </w:p>
        </w:tc>
      </w:tr>
      <w:tr w14:paraId="6C37BD0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0D406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98D64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44B9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CF1C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BA7D7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2592A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1.69</w:t>
            </w:r>
          </w:p>
        </w:tc>
      </w:tr>
      <w:tr w14:paraId="7158FAC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7B1C0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612E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D32C5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85423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D4CD4A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DACB3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4.21</w:t>
            </w:r>
          </w:p>
        </w:tc>
      </w:tr>
      <w:tr w14:paraId="0E4C6B7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B5902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638E3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3AD2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9FEFE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210AE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71F3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2.72</w:t>
            </w:r>
          </w:p>
        </w:tc>
      </w:tr>
      <w:tr w14:paraId="37FEBDC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7E7FA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7742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71CD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E66DC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30FF3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789BB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r>
      <w:tr w14:paraId="79E8B49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4DF3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F1745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7BFC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3E72A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48181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FA5CB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154512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2BCD66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Rui'an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B5121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2909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C8DD9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83FB9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BFDAD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4.15</w:t>
            </w:r>
          </w:p>
        </w:tc>
      </w:tr>
      <w:tr w14:paraId="3FF3BC4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89FCB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AB2D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890D6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DE35DA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13577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50D8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2.41</w:t>
            </w:r>
          </w:p>
        </w:tc>
      </w:tr>
      <w:tr w14:paraId="7437693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BF34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234B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C58B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57267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715A4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3673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w:t>
            </w:r>
          </w:p>
        </w:tc>
      </w:tr>
      <w:tr w14:paraId="0D9F6D7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2D875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D66DE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8357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C4B9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66EF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0DB0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r>
      <w:tr w14:paraId="0216127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D1B13D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FAB5A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1D5CE6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A16D13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50AFB3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330E25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3.75</w:t>
            </w:r>
          </w:p>
        </w:tc>
      </w:tr>
      <w:tr w14:paraId="0D4C855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39F9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696C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B9F60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4B255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7A99C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F34AE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1.98</w:t>
            </w:r>
          </w:p>
        </w:tc>
      </w:tr>
      <w:tr w14:paraId="6C1BEC0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FE355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40879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D290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C02F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0E25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B9C5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r>
      <w:tr w14:paraId="13AB00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8477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FC8A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D274D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4E9A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06E1F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ACC86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1.66</w:t>
            </w:r>
          </w:p>
        </w:tc>
      </w:tr>
      <w:tr w14:paraId="5CBB2FE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E9C8BF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Second Affiliated Hospital of Wenzhou Medical University</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10A91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53630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0AA87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73D1F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5E138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4.56</w:t>
            </w:r>
          </w:p>
        </w:tc>
      </w:tr>
      <w:tr w14:paraId="29C673C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2F2FB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4E6C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19EA3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CB3DDD">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120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E26E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F1F2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0.83</w:t>
            </w:r>
          </w:p>
        </w:tc>
      </w:tr>
      <w:tr w14:paraId="4ED82C0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0633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1CD79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2EDA3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FE39A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01C22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915A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0.84</w:t>
            </w:r>
          </w:p>
        </w:tc>
      </w:tr>
      <w:tr w14:paraId="0880C72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665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D622A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971FF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568871">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6A4E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5596D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w:t>
            </w:r>
          </w:p>
        </w:tc>
      </w:tr>
      <w:tr w14:paraId="17A8317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AE78A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92125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C832B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6831433">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7190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5749DB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3.91</w:t>
            </w:r>
          </w:p>
        </w:tc>
      </w:tr>
      <w:tr w14:paraId="6A32C83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03DE8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3FC2B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96A8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095B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BB258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562A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0.96</w:t>
            </w:r>
          </w:p>
        </w:tc>
      </w:tr>
      <w:tr w14:paraId="304F8D4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F34A8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92179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2BF7D9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F226F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93377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84374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0.96</w:t>
            </w:r>
          </w:p>
        </w:tc>
      </w:tr>
      <w:tr w14:paraId="379DC4E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035F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A8444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9EDFC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34652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4B232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DA35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w:t>
            </w:r>
          </w:p>
        </w:tc>
      </w:tr>
      <w:tr w14:paraId="4184326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AF7C90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Shangyu City Traditional Chinese Medicine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C1F4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5F2E5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E2D2C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48D51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07B9C2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2.61</w:t>
            </w:r>
          </w:p>
        </w:tc>
      </w:tr>
      <w:tr w14:paraId="25109E9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7CB0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95E8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2707E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721D2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2879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84D06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2.04</w:t>
            </w:r>
          </w:p>
        </w:tc>
      </w:tr>
      <w:tr w14:paraId="0EFD252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B4FAF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560C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B2F29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09F8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53C64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C5B09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0.79</w:t>
            </w:r>
          </w:p>
        </w:tc>
      </w:tr>
      <w:tr w14:paraId="64C9278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AEE0C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4A1B4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61B1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62EBD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2409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BFCB6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w:t>
            </w:r>
          </w:p>
        </w:tc>
      </w:tr>
      <w:tr w14:paraId="3C139E2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BD7E7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94523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CA476B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B4EE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7821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613AA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3.86</w:t>
            </w:r>
          </w:p>
        </w:tc>
      </w:tr>
      <w:tr w14:paraId="136B919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A8B36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5618F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3B02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A6469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7A877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56F6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0.41</w:t>
            </w:r>
          </w:p>
        </w:tc>
      </w:tr>
      <w:tr w14:paraId="26D8BD3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4342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CA48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25458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6EAA0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38880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9534A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0.74</w:t>
            </w:r>
          </w:p>
        </w:tc>
      </w:tr>
      <w:tr w14:paraId="242F5D0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ECBD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A740C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538E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F2E7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DA83A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606DD8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0.42</w:t>
            </w:r>
          </w:p>
        </w:tc>
      </w:tr>
      <w:tr w14:paraId="4EDC6E6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C6791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Shengzhou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7AD40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BC9D2F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CB23B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C0B1E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D5253B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1.42</w:t>
            </w:r>
          </w:p>
        </w:tc>
      </w:tr>
      <w:tr w14:paraId="0FF755C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2D51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7266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5C7F6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FCD665">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195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0B8B2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4360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E9E047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4D4EE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9777E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584B2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DF733A">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A3692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31336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1.61</w:t>
            </w:r>
          </w:p>
        </w:tc>
      </w:tr>
      <w:tr w14:paraId="083C0A4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E5AB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4C42C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BCDE5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97AC9C">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5577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B60EF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26450E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856EEF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A35D7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956FE3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1890C7F">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209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92A69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38693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1.44</w:t>
            </w:r>
          </w:p>
        </w:tc>
      </w:tr>
      <w:tr w14:paraId="377F18B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D92F5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054D40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D77E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A0B09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98787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80CC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w:t>
            </w:r>
          </w:p>
        </w:tc>
      </w:tr>
      <w:tr w14:paraId="17ADF75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CA95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EA3A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4ED9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80D7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F99FF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D4A50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0F3143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6EED0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502A0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4CA9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82494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1A8C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FDB2C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4C1B24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55A06C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Songyang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A82C86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957701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346A5A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7398C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4D0D59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1C0499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0648E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886C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1B344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5561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97D7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259DC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0.58</w:t>
            </w:r>
          </w:p>
        </w:tc>
      </w:tr>
      <w:tr w14:paraId="055530F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B632D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089F5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3E403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5EBF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7D2E7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33CE4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0.57</w:t>
            </w:r>
          </w:p>
        </w:tc>
      </w:tr>
      <w:tr w14:paraId="63DF61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845C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A6C4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6EAF1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681B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75D7D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9BB0E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588AF3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9845C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B2A3A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B87491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628C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0B587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1364D9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1.04</w:t>
            </w:r>
          </w:p>
        </w:tc>
      </w:tr>
      <w:tr w14:paraId="2B7A524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CFFE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D8D8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32AF6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0C546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17A77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17D0C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0.56</w:t>
            </w:r>
          </w:p>
        </w:tc>
      </w:tr>
      <w:tr w14:paraId="4E34BE3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E5493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36AE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14F61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7A7AB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C4AD6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EDC95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w:t>
            </w:r>
          </w:p>
        </w:tc>
      </w:tr>
      <w:tr w14:paraId="7ABD664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2DA3B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A94EA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3510A6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FE5C8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F121B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9360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2.19</w:t>
            </w:r>
          </w:p>
        </w:tc>
      </w:tr>
      <w:tr w14:paraId="4A13D60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DF87B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Tonglu City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6C52D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741E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1C32F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27D2A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101D4D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4.74</w:t>
            </w:r>
          </w:p>
        </w:tc>
      </w:tr>
      <w:tr w14:paraId="3EE3D59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DEB9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FD318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0C863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56AB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2C757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C4E59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10C5C6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84C5E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9AFFA6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D6A82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F1F94F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D882D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1E8029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w:t>
            </w:r>
          </w:p>
        </w:tc>
      </w:tr>
      <w:tr w14:paraId="6A428E2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D9BAB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A0393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9B310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040D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05BAF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2C71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1.16</w:t>
            </w:r>
          </w:p>
        </w:tc>
      </w:tr>
      <w:tr w14:paraId="153B499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26709A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850FC1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6FE9A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96EF1F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297</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C0709C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AF623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2.69</w:t>
            </w:r>
          </w:p>
        </w:tc>
      </w:tr>
      <w:tr w14:paraId="11B8484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083C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DA6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C161D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9963D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7910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0CA4C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0.77</w:t>
            </w:r>
          </w:p>
        </w:tc>
      </w:tr>
      <w:tr w14:paraId="452E18D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04A6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3D70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EB0C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C3FB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5792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F7891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r>
      <w:tr w14:paraId="69516FF2">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72A11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6BE55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2341A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84064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FA3E5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B6BC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6549EC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00F0D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Cangnan County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8460C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77C59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BEA6C0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117EFC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79FD30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2.15</w:t>
            </w:r>
          </w:p>
        </w:tc>
      </w:tr>
      <w:tr w14:paraId="15699A2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9821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14557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562A4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C848E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B2DDA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599B5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0.79</w:t>
            </w:r>
          </w:p>
        </w:tc>
      </w:tr>
      <w:tr w14:paraId="7AC491E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842D25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DBAD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A58122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17B30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24F76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3629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3.08</w:t>
            </w:r>
          </w:p>
        </w:tc>
      </w:tr>
      <w:tr w14:paraId="02D1F9C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ED2A0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F5DC8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72AA3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058C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94D7A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0C351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3.25</w:t>
            </w:r>
          </w:p>
        </w:tc>
      </w:tr>
      <w:tr w14:paraId="33B8006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6765F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28455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CEB9A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A81627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25020F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053E8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6.47</w:t>
            </w:r>
          </w:p>
        </w:tc>
      </w:tr>
      <w:tr w14:paraId="5D4B97BC">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9F074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7A9B6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67AAC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B1256F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B95EB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35167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r>
      <w:tr w14:paraId="130A26C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17B65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944B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803254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42E725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2FA39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9F647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2.61</w:t>
            </w:r>
          </w:p>
        </w:tc>
      </w:tr>
      <w:tr w14:paraId="0962B77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D31C6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E5C19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625B84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558032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4995D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A08CE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3.97</w:t>
            </w:r>
          </w:p>
        </w:tc>
      </w:tr>
      <w:tr w14:paraId="7F351E2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2D69AB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Longwan District First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4FAA6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6D8D0D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2CDEB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3F8293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333566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7.55</w:t>
            </w:r>
          </w:p>
        </w:tc>
      </w:tr>
      <w:tr w14:paraId="691357C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3242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7E52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8B88F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8B13C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CEAF2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73490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0.9</w:t>
            </w:r>
          </w:p>
        </w:tc>
      </w:tr>
      <w:tr w14:paraId="17A0006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285ED3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A314B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EE7A5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546F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8463F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77C5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1.36</w:t>
            </w:r>
          </w:p>
        </w:tc>
      </w:tr>
      <w:tr w14:paraId="67C4001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51923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E49D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3B61A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9DD277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B84BD2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33705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1.31</w:t>
            </w:r>
          </w:p>
        </w:tc>
      </w:tr>
      <w:tr w14:paraId="71A3EC3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461591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C06A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D7AEA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D53A1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FE423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9C465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3.27</w:t>
            </w:r>
          </w:p>
        </w:tc>
      </w:tr>
      <w:tr w14:paraId="0255014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CE78C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68994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4E126E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17E35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02C1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B3C59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1.34</w:t>
            </w:r>
          </w:p>
        </w:tc>
      </w:tr>
      <w:tr w14:paraId="36FA5EF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4AE3A9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0C43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C6D74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98AFE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3E1C1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B9A9F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1.83</w:t>
            </w:r>
          </w:p>
        </w:tc>
      </w:tr>
      <w:tr w14:paraId="1D302D2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70135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89CA9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B3E79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C25C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AD08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99A34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3.59</w:t>
            </w:r>
          </w:p>
        </w:tc>
      </w:tr>
      <w:tr w14:paraId="6F787B1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2F8C28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Wenzhou Traditional Chinese and Western Medicine Combined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63EF8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1FC2C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54A1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D959D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4CBD2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6.44</w:t>
            </w:r>
          </w:p>
        </w:tc>
      </w:tr>
      <w:tr w14:paraId="03456B3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0E245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C42E1B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2E84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36396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A3BDF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5390A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0.84</w:t>
            </w:r>
          </w:p>
        </w:tc>
      </w:tr>
      <w:tr w14:paraId="3C8DBD1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E2E1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F6C3F7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C3A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A769F3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90B4A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94706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0.85</w:t>
            </w:r>
          </w:p>
        </w:tc>
      </w:tr>
      <w:tr w14:paraId="480F298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DBA7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E7620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E4364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A58F0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0A54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49C29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2.46</w:t>
            </w:r>
          </w:p>
        </w:tc>
      </w:tr>
      <w:tr w14:paraId="23A2EB5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B39935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C0DFFA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56131E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2B905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808A48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C9946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3.82</w:t>
            </w:r>
          </w:p>
        </w:tc>
      </w:tr>
      <w:tr w14:paraId="536D893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5FDA2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FC5E0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728B7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E66CD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F828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702C0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0.84</w:t>
            </w:r>
          </w:p>
        </w:tc>
      </w:tr>
      <w:tr w14:paraId="72A06D4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20FDC1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8F877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73A3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3A2E1A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D87F32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1C52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3.31</w:t>
            </w:r>
          </w:p>
        </w:tc>
      </w:tr>
      <w:tr w14:paraId="55890F7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394F55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5DA35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CDF47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5AA57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57F1F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A47901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919CFB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C622CB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Yuhang District Second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7EAD3B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C0319C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5AF0DC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76A59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AC2B4F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3.97</w:t>
            </w:r>
          </w:p>
        </w:tc>
      </w:tr>
      <w:tr w14:paraId="73660D5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075D2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AE8F2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54494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D25947">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029E38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223D74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B52E8A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82D18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D013F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12302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AA8543">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16EDA4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846B9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9ECE51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3CE3B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9B77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3FC1D0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0A1A4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F4F28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2AAAC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33.33</w:t>
            </w:r>
          </w:p>
        </w:tc>
      </w:tr>
      <w:tr w14:paraId="399365B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10A100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ACC1D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114136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C008F75">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71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F6CC82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F93FFD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2.82</w:t>
            </w:r>
          </w:p>
        </w:tc>
      </w:tr>
      <w:tr w14:paraId="121D182E">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44BFA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6C22D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7DF807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8744E2">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BBF58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7A1561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56092F5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97ED3D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26016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4C12B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2A1C22">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BDCCD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EC94D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33B27B08">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9B6E7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B11D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664261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A8638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B67E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5DD31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448F2E4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08DC49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Yuyao City People's Hospital Mazhu Branch</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3AC457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49FD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ED97478">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363B44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6A722E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AEF9E7B">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6F43C8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A7EF7F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3478DA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88D350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DEF568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7AB70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4.84</w:t>
            </w:r>
          </w:p>
        </w:tc>
      </w:tr>
      <w:tr w14:paraId="55228FB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B3CF5B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70F240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283922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4DF0F9">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9B305C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15E805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23AA867">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7225E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80C5DA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0DAB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14F3FC">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E2EDD4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15288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3.08</w:t>
            </w:r>
          </w:p>
        </w:tc>
      </w:tr>
      <w:tr w14:paraId="5E8ABCC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700E4B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C7E49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04F09F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C0E885A">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9067D4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5157F4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7.19</w:t>
            </w:r>
          </w:p>
        </w:tc>
      </w:tr>
      <w:tr w14:paraId="769E2B0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CE8FA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B03321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C69E3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8E0E757">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65B29E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0C4075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2.26</w:t>
            </w:r>
          </w:p>
        </w:tc>
      </w:tr>
      <w:tr w14:paraId="2D1DA82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22A3F1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C2751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CAB29B">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64C211">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CA74F9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AA3CA6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5.5</w:t>
            </w:r>
          </w:p>
        </w:tc>
      </w:tr>
      <w:tr w14:paraId="7DD049B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275B2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F54B6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19988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7F6B8E">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72B73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BAC71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3.5</w:t>
            </w:r>
          </w:p>
        </w:tc>
      </w:tr>
      <w:tr w14:paraId="6C104FD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9C8D13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Zhejiang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5B4C8A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9114F2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2200B7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149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5F78337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12B4A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9.4</w:t>
            </w:r>
          </w:p>
        </w:tc>
      </w:tr>
      <w:tr w14:paraId="3A0015F3">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22BE7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096122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79F5CC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13003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1722E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573244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7C82BD0">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0DF1D1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198A1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B2F0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0F376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F588E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68272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0.76</w:t>
            </w:r>
          </w:p>
        </w:tc>
      </w:tr>
      <w:tr w14:paraId="552455C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574926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608268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94A5A7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9818E4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D4A8CE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4E3519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0.65</w:t>
            </w:r>
          </w:p>
        </w:tc>
      </w:tr>
      <w:tr w14:paraId="5ECCE15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7ADAEC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6C2053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E6B4448">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D8FE0D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D9605C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40955B1">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1.21</w:t>
            </w:r>
          </w:p>
        </w:tc>
      </w:tr>
      <w:tr w14:paraId="20F5FFD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31DB70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3E32AE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FE86A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DCDC2C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108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1379FD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00ABE3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CF8C2C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BE17D0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EE0913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C9B4F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CB56966">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C0A1A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D0FB30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09BD6B35">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436362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4D9419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DE834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EE3A0E8">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168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CA95EEC">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A813FF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0.6</w:t>
            </w:r>
          </w:p>
        </w:tc>
      </w:tr>
      <w:tr w14:paraId="44514ACD">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FFCD5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56E041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3ABE356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F4C5100">
            <w:pPr>
              <w:keepNext w:val="0"/>
              <w:keepLines w:val="0"/>
              <w:widowControl/>
              <w:suppressLineNumbers w:val="0"/>
              <w:jc w:val="left"/>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000000"/>
                <w:kern w:val="0"/>
                <w:sz w:val="22"/>
                <w:szCs w:val="22"/>
                <w:u w:val="none"/>
                <w:lang w:val="en-US" w:eastAsia="zh-CN" w:bidi="ar"/>
              </w:rPr>
              <w:t>175</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29CC6C26">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08B31D2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0.57</w:t>
            </w:r>
          </w:p>
        </w:tc>
      </w:tr>
      <w:tr w14:paraId="2897FE49">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C2156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9E1FC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79EEE0">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21-Oct</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C9D796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044754">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E33A8F8">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6AA555D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3AF81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81E0CF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B92FFD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21-Nov</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1510A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129</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27776C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535FD2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7D61B426">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6AA2B0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593382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53C8191">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21-Dec</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5B057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49F06B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CFBB30A">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2.31</w:t>
            </w:r>
          </w:p>
        </w:tc>
      </w:tr>
      <w:tr w14:paraId="305C227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71340A6">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7139F643">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A7C7ED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21-Q4 summary</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4B111B45">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641403B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FEFEFE" w:sz="0" w:space="0"/>
              <w:right w:val="single" w:color="FEFEFE" w:sz="0" w:space="0"/>
            </w:tcBorders>
            <w:shd w:val="clear" w:color="auto" w:fill="F0F0F0"/>
            <w:noWrap/>
            <w:vAlign w:val="center"/>
          </w:tcPr>
          <w:p w14:paraId="13533E4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2.16</w:t>
            </w:r>
          </w:p>
        </w:tc>
      </w:tr>
      <w:tr w14:paraId="26B1AFD1">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FD1E17D">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10915DC">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0EA8B7E2">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22-Jan</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E65DCF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AB2BA8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188F1803">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r>
      <w:tr w14:paraId="1A79DD24">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A758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508B58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660D4E6E">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22-Feb</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FD8F1E">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1D61100">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4F4576BB">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0.78</w:t>
            </w:r>
          </w:p>
        </w:tc>
      </w:tr>
      <w:tr w14:paraId="6F07E41A">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51D470F">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20F53535">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7107C107">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22-Mar</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346E4877">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0EC137F">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644" w:type="dxa"/>
            <w:tcBorders>
              <w:top w:val="single" w:color="FEFEFE" w:sz="0" w:space="0"/>
              <w:left w:val="single" w:color="FEFEFE" w:sz="0" w:space="0"/>
              <w:bottom w:val="single" w:color="FEFEFE" w:sz="0" w:space="0"/>
              <w:right w:val="single" w:color="FEFEFE" w:sz="0" w:space="0"/>
            </w:tcBorders>
            <w:shd w:val="clear" w:color="auto" w:fill="FFFFFF" w:themeFill="background1"/>
            <w:noWrap/>
            <w:vAlign w:val="center"/>
          </w:tcPr>
          <w:p w14:paraId="591A35DD">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1.56</w:t>
            </w:r>
          </w:p>
        </w:tc>
      </w:tr>
      <w:tr w14:paraId="27E0AD6F">
        <w:tblPrEx>
          <w:tblCellMar>
            <w:top w:w="0" w:type="dxa"/>
            <w:left w:w="108" w:type="dxa"/>
            <w:bottom w:w="0" w:type="dxa"/>
            <w:right w:w="108" w:type="dxa"/>
          </w:tblCellMar>
        </w:tblPrEx>
        <w:trPr>
          <w:trHeight w:val="288" w:hRule="atLeast"/>
        </w:trPr>
        <w:tc>
          <w:tcPr>
            <w:tcW w:w="5743"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373581C4">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Zhoushan Putuo District People's Hospital</w:t>
            </w:r>
          </w:p>
        </w:tc>
        <w:tc>
          <w:tcPr>
            <w:tcW w:w="1587"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32B2BBFA">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control</w:t>
            </w:r>
          </w:p>
        </w:tc>
        <w:tc>
          <w:tcPr>
            <w:tcW w:w="1701"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0BD61FC9">
            <w:pPr>
              <w:jc w:val="both"/>
              <w:textAlignment w:val="center"/>
              <w:rPr>
                <w:rFonts w:hint="default" w:ascii="Times New Roman" w:hAnsi="Times New Roman" w:cs="Times New Roman"/>
                <w:color w:val="000000"/>
                <w:sz w:val="22"/>
                <w:szCs w:val="22"/>
              </w:rPr>
            </w:pPr>
            <w:r>
              <w:rPr>
                <w:rFonts w:hint="default" w:ascii="Times New Roman" w:hAnsi="Times New Roman" w:cs="Times New Roman"/>
                <w:color w:val="000000"/>
                <w:sz w:val="22"/>
                <w:szCs w:val="22"/>
                <w:lang w:bidi="ar"/>
              </w:rPr>
              <w:t>22-Q1 summary</w:t>
            </w:r>
          </w:p>
        </w:tc>
        <w:tc>
          <w:tcPr>
            <w:tcW w:w="1644"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773AAA1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1644"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3C05F5B2">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644" w:type="dxa"/>
            <w:tcBorders>
              <w:top w:val="single" w:color="FEFEFE" w:sz="0" w:space="0"/>
              <w:left w:val="single" w:color="FEFEFE" w:sz="0" w:space="0"/>
              <w:bottom w:val="single" w:color="000000" w:themeColor="text1" w:sz="2" w:space="0"/>
              <w:right w:val="single" w:color="FEFEFE" w:sz="0" w:space="0"/>
            </w:tcBorders>
            <w:shd w:val="clear" w:color="auto" w:fill="F0F0F0"/>
            <w:noWrap/>
            <w:vAlign w:val="center"/>
          </w:tcPr>
          <w:p w14:paraId="5CDF12C9">
            <w:pPr>
              <w:keepNext w:val="0"/>
              <w:keepLines w:val="0"/>
              <w:widowControl/>
              <w:suppressLineNumbers w:val="0"/>
              <w:jc w:val="left"/>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2.26</w:t>
            </w:r>
          </w:p>
        </w:tc>
      </w:tr>
      <w:tr w14:paraId="2D577981">
        <w:tblPrEx>
          <w:tblCellMar>
            <w:top w:w="0" w:type="dxa"/>
            <w:left w:w="108" w:type="dxa"/>
            <w:bottom w:w="0" w:type="dxa"/>
            <w:right w:w="108" w:type="dxa"/>
          </w:tblCellMar>
        </w:tblPrEx>
        <w:trPr>
          <w:trHeight w:val="288" w:hRule="atLeast"/>
        </w:trPr>
        <w:tc>
          <w:tcPr>
            <w:tcW w:w="13963" w:type="dxa"/>
            <w:gridSpan w:val="6"/>
            <w:tcBorders>
              <w:top w:val="single" w:color="000000" w:themeColor="text1" w:sz="2" w:space="0"/>
              <w:left w:val="nil"/>
              <w:bottom w:val="nil"/>
              <w:right w:val="nil"/>
            </w:tcBorders>
            <w:shd w:val="clear" w:color="auto" w:fill="F0F0F0"/>
            <w:noWrap/>
            <w:vAlign w:val="center"/>
          </w:tcPr>
          <w:p w14:paraId="5B36A62C">
            <w:pPr>
              <w:jc w:val="center"/>
              <w:textAlignment w:val="center"/>
              <w:rPr>
                <w:rFonts w:hint="default" w:ascii="Times New Roman" w:hAnsi="Times New Roman" w:cs="Times New Roman"/>
                <w:b/>
                <w:bCs/>
                <w:color w:val="000000"/>
                <w:sz w:val="22"/>
                <w:szCs w:val="22"/>
                <w:lang w:val="en-US" w:eastAsia="zh-CN" w:bidi="ar"/>
              </w:rPr>
            </w:pPr>
            <w:r>
              <w:rPr>
                <w:rFonts w:hint="default" w:ascii="Times New Roman" w:hAnsi="Times New Roman" w:cs="Times New Roman"/>
                <w:b/>
                <w:bCs/>
                <w:color w:val="000000"/>
                <w:sz w:val="22"/>
                <w:szCs w:val="22"/>
                <w:lang w:val="en-US" w:eastAsia="zh-CN" w:bidi="ar"/>
              </w:rPr>
              <w:t>Summary</w:t>
            </w:r>
          </w:p>
        </w:tc>
      </w:tr>
      <w:tr w14:paraId="28EB43EE">
        <w:tblPrEx>
          <w:tblCellMar>
            <w:top w:w="0" w:type="dxa"/>
            <w:left w:w="108" w:type="dxa"/>
            <w:bottom w:w="0" w:type="dxa"/>
            <w:right w:w="108" w:type="dxa"/>
          </w:tblCellMar>
        </w:tblPrEx>
        <w:trPr>
          <w:trHeight w:val="288" w:hRule="atLeast"/>
        </w:trPr>
        <w:tc>
          <w:tcPr>
            <w:tcW w:w="5743" w:type="dxa"/>
            <w:tcBorders>
              <w:top w:val="nil"/>
              <w:left w:val="single" w:color="FEFEFE" w:sz="2" w:space="0"/>
              <w:bottom w:val="single" w:color="000000" w:themeColor="text1" w:sz="2" w:space="0"/>
              <w:right w:val="single" w:color="FEFEFE" w:sz="2" w:space="0"/>
            </w:tcBorders>
            <w:shd w:val="clear" w:color="auto" w:fill="F0F0F0"/>
            <w:noWrap/>
            <w:vAlign w:val="center"/>
          </w:tcPr>
          <w:p w14:paraId="379CF393">
            <w:pPr>
              <w:jc w:val="both"/>
              <w:textAlignment w:val="center"/>
              <w:rPr>
                <w:rFonts w:hint="default" w:ascii="Times New Roman" w:hAnsi="Times New Roman" w:cs="Times New Roman"/>
                <w:b/>
                <w:bCs/>
                <w:color w:val="000000"/>
                <w:sz w:val="22"/>
                <w:szCs w:val="22"/>
                <w:lang w:val="en-US" w:eastAsia="zh-CN" w:bidi="ar"/>
              </w:rPr>
            </w:pPr>
            <w:r>
              <w:rPr>
                <w:rFonts w:hint="eastAsia" w:ascii="Times New Roman" w:hAnsi="Times New Roman" w:cs="Times New Roman"/>
                <w:b/>
                <w:bCs/>
                <w:color w:val="000000"/>
                <w:sz w:val="22"/>
                <w:szCs w:val="22"/>
                <w:lang w:val="en-US" w:eastAsia="zh-CN" w:bidi="ar"/>
              </w:rPr>
              <w:t>Group</w:t>
            </w:r>
          </w:p>
        </w:tc>
        <w:tc>
          <w:tcPr>
            <w:tcW w:w="3288" w:type="dxa"/>
            <w:gridSpan w:val="2"/>
            <w:tcBorders>
              <w:top w:val="nil"/>
              <w:left w:val="single" w:color="FEFEFE" w:sz="2" w:space="0"/>
              <w:bottom w:val="single" w:color="000000" w:themeColor="text1" w:sz="2" w:space="0"/>
              <w:right w:val="single" w:color="FEFEFE" w:sz="2" w:space="0"/>
            </w:tcBorders>
            <w:shd w:val="clear" w:color="auto" w:fill="F0F0F0"/>
            <w:noWrap/>
            <w:vAlign w:val="center"/>
          </w:tcPr>
          <w:p w14:paraId="600B7267">
            <w:pPr>
              <w:jc w:val="both"/>
              <w:textAlignment w:val="center"/>
              <w:rPr>
                <w:rFonts w:hint="eastAsia" w:ascii="Times New Roman" w:hAnsi="Times New Roman" w:eastAsia="宋体" w:cs="Times New Roman"/>
                <w:b/>
                <w:bCs/>
                <w:color w:val="000000"/>
                <w:sz w:val="22"/>
                <w:szCs w:val="22"/>
                <w:lang w:val="en-US" w:eastAsia="zh-CN" w:bidi="ar"/>
              </w:rPr>
            </w:pPr>
            <w:r>
              <w:rPr>
                <w:rFonts w:hint="eastAsia" w:ascii="Times New Roman" w:hAnsi="Times New Roman" w:cs="Times New Roman"/>
                <w:b/>
                <w:bCs/>
                <w:color w:val="000000"/>
                <w:sz w:val="22"/>
                <w:szCs w:val="22"/>
                <w:lang w:val="en-US" w:eastAsia="zh-CN" w:bidi="ar"/>
              </w:rPr>
              <w:t>Time</w:t>
            </w:r>
          </w:p>
        </w:tc>
        <w:tc>
          <w:tcPr>
            <w:tcW w:w="1644" w:type="dxa"/>
            <w:tcBorders>
              <w:top w:val="nil"/>
              <w:left w:val="single" w:color="FEFEFE" w:sz="2" w:space="0"/>
              <w:bottom w:val="single" w:color="000000" w:themeColor="text1" w:sz="2" w:space="0"/>
              <w:right w:val="single" w:color="FEFEFE" w:sz="2" w:space="0"/>
            </w:tcBorders>
            <w:shd w:val="clear" w:color="auto" w:fill="F0F0F0"/>
            <w:noWrap/>
            <w:vAlign w:val="center"/>
          </w:tcPr>
          <w:p w14:paraId="536FEB31">
            <w:pPr>
              <w:jc w:val="both"/>
              <w:textAlignment w:val="center"/>
              <w:rPr>
                <w:rFonts w:hint="eastAsia" w:ascii="Times New Roman" w:hAnsi="Times New Roman" w:eastAsia="宋体" w:cs="Times New Roman"/>
                <w:b/>
                <w:bCs/>
                <w:color w:val="000000"/>
                <w:sz w:val="22"/>
                <w:szCs w:val="22"/>
                <w:lang w:val="en-US" w:eastAsia="zh-CN" w:bidi="ar"/>
              </w:rPr>
            </w:pPr>
            <w:r>
              <w:rPr>
                <w:rFonts w:hint="eastAsia" w:ascii="Times New Roman" w:hAnsi="Times New Roman" w:cs="Times New Roman"/>
                <w:b/>
                <w:bCs/>
                <w:color w:val="000000"/>
                <w:sz w:val="22"/>
                <w:szCs w:val="22"/>
                <w:lang w:val="en-US" w:eastAsia="zh-CN" w:bidi="ar"/>
              </w:rPr>
              <w:t>No. of patients</w:t>
            </w:r>
          </w:p>
        </w:tc>
        <w:tc>
          <w:tcPr>
            <w:tcW w:w="1644" w:type="dxa"/>
            <w:tcBorders>
              <w:top w:val="nil"/>
              <w:left w:val="single" w:color="FEFEFE" w:sz="2" w:space="0"/>
              <w:bottom w:val="single" w:color="000000" w:themeColor="text1" w:sz="2" w:space="0"/>
              <w:right w:val="single" w:color="FEFEFE" w:sz="2" w:space="0"/>
            </w:tcBorders>
            <w:shd w:val="clear" w:color="auto" w:fill="F0F0F0"/>
            <w:noWrap/>
            <w:vAlign w:val="center"/>
          </w:tcPr>
          <w:p w14:paraId="73C20DB3">
            <w:pPr>
              <w:jc w:val="both"/>
              <w:textAlignment w:val="center"/>
              <w:rPr>
                <w:rFonts w:hint="eastAsia" w:ascii="Times New Roman" w:hAnsi="Times New Roman" w:eastAsia="宋体" w:cs="Times New Roman"/>
                <w:b/>
                <w:bCs/>
                <w:color w:val="000000"/>
                <w:sz w:val="22"/>
                <w:szCs w:val="22"/>
                <w:lang w:val="en-US" w:eastAsia="zh-CN" w:bidi="ar"/>
              </w:rPr>
            </w:pPr>
            <w:r>
              <w:rPr>
                <w:rFonts w:hint="eastAsia" w:ascii="Times New Roman" w:hAnsi="Times New Roman" w:cs="Times New Roman"/>
                <w:b/>
                <w:bCs/>
                <w:color w:val="000000"/>
                <w:sz w:val="22"/>
                <w:szCs w:val="22"/>
                <w:lang w:val="en-US" w:eastAsia="zh-CN" w:bidi="ar"/>
              </w:rPr>
              <w:t>No. of death</w:t>
            </w:r>
          </w:p>
        </w:tc>
        <w:tc>
          <w:tcPr>
            <w:tcW w:w="1644" w:type="dxa"/>
            <w:tcBorders>
              <w:top w:val="nil"/>
              <w:left w:val="single" w:color="FEFEFE" w:sz="2" w:space="0"/>
              <w:bottom w:val="single" w:color="000000" w:themeColor="text1" w:sz="2" w:space="0"/>
              <w:right w:val="single" w:color="FEFEFE" w:sz="2" w:space="0"/>
            </w:tcBorders>
            <w:shd w:val="clear" w:color="auto" w:fill="F0F0F0"/>
            <w:noWrap/>
            <w:vAlign w:val="center"/>
          </w:tcPr>
          <w:p w14:paraId="3CF36038">
            <w:pPr>
              <w:jc w:val="both"/>
              <w:textAlignment w:val="center"/>
              <w:rPr>
                <w:rFonts w:hint="eastAsia" w:ascii="Times New Roman" w:hAnsi="Times New Roman" w:eastAsia="宋体" w:cs="Times New Roman"/>
                <w:b/>
                <w:bCs/>
                <w:color w:val="000000"/>
                <w:sz w:val="22"/>
                <w:szCs w:val="22"/>
                <w:lang w:val="en-US" w:eastAsia="zh-CN" w:bidi="ar"/>
              </w:rPr>
            </w:pPr>
            <w:r>
              <w:rPr>
                <w:rFonts w:hint="eastAsia" w:ascii="Times New Roman" w:hAnsi="Times New Roman" w:cs="Times New Roman"/>
                <w:b/>
                <w:bCs/>
                <w:color w:val="000000"/>
                <w:sz w:val="22"/>
                <w:szCs w:val="22"/>
                <w:lang w:val="en-US" w:eastAsia="zh-CN" w:bidi="ar"/>
              </w:rPr>
              <w:t>Death rate, %</w:t>
            </w:r>
          </w:p>
        </w:tc>
      </w:tr>
      <w:tr w14:paraId="03968F3B">
        <w:tblPrEx>
          <w:tblCellMar>
            <w:top w:w="0" w:type="dxa"/>
            <w:left w:w="108" w:type="dxa"/>
            <w:bottom w:w="0" w:type="dxa"/>
            <w:right w:w="108" w:type="dxa"/>
          </w:tblCellMar>
        </w:tblPrEx>
        <w:trPr>
          <w:trHeight w:val="288" w:hRule="atLeast"/>
        </w:trPr>
        <w:tc>
          <w:tcPr>
            <w:tcW w:w="5743" w:type="dxa"/>
            <w:tcBorders>
              <w:top w:val="single" w:color="000000" w:themeColor="text1" w:sz="2" w:space="0"/>
              <w:left w:val="nil"/>
              <w:bottom w:val="nil"/>
              <w:right w:val="nil"/>
            </w:tcBorders>
            <w:shd w:val="clear" w:color="auto" w:fill="FFFFFF" w:themeFill="background1"/>
            <w:noWrap/>
            <w:vAlign w:val="center"/>
          </w:tcPr>
          <w:p w14:paraId="1BB57FF0">
            <w:pPr>
              <w:jc w:val="both"/>
              <w:textAlignment w:val="center"/>
              <w:rPr>
                <w:rFonts w:hint="default" w:ascii="Times New Roman" w:hAnsi="Times New Roman" w:cs="Times New Roman"/>
                <w:color w:val="000000"/>
                <w:sz w:val="22"/>
                <w:szCs w:val="22"/>
                <w:lang w:val="en-US" w:bidi="ar"/>
              </w:rPr>
            </w:pPr>
            <w:r>
              <w:rPr>
                <w:rFonts w:hint="default" w:ascii="Times New Roman" w:hAnsi="Times New Roman" w:cs="Times New Roman"/>
                <w:color w:val="000000"/>
                <w:sz w:val="22"/>
                <w:szCs w:val="22"/>
                <w:lang w:val="en-US" w:eastAsia="zh-CN" w:bidi="ar"/>
              </w:rPr>
              <w:t>Control group total</w:t>
            </w:r>
          </w:p>
        </w:tc>
        <w:tc>
          <w:tcPr>
            <w:tcW w:w="3288" w:type="dxa"/>
            <w:gridSpan w:val="2"/>
            <w:tcBorders>
              <w:top w:val="single" w:color="000000" w:themeColor="text1" w:sz="2" w:space="0"/>
              <w:left w:val="nil"/>
              <w:bottom w:val="nil"/>
              <w:right w:val="nil"/>
            </w:tcBorders>
            <w:shd w:val="clear" w:color="auto" w:fill="FFFFFF" w:themeFill="background1"/>
            <w:noWrap/>
            <w:vAlign w:val="center"/>
          </w:tcPr>
          <w:p w14:paraId="33F85C09">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bidi="ar"/>
              </w:rPr>
              <w:t>2021 Fourth quarter</w:t>
            </w:r>
          </w:p>
        </w:tc>
        <w:tc>
          <w:tcPr>
            <w:tcW w:w="1644" w:type="dxa"/>
            <w:tcBorders>
              <w:top w:val="single" w:color="000000" w:themeColor="text1" w:sz="2" w:space="0"/>
              <w:left w:val="nil"/>
              <w:bottom w:val="nil"/>
              <w:right w:val="nil"/>
            </w:tcBorders>
            <w:shd w:val="clear" w:color="auto" w:fill="FFFFFF" w:themeFill="background1"/>
            <w:noWrap/>
            <w:vAlign w:val="center"/>
          </w:tcPr>
          <w:p w14:paraId="6FD6BDEE">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4771</w:t>
            </w:r>
          </w:p>
        </w:tc>
        <w:tc>
          <w:tcPr>
            <w:tcW w:w="1644" w:type="dxa"/>
            <w:tcBorders>
              <w:top w:val="single" w:color="000000" w:themeColor="text1" w:sz="2" w:space="0"/>
              <w:left w:val="nil"/>
              <w:bottom w:val="nil"/>
              <w:right w:val="nil"/>
            </w:tcBorders>
            <w:shd w:val="clear" w:color="auto" w:fill="FFFFFF" w:themeFill="background1"/>
            <w:noWrap/>
            <w:vAlign w:val="center"/>
          </w:tcPr>
          <w:p w14:paraId="42B85FFA">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180</w:t>
            </w:r>
          </w:p>
        </w:tc>
        <w:tc>
          <w:tcPr>
            <w:tcW w:w="1644" w:type="dxa"/>
            <w:tcBorders>
              <w:top w:val="single" w:color="000000" w:themeColor="text1" w:sz="2" w:space="0"/>
              <w:left w:val="nil"/>
              <w:bottom w:val="nil"/>
              <w:right w:val="nil"/>
            </w:tcBorders>
            <w:shd w:val="clear" w:color="auto" w:fill="FFFFFF" w:themeFill="background1"/>
            <w:noWrap/>
            <w:vAlign w:val="center"/>
          </w:tcPr>
          <w:p w14:paraId="67D099BB">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3.77</w:t>
            </w:r>
          </w:p>
        </w:tc>
      </w:tr>
      <w:tr w14:paraId="22B49FAB">
        <w:tblPrEx>
          <w:tblCellMar>
            <w:top w:w="0" w:type="dxa"/>
            <w:left w:w="108" w:type="dxa"/>
            <w:bottom w:w="0" w:type="dxa"/>
            <w:right w:w="108" w:type="dxa"/>
          </w:tblCellMar>
        </w:tblPrEx>
        <w:trPr>
          <w:trHeight w:val="288" w:hRule="atLeast"/>
        </w:trPr>
        <w:tc>
          <w:tcPr>
            <w:tcW w:w="5743" w:type="dxa"/>
            <w:tcBorders>
              <w:top w:val="nil"/>
              <w:left w:val="nil"/>
              <w:bottom w:val="nil"/>
              <w:right w:val="nil"/>
            </w:tcBorders>
            <w:shd w:val="clear" w:color="auto" w:fill="FFFFFF" w:themeFill="background1"/>
            <w:noWrap/>
            <w:vAlign w:val="center"/>
          </w:tcPr>
          <w:p w14:paraId="54689A4D">
            <w:pPr>
              <w:jc w:val="both"/>
              <w:textAlignment w:val="center"/>
              <w:rPr>
                <w:rFonts w:hint="default" w:ascii="Times New Roman" w:hAnsi="Times New Roman" w:eastAsia="宋体" w:cs="Times New Roman"/>
                <w:color w:val="000000"/>
                <w:sz w:val="22"/>
                <w:szCs w:val="22"/>
                <w:lang w:val="en-US" w:eastAsia="zh-CN" w:bidi="ar"/>
              </w:rPr>
            </w:pPr>
            <w:r>
              <w:rPr>
                <w:rFonts w:hint="default" w:ascii="Times New Roman" w:hAnsi="Times New Roman" w:cs="Times New Roman"/>
                <w:color w:val="000000"/>
                <w:sz w:val="22"/>
                <w:szCs w:val="22"/>
                <w:lang w:bidi="ar"/>
              </w:rPr>
              <w:t>Intervention</w:t>
            </w:r>
            <w:r>
              <w:rPr>
                <w:rFonts w:hint="default" w:ascii="Times New Roman" w:hAnsi="Times New Roman" w:cs="Times New Roman"/>
                <w:color w:val="000000"/>
                <w:sz w:val="22"/>
                <w:szCs w:val="22"/>
                <w:lang w:val="en-US" w:eastAsia="zh-CN" w:bidi="ar"/>
              </w:rPr>
              <w:t xml:space="preserve"> group total</w:t>
            </w:r>
          </w:p>
        </w:tc>
        <w:tc>
          <w:tcPr>
            <w:tcW w:w="3288" w:type="dxa"/>
            <w:gridSpan w:val="2"/>
            <w:tcBorders>
              <w:top w:val="nil"/>
              <w:left w:val="nil"/>
              <w:bottom w:val="nil"/>
              <w:right w:val="nil"/>
            </w:tcBorders>
            <w:shd w:val="clear" w:color="auto" w:fill="FFFFFF" w:themeFill="background1"/>
            <w:noWrap/>
            <w:vAlign w:val="center"/>
          </w:tcPr>
          <w:p w14:paraId="36AEFBFE">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bidi="ar"/>
              </w:rPr>
              <w:t>2021 Fourth quarter</w:t>
            </w:r>
          </w:p>
        </w:tc>
        <w:tc>
          <w:tcPr>
            <w:tcW w:w="1644" w:type="dxa"/>
            <w:tcBorders>
              <w:top w:val="nil"/>
              <w:left w:val="nil"/>
              <w:bottom w:val="nil"/>
              <w:right w:val="nil"/>
            </w:tcBorders>
            <w:shd w:val="clear" w:color="auto" w:fill="FFFFFF" w:themeFill="background1"/>
            <w:noWrap/>
            <w:vAlign w:val="center"/>
          </w:tcPr>
          <w:p w14:paraId="0B70A76A">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5302</w:t>
            </w:r>
          </w:p>
        </w:tc>
        <w:tc>
          <w:tcPr>
            <w:tcW w:w="1644" w:type="dxa"/>
            <w:tcBorders>
              <w:top w:val="nil"/>
              <w:left w:val="nil"/>
              <w:bottom w:val="nil"/>
              <w:right w:val="nil"/>
            </w:tcBorders>
            <w:shd w:val="clear" w:color="auto" w:fill="FFFFFF" w:themeFill="background1"/>
            <w:noWrap/>
            <w:vAlign w:val="center"/>
          </w:tcPr>
          <w:p w14:paraId="3783447C">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210</w:t>
            </w:r>
          </w:p>
        </w:tc>
        <w:tc>
          <w:tcPr>
            <w:tcW w:w="1644" w:type="dxa"/>
            <w:tcBorders>
              <w:top w:val="nil"/>
              <w:left w:val="nil"/>
              <w:bottom w:val="nil"/>
              <w:right w:val="nil"/>
            </w:tcBorders>
            <w:shd w:val="clear" w:color="auto" w:fill="FFFFFF" w:themeFill="background1"/>
            <w:noWrap/>
            <w:vAlign w:val="center"/>
          </w:tcPr>
          <w:p w14:paraId="623938CA">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3.96</w:t>
            </w:r>
          </w:p>
        </w:tc>
      </w:tr>
      <w:tr w14:paraId="0FB37163">
        <w:tblPrEx>
          <w:tblCellMar>
            <w:top w:w="0" w:type="dxa"/>
            <w:left w:w="108" w:type="dxa"/>
            <w:bottom w:w="0" w:type="dxa"/>
            <w:right w:w="108" w:type="dxa"/>
          </w:tblCellMar>
        </w:tblPrEx>
        <w:trPr>
          <w:trHeight w:val="288" w:hRule="atLeast"/>
        </w:trPr>
        <w:tc>
          <w:tcPr>
            <w:tcW w:w="5743" w:type="dxa"/>
            <w:tcBorders>
              <w:top w:val="nil"/>
              <w:left w:val="nil"/>
              <w:bottom w:val="nil"/>
              <w:right w:val="nil"/>
            </w:tcBorders>
            <w:shd w:val="clear" w:color="auto" w:fill="FFFFFF" w:themeFill="background1"/>
            <w:noWrap/>
            <w:vAlign w:val="center"/>
          </w:tcPr>
          <w:p w14:paraId="265620E8">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val="en-US" w:eastAsia="zh-CN" w:bidi="ar"/>
              </w:rPr>
              <w:t>Control group total</w:t>
            </w:r>
          </w:p>
        </w:tc>
        <w:tc>
          <w:tcPr>
            <w:tcW w:w="3288" w:type="dxa"/>
            <w:gridSpan w:val="2"/>
            <w:tcBorders>
              <w:top w:val="nil"/>
              <w:left w:val="nil"/>
              <w:bottom w:val="nil"/>
              <w:right w:val="nil"/>
            </w:tcBorders>
            <w:shd w:val="clear" w:color="auto" w:fill="FFFFFF" w:themeFill="background1"/>
            <w:noWrap/>
            <w:vAlign w:val="center"/>
          </w:tcPr>
          <w:p w14:paraId="0BBE0EB2">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bidi="ar"/>
              </w:rPr>
              <w:t>2022 First Quarter</w:t>
            </w:r>
          </w:p>
        </w:tc>
        <w:tc>
          <w:tcPr>
            <w:tcW w:w="1644" w:type="dxa"/>
            <w:tcBorders>
              <w:top w:val="nil"/>
              <w:left w:val="nil"/>
              <w:bottom w:val="nil"/>
              <w:right w:val="nil"/>
            </w:tcBorders>
            <w:shd w:val="clear" w:color="auto" w:fill="FFFFFF" w:themeFill="background1"/>
            <w:noWrap/>
            <w:vAlign w:val="center"/>
          </w:tcPr>
          <w:p w14:paraId="2B98D136">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4749</w:t>
            </w:r>
          </w:p>
        </w:tc>
        <w:tc>
          <w:tcPr>
            <w:tcW w:w="1644" w:type="dxa"/>
            <w:tcBorders>
              <w:top w:val="nil"/>
              <w:left w:val="nil"/>
              <w:bottom w:val="nil"/>
              <w:right w:val="nil"/>
            </w:tcBorders>
            <w:shd w:val="clear" w:color="auto" w:fill="FFFFFF" w:themeFill="background1"/>
            <w:noWrap/>
            <w:vAlign w:val="center"/>
          </w:tcPr>
          <w:p w14:paraId="0B4F082B">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186</w:t>
            </w:r>
          </w:p>
        </w:tc>
        <w:tc>
          <w:tcPr>
            <w:tcW w:w="1644" w:type="dxa"/>
            <w:tcBorders>
              <w:top w:val="nil"/>
              <w:left w:val="nil"/>
              <w:bottom w:val="nil"/>
              <w:right w:val="nil"/>
            </w:tcBorders>
            <w:shd w:val="clear" w:color="auto" w:fill="FFFFFF" w:themeFill="background1"/>
            <w:noWrap/>
            <w:vAlign w:val="center"/>
          </w:tcPr>
          <w:p w14:paraId="2626F860">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3.92</w:t>
            </w:r>
          </w:p>
        </w:tc>
      </w:tr>
      <w:tr w14:paraId="05C18184">
        <w:tblPrEx>
          <w:tblCellMar>
            <w:top w:w="0" w:type="dxa"/>
            <w:left w:w="108" w:type="dxa"/>
            <w:bottom w:w="0" w:type="dxa"/>
            <w:right w:w="108" w:type="dxa"/>
          </w:tblCellMar>
        </w:tblPrEx>
        <w:trPr>
          <w:trHeight w:val="288" w:hRule="atLeast"/>
        </w:trPr>
        <w:tc>
          <w:tcPr>
            <w:tcW w:w="5743" w:type="dxa"/>
            <w:tcBorders>
              <w:top w:val="nil"/>
              <w:left w:val="nil"/>
              <w:bottom w:val="single" w:color="000000" w:themeColor="text1" w:sz="2" w:space="0"/>
              <w:right w:val="nil"/>
            </w:tcBorders>
            <w:shd w:val="clear" w:color="auto" w:fill="FFFFFF" w:themeFill="background1"/>
            <w:noWrap/>
            <w:vAlign w:val="center"/>
          </w:tcPr>
          <w:p w14:paraId="6B739605">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bidi="ar"/>
              </w:rPr>
              <w:t>Intervention</w:t>
            </w:r>
            <w:r>
              <w:rPr>
                <w:rFonts w:hint="default" w:ascii="Times New Roman" w:hAnsi="Times New Roman" w:cs="Times New Roman"/>
                <w:color w:val="000000"/>
                <w:sz w:val="22"/>
                <w:szCs w:val="22"/>
                <w:lang w:val="en-US" w:eastAsia="zh-CN" w:bidi="ar"/>
              </w:rPr>
              <w:t xml:space="preserve"> group total</w:t>
            </w:r>
          </w:p>
        </w:tc>
        <w:tc>
          <w:tcPr>
            <w:tcW w:w="3288" w:type="dxa"/>
            <w:gridSpan w:val="2"/>
            <w:tcBorders>
              <w:top w:val="nil"/>
              <w:left w:val="nil"/>
              <w:bottom w:val="single" w:color="000000" w:themeColor="text1" w:sz="2" w:space="0"/>
              <w:right w:val="nil"/>
            </w:tcBorders>
            <w:shd w:val="clear" w:color="auto" w:fill="FFFFFF" w:themeFill="background1"/>
            <w:noWrap/>
            <w:vAlign w:val="center"/>
          </w:tcPr>
          <w:p w14:paraId="336FDED5">
            <w:pPr>
              <w:jc w:val="both"/>
              <w:textAlignment w:val="center"/>
              <w:rPr>
                <w:rFonts w:hint="default" w:ascii="Times New Roman" w:hAnsi="Times New Roman" w:cs="Times New Roman"/>
                <w:color w:val="000000"/>
                <w:sz w:val="22"/>
                <w:szCs w:val="22"/>
                <w:lang w:bidi="ar"/>
              </w:rPr>
            </w:pPr>
            <w:r>
              <w:rPr>
                <w:rFonts w:hint="default" w:ascii="Times New Roman" w:hAnsi="Times New Roman" w:cs="Times New Roman"/>
                <w:color w:val="000000"/>
                <w:sz w:val="22"/>
                <w:szCs w:val="22"/>
                <w:lang w:bidi="ar"/>
              </w:rPr>
              <w:t>2022 First Quarter</w:t>
            </w:r>
          </w:p>
        </w:tc>
        <w:tc>
          <w:tcPr>
            <w:tcW w:w="1644" w:type="dxa"/>
            <w:tcBorders>
              <w:top w:val="nil"/>
              <w:left w:val="nil"/>
              <w:bottom w:val="single" w:color="000000" w:themeColor="text1" w:sz="2" w:space="0"/>
              <w:right w:val="nil"/>
            </w:tcBorders>
            <w:shd w:val="clear" w:color="auto" w:fill="FFFFFF" w:themeFill="background1"/>
            <w:noWrap/>
            <w:vAlign w:val="center"/>
          </w:tcPr>
          <w:p w14:paraId="37CA144F">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5216</w:t>
            </w:r>
          </w:p>
        </w:tc>
        <w:tc>
          <w:tcPr>
            <w:tcW w:w="1644" w:type="dxa"/>
            <w:tcBorders>
              <w:top w:val="nil"/>
              <w:left w:val="nil"/>
              <w:bottom w:val="single" w:color="000000" w:themeColor="text1" w:sz="2" w:space="0"/>
              <w:right w:val="nil"/>
            </w:tcBorders>
            <w:shd w:val="clear" w:color="auto" w:fill="FFFFFF" w:themeFill="background1"/>
            <w:noWrap/>
            <w:vAlign w:val="center"/>
          </w:tcPr>
          <w:p w14:paraId="1E9511ED">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126</w:t>
            </w:r>
          </w:p>
        </w:tc>
        <w:tc>
          <w:tcPr>
            <w:tcW w:w="1644" w:type="dxa"/>
            <w:tcBorders>
              <w:top w:val="nil"/>
              <w:left w:val="nil"/>
              <w:bottom w:val="single" w:color="000000" w:themeColor="text1" w:sz="2" w:space="0"/>
              <w:right w:val="nil"/>
            </w:tcBorders>
            <w:shd w:val="clear" w:color="auto" w:fill="FFFFFF" w:themeFill="background1"/>
            <w:noWrap/>
            <w:vAlign w:val="center"/>
          </w:tcPr>
          <w:p w14:paraId="3D68B092">
            <w:pPr>
              <w:jc w:val="both"/>
              <w:textAlignment w:val="center"/>
              <w:rPr>
                <w:rFonts w:hint="default" w:ascii="Times New Roman" w:hAnsi="Times New Roman" w:eastAsia="宋体" w:cs="Times New Roman"/>
                <w:color w:val="000000"/>
                <w:sz w:val="22"/>
                <w:szCs w:val="22"/>
                <w:lang w:val="en-US" w:eastAsia="zh-CN" w:bidi="ar"/>
              </w:rPr>
            </w:pPr>
            <w:r>
              <w:rPr>
                <w:rFonts w:hint="eastAsia" w:ascii="Times New Roman" w:hAnsi="Times New Roman" w:cs="Times New Roman"/>
                <w:color w:val="000000"/>
                <w:sz w:val="22"/>
                <w:szCs w:val="22"/>
                <w:lang w:val="en-US" w:eastAsia="zh-CN" w:bidi="ar"/>
              </w:rPr>
              <w:t>2.42</w:t>
            </w:r>
          </w:p>
        </w:tc>
      </w:tr>
    </w:tbl>
    <w:p w14:paraId="1A296D55">
      <w:pPr>
        <w:spacing w:line="360" w:lineRule="auto"/>
        <w:rPr>
          <w:rFonts w:ascii="Times New Roman" w:hAnsi="Times New Roman" w:eastAsia="Times New Roman" w:cs="Times New Roman"/>
          <w:b/>
          <w:sz w:val="28"/>
          <w:szCs w:val="28"/>
        </w:rPr>
      </w:pPr>
    </w:p>
    <w:p w14:paraId="25306E09">
      <w:pPr>
        <w:rPr>
          <w:rFonts w:ascii="Times New Roman" w:hAnsi="Times New Roman" w:eastAsia="Times New Roman" w:cs="Times New Roman"/>
        </w:rPr>
      </w:pPr>
      <w:r>
        <w:rPr>
          <w:rFonts w:ascii="Times New Roman" w:hAnsi="Times New Roman" w:eastAsia="Times New Roman" w:cs="Times New Roman"/>
        </w:rPr>
        <w:br w:type="page"/>
      </w:r>
    </w:p>
    <w:p w14:paraId="4DFA110E">
      <w:pPr>
        <w:spacing w:line="360" w:lineRule="auto"/>
        <w:rPr>
          <w:rFonts w:ascii="Times New Roman" w:hAnsi="Times New Roman" w:eastAsia="Times New Roman" w:cs="Times New Roman"/>
        </w:rPr>
      </w:pPr>
      <w:r>
        <w:rPr>
          <w:rFonts w:ascii="Times New Roman" w:hAnsi="Times New Roman" w:eastAsia="Times New Roman" w:cs="Times New Roman"/>
          <w:b/>
        </w:rPr>
        <w:t xml:space="preserve">Supplementary Table </w:t>
      </w:r>
      <w:r>
        <w:rPr>
          <w:rFonts w:ascii="Times New Roman" w:hAnsi="Times New Roman" w:cs="Times New Roman"/>
          <w:b/>
        </w:rPr>
        <w:t>8</w:t>
      </w:r>
      <w:r>
        <w:rPr>
          <w:rFonts w:ascii="Times New Roman" w:hAnsi="Times New Roman" w:eastAsia="Times New Roman" w:cs="Times New Roman"/>
          <w:b/>
        </w:rPr>
        <w:t>.</w:t>
      </w:r>
      <w:r>
        <w:rPr>
          <w:rFonts w:ascii="Times New Roman" w:hAnsi="Times New Roman" w:cs="Times New Roman"/>
          <w:b/>
        </w:rPr>
        <w:t xml:space="preserve"> </w:t>
      </w:r>
      <w:r>
        <w:rPr>
          <w:rFonts w:ascii="Times New Roman" w:hAnsi="Times New Roman" w:cs="Times New Roman"/>
        </w:rPr>
        <w:t>P</w:t>
      </w:r>
      <w:r>
        <w:rPr>
          <w:rFonts w:ascii="Times New Roman" w:hAnsi="Times New Roman" w:eastAsia="Times New Roman" w:cs="Times New Roman"/>
        </w:rPr>
        <w:t>articipating dialysis center</w:t>
      </w:r>
      <w:r>
        <w:rPr>
          <w:rFonts w:ascii="Times New Roman" w:hAnsi="Times New Roman" w:cs="Times New Roman"/>
        </w:rPr>
        <w:t xml:space="preserve"> and </w:t>
      </w:r>
      <w:r>
        <w:rPr>
          <w:rFonts w:ascii="Times New Roman" w:hAnsi="Times New Roman" w:eastAsia="Times New Roman" w:cs="Times New Roman"/>
        </w:rPr>
        <w:t>clinicians</w:t>
      </w:r>
      <w:r>
        <w:rPr>
          <w:rFonts w:ascii="Times New Roman" w:hAnsi="Times New Roman" w:cs="Times New Roman"/>
        </w:rPr>
        <w:t xml:space="preserve"> </w:t>
      </w:r>
      <w:r>
        <w:rPr>
          <w:rFonts w:ascii="Times New Roman" w:hAnsi="Times New Roman" w:eastAsia="Times New Roman" w:cs="Times New Roman"/>
        </w:rPr>
        <w:t>of the RCT.</w:t>
      </w:r>
    </w:p>
    <w:tbl>
      <w:tblPr>
        <w:tblStyle w:val="13"/>
        <w:tblW w:w="14599" w:type="dxa"/>
        <w:jc w:val="center"/>
        <w:tblLayout w:type="fixed"/>
        <w:tblCellMar>
          <w:top w:w="0" w:type="dxa"/>
          <w:left w:w="108" w:type="dxa"/>
          <w:bottom w:w="0" w:type="dxa"/>
          <w:right w:w="108" w:type="dxa"/>
        </w:tblCellMar>
      </w:tblPr>
      <w:tblGrid>
        <w:gridCol w:w="5742"/>
        <w:gridCol w:w="1641"/>
        <w:gridCol w:w="1804"/>
        <w:gridCol w:w="1804"/>
        <w:gridCol w:w="1804"/>
        <w:gridCol w:w="1804"/>
      </w:tblGrid>
      <w:tr w14:paraId="725A20F0">
        <w:tblPrEx>
          <w:tblCellMar>
            <w:top w:w="0" w:type="dxa"/>
            <w:left w:w="108" w:type="dxa"/>
            <w:bottom w:w="0" w:type="dxa"/>
            <w:right w:w="108" w:type="dxa"/>
          </w:tblCellMar>
        </w:tblPrEx>
        <w:trPr>
          <w:jc w:val="center"/>
        </w:trPr>
        <w:tc>
          <w:tcPr>
            <w:tcW w:w="5742" w:type="dxa"/>
            <w:vMerge w:val="restart"/>
            <w:tcBorders>
              <w:top w:val="single" w:color="000000" w:themeColor="text1" w:sz="8" w:space="0"/>
              <w:left w:val="single" w:color="FEFEFE" w:sz="8" w:space="0"/>
              <w:bottom w:val="nil"/>
              <w:right w:val="nil"/>
            </w:tcBorders>
            <w:shd w:val="clear" w:color="auto" w:fill="E8E8E8"/>
            <w:noWrap/>
            <w:vAlign w:val="center"/>
          </w:tcPr>
          <w:p w14:paraId="5FC7100A">
            <w:pPr>
              <w:jc w:val="center"/>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Hospital</w:t>
            </w:r>
          </w:p>
        </w:tc>
        <w:tc>
          <w:tcPr>
            <w:tcW w:w="1641" w:type="dxa"/>
            <w:vMerge w:val="restart"/>
            <w:tcBorders>
              <w:top w:val="single" w:color="000000" w:themeColor="text1" w:sz="8" w:space="0"/>
              <w:left w:val="nil"/>
              <w:bottom w:val="nil"/>
              <w:right w:val="nil"/>
            </w:tcBorders>
            <w:shd w:val="clear" w:color="auto" w:fill="E8E8E8"/>
            <w:noWrap/>
            <w:vAlign w:val="center"/>
          </w:tcPr>
          <w:p w14:paraId="633C83FD">
            <w:pPr>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Group</w:t>
            </w:r>
          </w:p>
        </w:tc>
        <w:tc>
          <w:tcPr>
            <w:tcW w:w="3608" w:type="dxa"/>
            <w:gridSpan w:val="2"/>
            <w:tcBorders>
              <w:top w:val="single" w:color="000000" w:themeColor="text1" w:sz="8" w:space="0"/>
              <w:left w:val="nil"/>
              <w:bottom w:val="nil"/>
              <w:right w:val="nil"/>
            </w:tcBorders>
            <w:shd w:val="clear" w:color="auto" w:fill="E8E8E8"/>
            <w:noWrap/>
            <w:vAlign w:val="center"/>
          </w:tcPr>
          <w:p w14:paraId="4BBE31D3">
            <w:pPr>
              <w:jc w:val="center"/>
              <w:textAlignment w:val="center"/>
              <w:rPr>
                <w:rFonts w:ascii="Times New Roman" w:hAnsi="Times New Roman" w:cs="Times New Roman"/>
                <w:b/>
                <w:bCs/>
                <w:color w:val="000000"/>
                <w:sz w:val="22"/>
                <w:szCs w:val="22"/>
              </w:rPr>
            </w:pPr>
            <w:r>
              <w:rPr>
                <w:rFonts w:hint="eastAsia" w:ascii="Times New Roman" w:hAnsi="Times New Roman" w:cs="Times New Roman"/>
                <w:b/>
                <w:bCs/>
                <w:color w:val="000000"/>
                <w:sz w:val="22"/>
                <w:szCs w:val="22"/>
              </w:rPr>
              <w:t>H</w:t>
            </w:r>
            <w:r>
              <w:rPr>
                <w:rFonts w:ascii="Times New Roman" w:hAnsi="Times New Roman" w:cs="Times New Roman"/>
                <w:b/>
                <w:bCs/>
                <w:color w:val="000000"/>
                <w:sz w:val="22"/>
                <w:szCs w:val="22"/>
              </w:rPr>
              <w:t xml:space="preserve">ealthcare </w:t>
            </w:r>
            <w:r>
              <w:rPr>
                <w:rFonts w:hint="eastAsia" w:ascii="Times New Roman" w:hAnsi="Times New Roman" w:cs="Times New Roman"/>
                <w:b/>
                <w:bCs/>
                <w:color w:val="000000"/>
                <w:sz w:val="22"/>
                <w:szCs w:val="22"/>
              </w:rPr>
              <w:t>P</w:t>
            </w:r>
            <w:r>
              <w:rPr>
                <w:rFonts w:ascii="Times New Roman" w:hAnsi="Times New Roman" w:cs="Times New Roman"/>
                <w:b/>
                <w:bCs/>
                <w:color w:val="000000"/>
                <w:sz w:val="22"/>
                <w:szCs w:val="22"/>
              </w:rPr>
              <w:t>rofessional</w:t>
            </w:r>
            <w:r>
              <w:rPr>
                <w:rFonts w:hint="eastAsia" w:ascii="Times New Roman" w:hAnsi="Times New Roman" w:cs="Times New Roman"/>
                <w:b/>
                <w:bCs/>
                <w:color w:val="000000"/>
                <w:sz w:val="22"/>
                <w:szCs w:val="22"/>
              </w:rPr>
              <w:t xml:space="preserve"> 1</w:t>
            </w:r>
          </w:p>
        </w:tc>
        <w:tc>
          <w:tcPr>
            <w:tcW w:w="3608" w:type="dxa"/>
            <w:gridSpan w:val="2"/>
            <w:tcBorders>
              <w:top w:val="single" w:color="000000" w:themeColor="text1" w:sz="8" w:space="0"/>
              <w:left w:val="nil"/>
              <w:bottom w:val="nil"/>
              <w:right w:val="nil"/>
            </w:tcBorders>
            <w:shd w:val="clear" w:color="auto" w:fill="E8E8E8"/>
            <w:noWrap/>
            <w:vAlign w:val="center"/>
          </w:tcPr>
          <w:p w14:paraId="7139F928">
            <w:pPr>
              <w:jc w:val="center"/>
              <w:textAlignment w:val="center"/>
              <w:rPr>
                <w:rFonts w:ascii="Times New Roman" w:hAnsi="Times New Roman" w:cs="Times New Roman"/>
                <w:b/>
                <w:bCs/>
                <w:color w:val="000000"/>
                <w:sz w:val="22"/>
                <w:szCs w:val="22"/>
              </w:rPr>
            </w:pPr>
            <w:r>
              <w:rPr>
                <w:rFonts w:hint="eastAsia" w:ascii="Times New Roman" w:hAnsi="Times New Roman" w:cs="Times New Roman"/>
                <w:b/>
                <w:bCs/>
                <w:color w:val="000000"/>
                <w:sz w:val="22"/>
                <w:szCs w:val="22"/>
              </w:rPr>
              <w:t>H</w:t>
            </w:r>
            <w:r>
              <w:rPr>
                <w:rFonts w:ascii="Times New Roman" w:hAnsi="Times New Roman" w:cs="Times New Roman"/>
                <w:b/>
                <w:bCs/>
                <w:color w:val="000000"/>
                <w:sz w:val="22"/>
                <w:szCs w:val="22"/>
              </w:rPr>
              <w:t xml:space="preserve">ealthcare </w:t>
            </w:r>
            <w:r>
              <w:rPr>
                <w:rFonts w:hint="eastAsia" w:ascii="Times New Roman" w:hAnsi="Times New Roman" w:cs="Times New Roman"/>
                <w:b/>
                <w:bCs/>
                <w:color w:val="000000"/>
                <w:sz w:val="22"/>
                <w:szCs w:val="22"/>
              </w:rPr>
              <w:t>P</w:t>
            </w:r>
            <w:r>
              <w:rPr>
                <w:rFonts w:ascii="Times New Roman" w:hAnsi="Times New Roman" w:cs="Times New Roman"/>
                <w:b/>
                <w:bCs/>
                <w:color w:val="000000"/>
                <w:sz w:val="22"/>
                <w:szCs w:val="22"/>
              </w:rPr>
              <w:t>rofessional</w:t>
            </w:r>
            <w:r>
              <w:rPr>
                <w:rFonts w:hint="eastAsia" w:ascii="Times New Roman" w:hAnsi="Times New Roman" w:cs="Times New Roman"/>
                <w:b/>
                <w:bCs/>
                <w:color w:val="000000"/>
                <w:sz w:val="22"/>
                <w:szCs w:val="22"/>
              </w:rPr>
              <w:t xml:space="preserve"> 2</w:t>
            </w:r>
          </w:p>
        </w:tc>
      </w:tr>
      <w:tr w14:paraId="4A91E658">
        <w:tblPrEx>
          <w:tblCellMar>
            <w:top w:w="0" w:type="dxa"/>
            <w:left w:w="108" w:type="dxa"/>
            <w:bottom w:w="0" w:type="dxa"/>
            <w:right w:w="108" w:type="dxa"/>
          </w:tblCellMar>
        </w:tblPrEx>
        <w:trPr>
          <w:jc w:val="center"/>
        </w:trPr>
        <w:tc>
          <w:tcPr>
            <w:tcW w:w="5742" w:type="dxa"/>
            <w:vMerge w:val="continue"/>
            <w:tcBorders>
              <w:top w:val="nil"/>
              <w:left w:val="single" w:color="FEFEFE" w:sz="8" w:space="0"/>
              <w:bottom w:val="single" w:color="000000" w:themeColor="text1" w:sz="8" w:space="0"/>
              <w:right w:val="nil"/>
            </w:tcBorders>
            <w:shd w:val="clear" w:color="auto" w:fill="E8E8E8"/>
            <w:noWrap/>
            <w:vAlign w:val="center"/>
          </w:tcPr>
          <w:p w14:paraId="32489BD1">
            <w:pPr>
              <w:jc w:val="center"/>
              <w:rPr>
                <w:rFonts w:ascii="Times New Roman" w:hAnsi="Times New Roman" w:cs="Times New Roman"/>
                <w:b/>
                <w:bCs/>
                <w:color w:val="000000"/>
                <w:sz w:val="22"/>
                <w:szCs w:val="22"/>
              </w:rPr>
            </w:pPr>
          </w:p>
        </w:tc>
        <w:tc>
          <w:tcPr>
            <w:tcW w:w="1641" w:type="dxa"/>
            <w:vMerge w:val="continue"/>
            <w:tcBorders>
              <w:top w:val="nil"/>
              <w:left w:val="nil"/>
              <w:bottom w:val="single" w:color="000000" w:themeColor="text1" w:sz="8" w:space="0"/>
              <w:right w:val="nil"/>
            </w:tcBorders>
            <w:shd w:val="clear" w:color="auto" w:fill="E8E8E8"/>
            <w:noWrap/>
            <w:vAlign w:val="center"/>
          </w:tcPr>
          <w:p w14:paraId="2AEE452E">
            <w:pPr>
              <w:jc w:val="center"/>
              <w:rPr>
                <w:rFonts w:ascii="Times New Roman" w:hAnsi="Times New Roman" w:cs="Times New Roman"/>
                <w:b/>
                <w:bCs/>
                <w:color w:val="000000"/>
                <w:sz w:val="22"/>
                <w:szCs w:val="22"/>
              </w:rPr>
            </w:pPr>
          </w:p>
        </w:tc>
        <w:tc>
          <w:tcPr>
            <w:tcW w:w="1804" w:type="dxa"/>
            <w:tcBorders>
              <w:top w:val="nil"/>
              <w:left w:val="nil"/>
              <w:bottom w:val="single" w:color="000000" w:themeColor="text1" w:sz="8" w:space="0"/>
              <w:right w:val="nil"/>
            </w:tcBorders>
            <w:shd w:val="clear" w:color="auto" w:fill="E8E8E8"/>
            <w:noWrap/>
            <w:vAlign w:val="center"/>
          </w:tcPr>
          <w:p w14:paraId="224261FA">
            <w:pPr>
              <w:jc w:val="both"/>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Name</w:t>
            </w:r>
          </w:p>
        </w:tc>
        <w:tc>
          <w:tcPr>
            <w:tcW w:w="1804" w:type="dxa"/>
            <w:tcBorders>
              <w:top w:val="nil"/>
              <w:left w:val="nil"/>
              <w:bottom w:val="single" w:color="000000" w:themeColor="text1" w:sz="8" w:space="0"/>
              <w:right w:val="nil"/>
            </w:tcBorders>
            <w:shd w:val="clear" w:color="auto" w:fill="E8E8E8"/>
            <w:noWrap/>
            <w:vAlign w:val="center"/>
          </w:tcPr>
          <w:p w14:paraId="73CF08C4">
            <w:pPr>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Profession title</w:t>
            </w:r>
          </w:p>
        </w:tc>
        <w:tc>
          <w:tcPr>
            <w:tcW w:w="1804" w:type="dxa"/>
            <w:tcBorders>
              <w:top w:val="nil"/>
              <w:left w:val="nil"/>
              <w:bottom w:val="single" w:color="000000" w:themeColor="text1" w:sz="8" w:space="0"/>
              <w:right w:val="nil"/>
            </w:tcBorders>
            <w:shd w:val="clear" w:color="auto" w:fill="E8E8E8"/>
            <w:noWrap/>
            <w:vAlign w:val="center"/>
          </w:tcPr>
          <w:p w14:paraId="0562A84F">
            <w:pPr>
              <w:jc w:val="both"/>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Name</w:t>
            </w:r>
          </w:p>
        </w:tc>
        <w:tc>
          <w:tcPr>
            <w:tcW w:w="1804" w:type="dxa"/>
            <w:tcBorders>
              <w:top w:val="nil"/>
              <w:left w:val="nil"/>
              <w:bottom w:val="single" w:color="000000" w:themeColor="text1" w:sz="8" w:space="0"/>
              <w:right w:val="nil"/>
            </w:tcBorders>
            <w:shd w:val="clear" w:color="auto" w:fill="E8E8E8"/>
            <w:noWrap/>
            <w:vAlign w:val="center"/>
          </w:tcPr>
          <w:p w14:paraId="31E87C24">
            <w:pPr>
              <w:textAlignment w:val="center"/>
              <w:rPr>
                <w:rFonts w:ascii="Times New Roman" w:hAnsi="Times New Roman" w:cs="Times New Roman"/>
                <w:b/>
                <w:bCs/>
                <w:color w:val="000000"/>
                <w:sz w:val="22"/>
                <w:szCs w:val="22"/>
              </w:rPr>
            </w:pPr>
            <w:r>
              <w:rPr>
                <w:rFonts w:ascii="Times New Roman" w:hAnsi="Times New Roman" w:cs="Times New Roman"/>
                <w:b/>
                <w:bCs/>
                <w:color w:val="000000"/>
                <w:sz w:val="22"/>
                <w:szCs w:val="22"/>
                <w:lang w:bidi="ar"/>
              </w:rPr>
              <w:t>Profession title</w:t>
            </w:r>
          </w:p>
        </w:tc>
      </w:tr>
      <w:tr w14:paraId="5D56C4CF">
        <w:tblPrEx>
          <w:tblCellMar>
            <w:top w:w="0" w:type="dxa"/>
            <w:left w:w="108" w:type="dxa"/>
            <w:bottom w:w="0" w:type="dxa"/>
            <w:right w:w="108" w:type="dxa"/>
          </w:tblCellMar>
        </w:tblPrEx>
        <w:trPr>
          <w:jc w:val="center"/>
        </w:trPr>
        <w:tc>
          <w:tcPr>
            <w:tcW w:w="5742" w:type="dxa"/>
            <w:tcBorders>
              <w:top w:val="single" w:color="000000" w:themeColor="text1" w:sz="8" w:space="0"/>
              <w:left w:val="single" w:color="FEFEFE" w:sz="8" w:space="0"/>
              <w:bottom w:val="single" w:color="FEFEFE" w:sz="8" w:space="0"/>
              <w:right w:val="single" w:color="FEFEFE" w:sz="8" w:space="0"/>
            </w:tcBorders>
            <w:shd w:val="clear" w:color="auto" w:fill="FEFEFE"/>
            <w:noWrap/>
          </w:tcPr>
          <w:p w14:paraId="74AB588B">
            <w:pPr>
              <w:rPr>
                <w:rFonts w:ascii="Times New Roman" w:hAnsi="Times New Roman" w:cs="Times New Roman"/>
                <w:sz w:val="22"/>
                <w:szCs w:val="22"/>
              </w:rPr>
            </w:pPr>
            <w:r>
              <w:rPr>
                <w:rFonts w:ascii="Times New Roman" w:hAnsi="Times New Roman" w:cs="Times New Roman"/>
                <w:sz w:val="22"/>
                <w:szCs w:val="22"/>
              </w:rPr>
              <w:t>Affiliated Hospital of Hangzhou Normal University</w:t>
            </w:r>
          </w:p>
        </w:tc>
        <w:tc>
          <w:tcPr>
            <w:tcW w:w="1641" w:type="dxa"/>
            <w:tcBorders>
              <w:top w:val="single" w:color="000000" w:themeColor="text1" w:sz="8" w:space="0"/>
              <w:left w:val="single" w:color="FEFEFE" w:sz="0" w:space="0"/>
              <w:bottom w:val="single" w:color="FEFEFE" w:sz="8" w:space="0"/>
              <w:right w:val="single" w:color="FEFEFE" w:sz="8" w:space="0"/>
            </w:tcBorders>
            <w:shd w:val="clear" w:color="auto" w:fill="FEFEFE"/>
            <w:noWrap/>
          </w:tcPr>
          <w:p w14:paraId="15041E19">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000000" w:themeColor="text1" w:sz="8" w:space="0"/>
              <w:left w:val="single" w:color="FEFEFE" w:sz="0" w:space="0"/>
              <w:bottom w:val="single" w:color="FEFEFE" w:sz="8" w:space="0"/>
              <w:right w:val="single" w:color="FEFEFE" w:sz="8" w:space="0"/>
            </w:tcBorders>
            <w:shd w:val="clear" w:color="auto" w:fill="FEFEFE"/>
            <w:noWrap/>
          </w:tcPr>
          <w:p w14:paraId="0865946D">
            <w:pPr>
              <w:rPr>
                <w:rFonts w:ascii="Times New Roman" w:hAnsi="Times New Roman" w:cs="Times New Roman"/>
                <w:sz w:val="22"/>
                <w:szCs w:val="22"/>
              </w:rPr>
            </w:pPr>
            <w:r>
              <w:rPr>
                <w:rFonts w:ascii="Times New Roman" w:hAnsi="Times New Roman" w:cs="Times New Roman"/>
                <w:sz w:val="22"/>
                <w:szCs w:val="22"/>
              </w:rPr>
              <w:t>Juzhen Yan</w:t>
            </w:r>
          </w:p>
        </w:tc>
        <w:tc>
          <w:tcPr>
            <w:tcW w:w="1804" w:type="dxa"/>
            <w:tcBorders>
              <w:top w:val="single" w:color="000000" w:themeColor="text1" w:sz="8" w:space="0"/>
              <w:left w:val="single" w:color="FEFEFE" w:sz="0" w:space="0"/>
              <w:bottom w:val="single" w:color="FEFEFE" w:sz="8" w:space="0"/>
              <w:right w:val="single" w:color="FEFEFE" w:sz="8" w:space="0"/>
            </w:tcBorders>
            <w:shd w:val="clear" w:color="auto" w:fill="FEFEFE"/>
            <w:noWrap/>
          </w:tcPr>
          <w:p w14:paraId="4AD85150">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000000" w:themeColor="text1" w:sz="8" w:space="0"/>
              <w:left w:val="single" w:color="FEFEFE" w:sz="0" w:space="0"/>
              <w:bottom w:val="single" w:color="FEFEFE" w:sz="8" w:space="0"/>
              <w:right w:val="single" w:color="FEFEFE" w:sz="8" w:space="0"/>
            </w:tcBorders>
            <w:shd w:val="clear" w:color="auto" w:fill="FEFEFE"/>
            <w:noWrap/>
          </w:tcPr>
          <w:p w14:paraId="4654779D">
            <w:pPr>
              <w:rPr>
                <w:rFonts w:ascii="Times New Roman" w:hAnsi="Times New Roman" w:cs="Times New Roman"/>
                <w:sz w:val="22"/>
                <w:szCs w:val="22"/>
              </w:rPr>
            </w:pPr>
            <w:r>
              <w:rPr>
                <w:rFonts w:ascii="Times New Roman" w:hAnsi="Times New Roman" w:cs="Times New Roman"/>
                <w:sz w:val="22"/>
                <w:szCs w:val="22"/>
              </w:rPr>
              <w:t>Mi Zhou</w:t>
            </w:r>
          </w:p>
        </w:tc>
        <w:tc>
          <w:tcPr>
            <w:tcW w:w="1804" w:type="dxa"/>
            <w:tcBorders>
              <w:top w:val="single" w:color="000000" w:themeColor="text1" w:sz="8" w:space="0"/>
              <w:left w:val="single" w:color="FEFEFE" w:sz="0" w:space="0"/>
              <w:bottom w:val="single" w:color="FEFEFE" w:sz="8" w:space="0"/>
              <w:right w:val="single" w:color="FEFEFE" w:sz="8" w:space="0"/>
            </w:tcBorders>
            <w:shd w:val="clear" w:color="auto" w:fill="FEFEFE"/>
            <w:noWrap/>
          </w:tcPr>
          <w:p w14:paraId="201F118A">
            <w:pPr>
              <w:rPr>
                <w:rFonts w:ascii="Times New Roman" w:hAnsi="Times New Roman" w:cs="Times New Roman"/>
                <w:sz w:val="22"/>
                <w:szCs w:val="22"/>
              </w:rPr>
            </w:pPr>
            <w:r>
              <w:rPr>
                <w:rFonts w:ascii="Times New Roman" w:hAnsi="Times New Roman" w:cs="Times New Roman"/>
                <w:sz w:val="22"/>
                <w:szCs w:val="22"/>
              </w:rPr>
              <w:t>Intermediate</w:t>
            </w:r>
          </w:p>
        </w:tc>
      </w:tr>
      <w:tr w14:paraId="0F72A5EC">
        <w:tblPrEx>
          <w:tblCellMar>
            <w:top w:w="0" w:type="dxa"/>
            <w:left w:w="108" w:type="dxa"/>
            <w:bottom w:w="0" w:type="dxa"/>
            <w:right w:w="108" w:type="dxa"/>
          </w:tblCellMar>
        </w:tblPrEx>
        <w:trPr>
          <w:trHeight w:val="259" w:hRule="atLeast"/>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FD66894">
            <w:pPr>
              <w:rPr>
                <w:rFonts w:ascii="Times New Roman" w:hAnsi="Times New Roman" w:cs="Times New Roman"/>
                <w:sz w:val="22"/>
                <w:szCs w:val="22"/>
              </w:rPr>
            </w:pPr>
            <w:r>
              <w:rPr>
                <w:rFonts w:ascii="Times New Roman" w:hAnsi="Times New Roman" w:cs="Times New Roman"/>
                <w:sz w:val="22"/>
                <w:szCs w:val="22"/>
              </w:rPr>
              <w:t>Beilun District People's Hospital (Zhejiang First Hospital Beilun Branch)</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778BF63D">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946E4F5">
            <w:pPr>
              <w:rPr>
                <w:rFonts w:ascii="Times New Roman" w:hAnsi="Times New Roman" w:cs="Times New Roman"/>
                <w:sz w:val="22"/>
                <w:szCs w:val="22"/>
              </w:rPr>
            </w:pPr>
            <w:r>
              <w:rPr>
                <w:rFonts w:ascii="Times New Roman" w:hAnsi="Times New Roman" w:cs="Times New Roman"/>
                <w:sz w:val="22"/>
                <w:szCs w:val="22"/>
              </w:rPr>
              <w:t>Min Xia</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1F347D3">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31884DF">
            <w:pPr>
              <w:rPr>
                <w:rFonts w:ascii="Times New Roman" w:hAnsi="Times New Roman" w:cs="Times New Roman"/>
                <w:sz w:val="22"/>
                <w:szCs w:val="22"/>
              </w:rPr>
            </w:pPr>
            <w:r>
              <w:rPr>
                <w:rFonts w:ascii="Times New Roman" w:hAnsi="Times New Roman" w:cs="Times New Roman"/>
                <w:sz w:val="22"/>
                <w:szCs w:val="22"/>
              </w:rPr>
              <w:t>Xiapei Fei</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F0C3B25">
            <w:pPr>
              <w:rPr>
                <w:rFonts w:ascii="Times New Roman" w:hAnsi="Times New Roman" w:cs="Times New Roman"/>
                <w:sz w:val="22"/>
                <w:szCs w:val="22"/>
              </w:rPr>
            </w:pPr>
            <w:r>
              <w:rPr>
                <w:rFonts w:ascii="Times New Roman" w:hAnsi="Times New Roman" w:cs="Times New Roman"/>
                <w:sz w:val="22"/>
                <w:szCs w:val="22"/>
              </w:rPr>
              <w:t>Associate Senior</w:t>
            </w:r>
          </w:p>
        </w:tc>
      </w:tr>
      <w:tr w14:paraId="38E38C88">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34C0B281">
            <w:pPr>
              <w:rPr>
                <w:rFonts w:ascii="Times New Roman" w:hAnsi="Times New Roman" w:cs="Times New Roman"/>
                <w:sz w:val="22"/>
                <w:szCs w:val="22"/>
              </w:rPr>
            </w:pPr>
            <w:r>
              <w:rPr>
                <w:rFonts w:ascii="Times New Roman" w:hAnsi="Times New Roman" w:cs="Times New Roman"/>
                <w:sz w:val="22"/>
                <w:szCs w:val="22"/>
              </w:rPr>
              <w:t>Changshan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BBAEABB">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0B45C97">
            <w:pPr>
              <w:rPr>
                <w:rFonts w:ascii="Times New Roman" w:hAnsi="Times New Roman" w:cs="Times New Roman"/>
                <w:sz w:val="22"/>
                <w:szCs w:val="22"/>
              </w:rPr>
            </w:pPr>
            <w:r>
              <w:rPr>
                <w:rFonts w:ascii="Times New Roman" w:hAnsi="Times New Roman" w:cs="Times New Roman"/>
                <w:sz w:val="22"/>
                <w:szCs w:val="22"/>
              </w:rPr>
              <w:t>Huaqing Xu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F11581D">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AAD05A9">
            <w:pPr>
              <w:rPr>
                <w:rFonts w:ascii="Times New Roman" w:hAnsi="Times New Roman" w:cs="Times New Roman"/>
                <w:sz w:val="22"/>
                <w:szCs w:val="22"/>
              </w:rPr>
            </w:pPr>
            <w:r>
              <w:rPr>
                <w:rFonts w:ascii="Times New Roman" w:hAnsi="Times New Roman" w:cs="Times New Roman"/>
                <w:sz w:val="22"/>
                <w:szCs w:val="22"/>
              </w:rPr>
              <w:t>Zishui Cheng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2731BFC">
            <w:pPr>
              <w:rPr>
                <w:rFonts w:ascii="Times New Roman" w:hAnsi="Times New Roman" w:cs="Times New Roman"/>
                <w:sz w:val="22"/>
                <w:szCs w:val="22"/>
              </w:rPr>
            </w:pPr>
            <w:r>
              <w:rPr>
                <w:rFonts w:ascii="Times New Roman" w:hAnsi="Times New Roman" w:cs="Times New Roman"/>
                <w:sz w:val="22"/>
                <w:szCs w:val="22"/>
              </w:rPr>
              <w:t>Associate Senior</w:t>
            </w:r>
          </w:p>
        </w:tc>
      </w:tr>
      <w:tr w14:paraId="2FA79927">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58914D01">
            <w:pPr>
              <w:rPr>
                <w:rFonts w:ascii="Times New Roman" w:hAnsi="Times New Roman" w:cs="Times New Roman"/>
                <w:sz w:val="22"/>
                <w:szCs w:val="22"/>
              </w:rPr>
            </w:pPr>
            <w:r>
              <w:rPr>
                <w:rFonts w:ascii="Times New Roman" w:hAnsi="Times New Roman" w:cs="Times New Roman"/>
                <w:sz w:val="22"/>
                <w:szCs w:val="22"/>
              </w:rPr>
              <w:t>Eastern Campus of Ningbo Medical Center Lihuili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6E37358B">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7DC965B">
            <w:pPr>
              <w:rPr>
                <w:rFonts w:ascii="Times New Roman" w:hAnsi="Times New Roman" w:cs="Times New Roman"/>
                <w:sz w:val="22"/>
                <w:szCs w:val="22"/>
              </w:rPr>
            </w:pPr>
            <w:r>
              <w:rPr>
                <w:rFonts w:ascii="Times New Roman" w:hAnsi="Times New Roman" w:cs="Times New Roman"/>
                <w:sz w:val="22"/>
                <w:szCs w:val="22"/>
              </w:rPr>
              <w:t>Jiang Liu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696BCD3">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08607F5">
            <w:pPr>
              <w:rPr>
                <w:rFonts w:ascii="Times New Roman" w:hAnsi="Times New Roman" w:cs="Times New Roman"/>
                <w:sz w:val="22"/>
                <w:szCs w:val="22"/>
              </w:rPr>
            </w:pPr>
            <w:r>
              <w:rPr>
                <w:rFonts w:ascii="Times New Roman" w:hAnsi="Times New Roman" w:cs="Times New Roman"/>
                <w:sz w:val="22"/>
                <w:szCs w:val="22"/>
              </w:rPr>
              <w:t>Pengjie Xu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07A5709">
            <w:pPr>
              <w:rPr>
                <w:rFonts w:ascii="Times New Roman" w:hAnsi="Times New Roman" w:cs="Times New Roman"/>
                <w:sz w:val="22"/>
                <w:szCs w:val="22"/>
              </w:rPr>
            </w:pPr>
            <w:r>
              <w:rPr>
                <w:rFonts w:ascii="Times New Roman" w:hAnsi="Times New Roman" w:cs="Times New Roman"/>
                <w:sz w:val="22"/>
                <w:szCs w:val="22"/>
              </w:rPr>
              <w:t>Associate Senior</w:t>
            </w:r>
          </w:p>
        </w:tc>
      </w:tr>
      <w:tr w14:paraId="18EED214">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6428A16A">
            <w:pPr>
              <w:rPr>
                <w:rFonts w:ascii="Times New Roman" w:hAnsi="Times New Roman" w:cs="Times New Roman"/>
                <w:sz w:val="22"/>
                <w:szCs w:val="22"/>
              </w:rPr>
            </w:pPr>
            <w:r>
              <w:rPr>
                <w:rFonts w:ascii="Times New Roman" w:hAnsi="Times New Roman" w:cs="Times New Roman"/>
                <w:sz w:val="22"/>
                <w:szCs w:val="22"/>
              </w:rPr>
              <w:t>Fenghua City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0F87596D">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6391DB8">
            <w:pPr>
              <w:rPr>
                <w:rFonts w:ascii="Times New Roman" w:hAnsi="Times New Roman" w:cs="Times New Roman"/>
                <w:sz w:val="22"/>
                <w:szCs w:val="22"/>
              </w:rPr>
            </w:pPr>
            <w:r>
              <w:rPr>
                <w:rFonts w:ascii="Times New Roman" w:hAnsi="Times New Roman" w:cs="Times New Roman"/>
                <w:sz w:val="22"/>
                <w:szCs w:val="22"/>
              </w:rPr>
              <w:t>Hongbo Ju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DAFC4F3">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6BD8F79">
            <w:pPr>
              <w:rPr>
                <w:rFonts w:ascii="Times New Roman" w:hAnsi="Times New Roman" w:cs="Times New Roman"/>
                <w:sz w:val="22"/>
                <w:szCs w:val="22"/>
              </w:rPr>
            </w:pPr>
            <w:r>
              <w:rPr>
                <w:rFonts w:ascii="Times New Roman" w:hAnsi="Times New Roman" w:cs="Times New Roman"/>
                <w:sz w:val="22"/>
                <w:szCs w:val="22"/>
              </w:rPr>
              <w:t>Fu Zhao</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BB14C24">
            <w:pPr>
              <w:rPr>
                <w:rFonts w:ascii="Times New Roman" w:hAnsi="Times New Roman" w:cs="Times New Roman"/>
                <w:sz w:val="22"/>
                <w:szCs w:val="22"/>
              </w:rPr>
            </w:pPr>
            <w:r>
              <w:rPr>
                <w:rFonts w:ascii="Times New Roman" w:hAnsi="Times New Roman" w:cs="Times New Roman"/>
                <w:sz w:val="22"/>
                <w:szCs w:val="22"/>
              </w:rPr>
              <w:t>Associate Senior</w:t>
            </w:r>
          </w:p>
        </w:tc>
      </w:tr>
      <w:tr w14:paraId="722FADE3">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4506CD15">
            <w:pPr>
              <w:rPr>
                <w:rFonts w:ascii="Times New Roman" w:hAnsi="Times New Roman" w:cs="Times New Roman"/>
                <w:sz w:val="22"/>
                <w:szCs w:val="22"/>
              </w:rPr>
            </w:pPr>
            <w:r>
              <w:rPr>
                <w:rFonts w:ascii="Times New Roman" w:hAnsi="Times New Roman" w:cs="Times New Roman"/>
                <w:sz w:val="22"/>
                <w:szCs w:val="22"/>
              </w:rPr>
              <w:t>Haiyan County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1E2B51B2">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20A358C">
            <w:pPr>
              <w:rPr>
                <w:rFonts w:ascii="Times New Roman" w:hAnsi="Times New Roman" w:cs="Times New Roman"/>
                <w:sz w:val="22"/>
                <w:szCs w:val="22"/>
              </w:rPr>
            </w:pPr>
            <w:r>
              <w:rPr>
                <w:rFonts w:ascii="Times New Roman" w:hAnsi="Times New Roman" w:cs="Times New Roman"/>
                <w:sz w:val="22"/>
                <w:szCs w:val="22"/>
              </w:rPr>
              <w:t>Anlin Jiang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974344F">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162C598">
            <w:pPr>
              <w:rPr>
                <w:rFonts w:ascii="Times New Roman" w:hAnsi="Times New Roman" w:cs="Times New Roman"/>
                <w:sz w:val="22"/>
                <w:szCs w:val="22"/>
              </w:rPr>
            </w:pPr>
            <w:r>
              <w:rPr>
                <w:rFonts w:ascii="Times New Roman" w:hAnsi="Times New Roman" w:cs="Times New Roman"/>
                <w:sz w:val="22"/>
                <w:szCs w:val="22"/>
              </w:rPr>
              <w:t>Xiaoyan Chu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EBC23EE">
            <w:pPr>
              <w:rPr>
                <w:rFonts w:ascii="Times New Roman" w:hAnsi="Times New Roman" w:cs="Times New Roman"/>
                <w:sz w:val="22"/>
                <w:szCs w:val="22"/>
              </w:rPr>
            </w:pPr>
            <w:r>
              <w:rPr>
                <w:rFonts w:ascii="Times New Roman" w:hAnsi="Times New Roman" w:cs="Times New Roman"/>
                <w:sz w:val="22"/>
                <w:szCs w:val="22"/>
              </w:rPr>
              <w:t>Associate Senior</w:t>
            </w:r>
          </w:p>
        </w:tc>
      </w:tr>
      <w:tr w14:paraId="47B885B2">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3110555">
            <w:pPr>
              <w:rPr>
                <w:rFonts w:ascii="Times New Roman" w:hAnsi="Times New Roman" w:cs="Times New Roman"/>
                <w:sz w:val="22"/>
                <w:szCs w:val="22"/>
              </w:rPr>
            </w:pPr>
            <w:r>
              <w:rPr>
                <w:rFonts w:ascii="Times New Roman" w:hAnsi="Times New Roman" w:cs="Times New Roman"/>
                <w:sz w:val="22"/>
                <w:szCs w:val="22"/>
              </w:rPr>
              <w:t>Huzhou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7CF996B4">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14AE7D7">
            <w:pPr>
              <w:rPr>
                <w:rFonts w:ascii="Times New Roman" w:hAnsi="Times New Roman" w:cs="Times New Roman"/>
                <w:sz w:val="22"/>
                <w:szCs w:val="22"/>
              </w:rPr>
            </w:pPr>
            <w:r>
              <w:rPr>
                <w:rFonts w:ascii="Times New Roman" w:hAnsi="Times New Roman" w:cs="Times New Roman"/>
                <w:sz w:val="22"/>
                <w:szCs w:val="22"/>
              </w:rPr>
              <w:t>Zhanqin Shi</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FF2882D">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29ECD3A">
            <w:pPr>
              <w:rPr>
                <w:rFonts w:ascii="Times New Roman" w:hAnsi="Times New Roman" w:cs="Times New Roman"/>
                <w:sz w:val="22"/>
                <w:szCs w:val="22"/>
              </w:rPr>
            </w:pPr>
            <w:r>
              <w:rPr>
                <w:rFonts w:ascii="Times New Roman" w:hAnsi="Times New Roman" w:cs="Times New Roman"/>
                <w:sz w:val="22"/>
                <w:szCs w:val="22"/>
              </w:rPr>
              <w:t>Hulin Lu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95CED6B">
            <w:pPr>
              <w:rPr>
                <w:rFonts w:ascii="Times New Roman" w:hAnsi="Times New Roman" w:cs="Times New Roman"/>
                <w:sz w:val="22"/>
                <w:szCs w:val="22"/>
              </w:rPr>
            </w:pPr>
            <w:r>
              <w:rPr>
                <w:rFonts w:ascii="Times New Roman" w:hAnsi="Times New Roman" w:cs="Times New Roman"/>
                <w:sz w:val="22"/>
                <w:szCs w:val="22"/>
              </w:rPr>
              <w:t>Intermediate</w:t>
            </w:r>
          </w:p>
        </w:tc>
      </w:tr>
      <w:tr w14:paraId="75FAF31A">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668928A">
            <w:pPr>
              <w:rPr>
                <w:rFonts w:ascii="Times New Roman" w:hAnsi="Times New Roman" w:cs="Times New Roman"/>
                <w:sz w:val="22"/>
                <w:szCs w:val="22"/>
              </w:rPr>
            </w:pPr>
            <w:r>
              <w:rPr>
                <w:rFonts w:ascii="Times New Roman" w:hAnsi="Times New Roman" w:cs="Times New Roman"/>
                <w:sz w:val="22"/>
                <w:szCs w:val="22"/>
              </w:rPr>
              <w:t>Huzhou Wuxing District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6B48C377">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E83E1A2">
            <w:pPr>
              <w:rPr>
                <w:rFonts w:ascii="Times New Roman" w:hAnsi="Times New Roman" w:cs="Times New Roman"/>
                <w:sz w:val="22"/>
                <w:szCs w:val="22"/>
              </w:rPr>
            </w:pPr>
            <w:r>
              <w:rPr>
                <w:rFonts w:ascii="Times New Roman" w:hAnsi="Times New Roman" w:cs="Times New Roman"/>
                <w:sz w:val="22"/>
                <w:szCs w:val="22"/>
              </w:rPr>
              <w:t>Xiner Yao</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14C7CD4">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C0A9FEC">
            <w:pPr>
              <w:rPr>
                <w:rFonts w:ascii="Times New Roman" w:hAnsi="Times New Roman" w:cs="Times New Roman"/>
                <w:sz w:val="22"/>
                <w:szCs w:val="22"/>
              </w:rPr>
            </w:pPr>
            <w:r>
              <w:rPr>
                <w:rFonts w:ascii="Times New Roman" w:hAnsi="Times New Roman" w:cs="Times New Roman"/>
                <w:sz w:val="22"/>
                <w:szCs w:val="22"/>
              </w:rPr>
              <w:t>Lizhen Quan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86E05DF">
            <w:pPr>
              <w:rPr>
                <w:rFonts w:ascii="Times New Roman" w:hAnsi="Times New Roman" w:cs="Times New Roman"/>
                <w:sz w:val="22"/>
                <w:szCs w:val="22"/>
              </w:rPr>
            </w:pPr>
            <w:r>
              <w:rPr>
                <w:rFonts w:ascii="Times New Roman" w:hAnsi="Times New Roman" w:cs="Times New Roman"/>
                <w:sz w:val="22"/>
                <w:szCs w:val="22"/>
              </w:rPr>
              <w:t>Associate Senior</w:t>
            </w:r>
          </w:p>
        </w:tc>
      </w:tr>
      <w:tr w14:paraId="61B53E07">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5D58F8A">
            <w:pPr>
              <w:rPr>
                <w:rFonts w:ascii="Times New Roman" w:hAnsi="Times New Roman" w:cs="Times New Roman"/>
                <w:sz w:val="22"/>
                <w:szCs w:val="22"/>
              </w:rPr>
            </w:pPr>
            <w:r>
              <w:rPr>
                <w:rFonts w:ascii="Times New Roman" w:hAnsi="Times New Roman" w:cs="Times New Roman"/>
                <w:sz w:val="22"/>
                <w:szCs w:val="22"/>
              </w:rPr>
              <w:t>Kaihua County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2AD81B3">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0B0AF38">
            <w:pPr>
              <w:rPr>
                <w:rFonts w:ascii="Times New Roman" w:hAnsi="Times New Roman" w:cs="Times New Roman"/>
                <w:sz w:val="22"/>
                <w:szCs w:val="22"/>
              </w:rPr>
            </w:pPr>
            <w:r>
              <w:rPr>
                <w:rFonts w:ascii="Times New Roman" w:hAnsi="Times New Roman" w:cs="Times New Roman"/>
                <w:sz w:val="22"/>
                <w:szCs w:val="22"/>
              </w:rPr>
              <w:t>Qiaoxia Hu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EDBFBA5">
            <w:pPr>
              <w:rPr>
                <w:rFonts w:ascii="Times New Roman" w:hAnsi="Times New Roman" w:cs="Times New Roman"/>
                <w:sz w:val="22"/>
                <w:szCs w:val="22"/>
              </w:rPr>
            </w:pPr>
            <w:r>
              <w:rPr>
                <w:rFonts w:ascii="Times New Roman" w:hAnsi="Times New Roman" w:cs="Times New Roman"/>
                <w:sz w:val="22"/>
                <w:szCs w:val="22"/>
              </w:rPr>
              <w:t>Junior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8E9BED4">
            <w:pPr>
              <w:rPr>
                <w:rFonts w:ascii="Times New Roman" w:hAnsi="Times New Roman" w:cs="Times New Roman"/>
                <w:sz w:val="22"/>
                <w:szCs w:val="22"/>
              </w:rPr>
            </w:pPr>
            <w:r>
              <w:rPr>
                <w:rFonts w:ascii="Times New Roman" w:hAnsi="Times New Roman" w:cs="Times New Roman"/>
                <w:sz w:val="22"/>
                <w:szCs w:val="22"/>
              </w:rPr>
              <w:t>Weihua Zheng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DC40C8E">
            <w:pPr>
              <w:rPr>
                <w:rFonts w:ascii="Times New Roman" w:hAnsi="Times New Roman" w:cs="Times New Roman"/>
                <w:sz w:val="22"/>
                <w:szCs w:val="22"/>
              </w:rPr>
            </w:pPr>
            <w:r>
              <w:rPr>
                <w:rFonts w:ascii="Times New Roman" w:hAnsi="Times New Roman" w:cs="Times New Roman"/>
                <w:sz w:val="22"/>
                <w:szCs w:val="22"/>
              </w:rPr>
              <w:t>Senior</w:t>
            </w:r>
          </w:p>
        </w:tc>
      </w:tr>
      <w:tr w14:paraId="6BD24610">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21E0A2FB">
            <w:pPr>
              <w:rPr>
                <w:rFonts w:ascii="Times New Roman" w:hAnsi="Times New Roman" w:cs="Times New Roman"/>
                <w:sz w:val="22"/>
                <w:szCs w:val="22"/>
              </w:rPr>
            </w:pPr>
            <w:r>
              <w:rPr>
                <w:rFonts w:ascii="Times New Roman" w:hAnsi="Times New Roman" w:cs="Times New Roman"/>
                <w:sz w:val="22"/>
                <w:szCs w:val="22"/>
              </w:rPr>
              <w:t>Lanxi City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06AE50B0">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45E2229">
            <w:pPr>
              <w:rPr>
                <w:rFonts w:ascii="Times New Roman" w:hAnsi="Times New Roman" w:cs="Times New Roman"/>
                <w:sz w:val="22"/>
                <w:szCs w:val="22"/>
              </w:rPr>
            </w:pPr>
            <w:r>
              <w:rPr>
                <w:rFonts w:ascii="Times New Roman" w:hAnsi="Times New Roman" w:cs="Times New Roman"/>
                <w:sz w:val="22"/>
                <w:szCs w:val="22"/>
              </w:rPr>
              <w:t>Jianming Jiang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13F20D2">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07F2263">
            <w:pPr>
              <w:rPr>
                <w:rFonts w:ascii="Times New Roman" w:hAnsi="Times New Roman" w:cs="Times New Roman"/>
                <w:sz w:val="22"/>
                <w:szCs w:val="22"/>
              </w:rPr>
            </w:pPr>
            <w:r>
              <w:rPr>
                <w:rFonts w:ascii="Times New Roman" w:hAnsi="Times New Roman" w:cs="Times New Roman"/>
                <w:sz w:val="22"/>
                <w:szCs w:val="22"/>
              </w:rPr>
              <w:t>Saijun Lu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02BEDDB">
            <w:pPr>
              <w:rPr>
                <w:rFonts w:ascii="Times New Roman" w:hAnsi="Times New Roman" w:cs="Times New Roman"/>
                <w:sz w:val="22"/>
                <w:szCs w:val="22"/>
              </w:rPr>
            </w:pPr>
            <w:r>
              <w:rPr>
                <w:rFonts w:ascii="Times New Roman" w:hAnsi="Times New Roman" w:cs="Times New Roman"/>
                <w:sz w:val="22"/>
                <w:szCs w:val="22"/>
              </w:rPr>
              <w:t>Junior</w:t>
            </w:r>
          </w:p>
        </w:tc>
      </w:tr>
      <w:tr w14:paraId="51193DD0">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4EC1C74">
            <w:pPr>
              <w:rPr>
                <w:rFonts w:ascii="Times New Roman" w:hAnsi="Times New Roman" w:cs="Times New Roman"/>
                <w:sz w:val="22"/>
                <w:szCs w:val="22"/>
              </w:rPr>
            </w:pPr>
            <w:r>
              <w:rPr>
                <w:rFonts w:ascii="Times New Roman" w:hAnsi="Times New Roman" w:cs="Times New Roman"/>
                <w:sz w:val="22"/>
                <w:szCs w:val="22"/>
              </w:rPr>
              <w:t>Lishui Central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3B63485">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A8FD10C">
            <w:pPr>
              <w:rPr>
                <w:rFonts w:ascii="Times New Roman" w:hAnsi="Times New Roman" w:cs="Times New Roman"/>
                <w:sz w:val="22"/>
                <w:szCs w:val="22"/>
              </w:rPr>
            </w:pPr>
            <w:r>
              <w:rPr>
                <w:rFonts w:ascii="Times New Roman" w:hAnsi="Times New Roman" w:cs="Times New Roman"/>
                <w:sz w:val="22"/>
                <w:szCs w:val="22"/>
              </w:rPr>
              <w:t>Lie Jin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D9D3239">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5F6A012">
            <w:pPr>
              <w:rPr>
                <w:rFonts w:ascii="Times New Roman" w:hAnsi="Times New Roman" w:cs="Times New Roman"/>
                <w:sz w:val="22"/>
                <w:szCs w:val="22"/>
              </w:rPr>
            </w:pPr>
            <w:r>
              <w:rPr>
                <w:rFonts w:ascii="Times New Roman" w:hAnsi="Times New Roman" w:cs="Times New Roman"/>
                <w:sz w:val="22"/>
                <w:szCs w:val="22"/>
              </w:rPr>
              <w:t>Jie Li</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39A94B6">
            <w:pPr>
              <w:rPr>
                <w:rFonts w:ascii="Times New Roman" w:hAnsi="Times New Roman" w:cs="Times New Roman"/>
                <w:sz w:val="22"/>
                <w:szCs w:val="22"/>
              </w:rPr>
            </w:pPr>
            <w:r>
              <w:rPr>
                <w:rFonts w:ascii="Times New Roman" w:hAnsi="Times New Roman" w:cs="Times New Roman"/>
                <w:sz w:val="22"/>
                <w:szCs w:val="22"/>
              </w:rPr>
              <w:t>Senior</w:t>
            </w:r>
          </w:p>
        </w:tc>
      </w:tr>
      <w:tr w14:paraId="6BEF3706">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4FB5ADC">
            <w:pPr>
              <w:rPr>
                <w:rFonts w:ascii="Times New Roman" w:hAnsi="Times New Roman" w:cs="Times New Roman"/>
                <w:sz w:val="22"/>
                <w:szCs w:val="22"/>
              </w:rPr>
            </w:pPr>
            <w:r>
              <w:rPr>
                <w:rFonts w:ascii="Times New Roman" w:hAnsi="Times New Roman" w:cs="Times New Roman"/>
                <w:sz w:val="22"/>
                <w:szCs w:val="22"/>
              </w:rPr>
              <w:t>Lishui City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05FB94D5">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DC452C6">
            <w:pPr>
              <w:rPr>
                <w:rFonts w:ascii="Times New Roman" w:hAnsi="Times New Roman" w:cs="Times New Roman"/>
                <w:sz w:val="22"/>
                <w:szCs w:val="22"/>
              </w:rPr>
            </w:pPr>
            <w:r>
              <w:rPr>
                <w:rFonts w:ascii="Times New Roman" w:hAnsi="Times New Roman" w:cs="Times New Roman"/>
                <w:sz w:val="22"/>
                <w:szCs w:val="22"/>
              </w:rPr>
              <w:t>Jianyun Peng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F98D94A">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AFE0291">
            <w:pPr>
              <w:rPr>
                <w:rFonts w:ascii="Times New Roman" w:hAnsi="Times New Roman" w:cs="Times New Roman"/>
                <w:sz w:val="22"/>
                <w:szCs w:val="22"/>
              </w:rPr>
            </w:pPr>
            <w:r>
              <w:rPr>
                <w:rFonts w:ascii="Times New Roman" w:hAnsi="Times New Roman" w:cs="Times New Roman"/>
                <w:sz w:val="22"/>
                <w:szCs w:val="22"/>
              </w:rPr>
              <w:t>Ju Jin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8C76937">
            <w:pPr>
              <w:rPr>
                <w:rFonts w:ascii="Times New Roman" w:hAnsi="Times New Roman" w:cs="Times New Roman"/>
                <w:sz w:val="22"/>
                <w:szCs w:val="22"/>
              </w:rPr>
            </w:pPr>
            <w:r>
              <w:rPr>
                <w:rFonts w:ascii="Times New Roman" w:hAnsi="Times New Roman" w:cs="Times New Roman"/>
                <w:sz w:val="22"/>
                <w:szCs w:val="22"/>
              </w:rPr>
              <w:t>Intermediate</w:t>
            </w:r>
          </w:p>
        </w:tc>
      </w:tr>
      <w:tr w14:paraId="59A195BA">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752F871E">
            <w:pPr>
              <w:rPr>
                <w:rFonts w:ascii="Times New Roman" w:hAnsi="Times New Roman" w:cs="Times New Roman"/>
                <w:sz w:val="22"/>
                <w:szCs w:val="22"/>
              </w:rPr>
            </w:pPr>
            <w:r>
              <w:rPr>
                <w:rFonts w:ascii="Times New Roman" w:hAnsi="Times New Roman" w:cs="Times New Roman"/>
                <w:sz w:val="22"/>
                <w:szCs w:val="22"/>
              </w:rPr>
              <w:t>Ningbo First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13E23D7A">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7053769">
            <w:pPr>
              <w:rPr>
                <w:rFonts w:ascii="Times New Roman" w:hAnsi="Times New Roman" w:cs="Times New Roman"/>
                <w:sz w:val="22"/>
                <w:szCs w:val="22"/>
              </w:rPr>
            </w:pPr>
            <w:r>
              <w:rPr>
                <w:rFonts w:ascii="Times New Roman" w:hAnsi="Times New Roman" w:cs="Times New Roman"/>
                <w:sz w:val="22"/>
                <w:szCs w:val="22"/>
              </w:rPr>
              <w:t>Xueyan Bian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F16B70B">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7BABC94">
            <w:pPr>
              <w:rPr>
                <w:rFonts w:ascii="Times New Roman" w:hAnsi="Times New Roman" w:cs="Times New Roman"/>
                <w:sz w:val="22"/>
                <w:szCs w:val="22"/>
              </w:rPr>
            </w:pPr>
            <w:r>
              <w:rPr>
                <w:rFonts w:ascii="Times New Roman" w:hAnsi="Times New Roman" w:cs="Times New Roman"/>
                <w:sz w:val="22"/>
                <w:szCs w:val="22"/>
              </w:rPr>
              <w:t>Chunlei Luo</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E1EE72B">
            <w:pPr>
              <w:rPr>
                <w:rFonts w:ascii="Times New Roman" w:hAnsi="Times New Roman" w:cs="Times New Roman"/>
                <w:sz w:val="22"/>
                <w:szCs w:val="22"/>
              </w:rPr>
            </w:pPr>
            <w:r>
              <w:rPr>
                <w:rFonts w:ascii="Times New Roman" w:hAnsi="Times New Roman" w:cs="Times New Roman"/>
                <w:sz w:val="22"/>
                <w:szCs w:val="22"/>
              </w:rPr>
              <w:t>Intermediate</w:t>
            </w:r>
          </w:p>
        </w:tc>
      </w:tr>
      <w:tr w14:paraId="0AB2B8F4">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54757DF9">
            <w:pPr>
              <w:rPr>
                <w:rFonts w:ascii="Times New Roman" w:hAnsi="Times New Roman" w:cs="Times New Roman"/>
                <w:sz w:val="22"/>
                <w:szCs w:val="22"/>
              </w:rPr>
            </w:pPr>
            <w:r>
              <w:rPr>
                <w:rFonts w:ascii="Times New Roman" w:hAnsi="Times New Roman" w:cs="Times New Roman"/>
                <w:sz w:val="22"/>
                <w:szCs w:val="22"/>
              </w:rPr>
              <w:t>Ningbo Xiangshan County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04E70E2B">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BD8ABF5">
            <w:pPr>
              <w:rPr>
                <w:rFonts w:ascii="Times New Roman" w:hAnsi="Times New Roman" w:cs="Times New Roman"/>
                <w:sz w:val="22"/>
                <w:szCs w:val="22"/>
              </w:rPr>
            </w:pPr>
            <w:r>
              <w:rPr>
                <w:rFonts w:ascii="Times New Roman" w:hAnsi="Times New Roman" w:cs="Times New Roman"/>
                <w:sz w:val="22"/>
                <w:szCs w:val="22"/>
              </w:rPr>
              <w:t>Yongqi Kong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B5BD036">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0A5F4EC">
            <w:pPr>
              <w:rPr>
                <w:rFonts w:ascii="Times New Roman" w:hAnsi="Times New Roman" w:cs="Times New Roman"/>
                <w:sz w:val="22"/>
                <w:szCs w:val="22"/>
              </w:rPr>
            </w:pPr>
            <w:r>
              <w:rPr>
                <w:rFonts w:ascii="Times New Roman" w:hAnsi="Times New Roman" w:cs="Times New Roman"/>
                <w:sz w:val="22"/>
                <w:szCs w:val="22"/>
              </w:rPr>
              <w:t>Zhuqing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77AE9C7">
            <w:pPr>
              <w:rPr>
                <w:rFonts w:ascii="Times New Roman" w:hAnsi="Times New Roman" w:cs="Times New Roman"/>
                <w:sz w:val="22"/>
                <w:szCs w:val="22"/>
              </w:rPr>
            </w:pPr>
            <w:r>
              <w:rPr>
                <w:rFonts w:ascii="Times New Roman" w:hAnsi="Times New Roman" w:cs="Times New Roman"/>
                <w:sz w:val="22"/>
                <w:szCs w:val="22"/>
              </w:rPr>
              <w:t>Associate Senior</w:t>
            </w:r>
          </w:p>
        </w:tc>
      </w:tr>
      <w:tr w14:paraId="2F8DEAC0">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55D3635B">
            <w:pPr>
              <w:rPr>
                <w:rFonts w:ascii="Times New Roman" w:hAnsi="Times New Roman" w:cs="Times New Roman"/>
                <w:sz w:val="22"/>
                <w:szCs w:val="22"/>
              </w:rPr>
            </w:pPr>
            <w:r>
              <w:rPr>
                <w:rFonts w:ascii="Times New Roman" w:hAnsi="Times New Roman" w:cs="Times New Roman"/>
                <w:sz w:val="22"/>
                <w:szCs w:val="22"/>
              </w:rPr>
              <w:t>Pingyang Chang G</w:t>
            </w:r>
            <w:r>
              <w:rPr>
                <w:rFonts w:hint="eastAsia" w:ascii="Times New Roman" w:hAnsi="Times New Roman" w:cs="Times New Roman"/>
                <w:sz w:val="22"/>
                <w:szCs w:val="22"/>
              </w:rPr>
              <w:t>e</w:t>
            </w:r>
            <w:r>
              <w:rPr>
                <w:rFonts w:ascii="Times New Roman" w:hAnsi="Times New Roman" w:cs="Times New Roman"/>
                <w:sz w:val="22"/>
                <w:szCs w:val="22"/>
              </w:rPr>
              <w:t>ng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42C808C7">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2380277">
            <w:pPr>
              <w:rPr>
                <w:rFonts w:ascii="Times New Roman" w:hAnsi="Times New Roman" w:cs="Times New Roman"/>
                <w:sz w:val="22"/>
                <w:szCs w:val="22"/>
              </w:rPr>
            </w:pPr>
            <w:r>
              <w:rPr>
                <w:rFonts w:ascii="Times New Roman" w:hAnsi="Times New Roman" w:cs="Times New Roman"/>
                <w:sz w:val="22"/>
                <w:szCs w:val="22"/>
              </w:rPr>
              <w:t>Jiafeng Lin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95D28C0">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CBAFB4C">
            <w:pPr>
              <w:rPr>
                <w:rFonts w:ascii="Times New Roman" w:hAnsi="Times New Roman" w:cs="Times New Roman"/>
                <w:sz w:val="22"/>
                <w:szCs w:val="22"/>
              </w:rPr>
            </w:pPr>
            <w:r>
              <w:rPr>
                <w:rFonts w:ascii="Times New Roman" w:hAnsi="Times New Roman" w:cs="Times New Roman"/>
                <w:sz w:val="22"/>
                <w:szCs w:val="22"/>
              </w:rPr>
              <w:t>Xingqi Gao</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DDA4499">
            <w:pPr>
              <w:rPr>
                <w:rFonts w:ascii="Times New Roman" w:hAnsi="Times New Roman" w:cs="Times New Roman"/>
                <w:sz w:val="22"/>
                <w:szCs w:val="22"/>
              </w:rPr>
            </w:pPr>
            <w:r>
              <w:rPr>
                <w:rFonts w:ascii="Times New Roman" w:hAnsi="Times New Roman" w:cs="Times New Roman"/>
                <w:sz w:val="22"/>
                <w:szCs w:val="22"/>
              </w:rPr>
              <w:t>Junior</w:t>
            </w:r>
          </w:p>
        </w:tc>
      </w:tr>
      <w:tr w14:paraId="61946A65">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FE5D5C5">
            <w:pPr>
              <w:rPr>
                <w:rFonts w:ascii="Times New Roman" w:hAnsi="Times New Roman" w:cs="Times New Roman"/>
                <w:sz w:val="22"/>
                <w:szCs w:val="22"/>
              </w:rPr>
            </w:pPr>
            <w:r>
              <w:rPr>
                <w:rFonts w:ascii="Times New Roman" w:hAnsi="Times New Roman" w:cs="Times New Roman"/>
                <w:sz w:val="22"/>
                <w:szCs w:val="22"/>
              </w:rPr>
              <w:t>Pingyang County Second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79318088">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8C651C6">
            <w:pPr>
              <w:rPr>
                <w:rFonts w:ascii="Times New Roman" w:hAnsi="Times New Roman" w:cs="Times New Roman"/>
                <w:sz w:val="22"/>
                <w:szCs w:val="22"/>
              </w:rPr>
            </w:pPr>
            <w:r>
              <w:rPr>
                <w:rFonts w:ascii="Times New Roman" w:hAnsi="Times New Roman" w:cs="Times New Roman"/>
                <w:sz w:val="22"/>
                <w:szCs w:val="22"/>
              </w:rPr>
              <w:t>Tingting Wang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1D0800D">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CD19278">
            <w:pPr>
              <w:rPr>
                <w:rFonts w:ascii="Times New Roman" w:hAnsi="Times New Roman" w:cs="Times New Roman"/>
                <w:sz w:val="22"/>
                <w:szCs w:val="22"/>
              </w:rPr>
            </w:pPr>
            <w:r>
              <w:rPr>
                <w:rFonts w:ascii="Times New Roman" w:hAnsi="Times New Roman" w:cs="Times New Roman"/>
                <w:sz w:val="22"/>
                <w:szCs w:val="22"/>
              </w:rPr>
              <w:t>Yang Xu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682227B">
            <w:pPr>
              <w:rPr>
                <w:rFonts w:ascii="Times New Roman" w:hAnsi="Times New Roman" w:cs="Times New Roman"/>
                <w:sz w:val="22"/>
                <w:szCs w:val="22"/>
              </w:rPr>
            </w:pPr>
            <w:r>
              <w:rPr>
                <w:rFonts w:ascii="Times New Roman" w:hAnsi="Times New Roman" w:cs="Times New Roman"/>
                <w:sz w:val="22"/>
                <w:szCs w:val="22"/>
              </w:rPr>
              <w:t>Intermediate</w:t>
            </w:r>
          </w:p>
        </w:tc>
      </w:tr>
      <w:tr w14:paraId="0EC19E86">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9F543DE">
            <w:pPr>
              <w:rPr>
                <w:rFonts w:ascii="Times New Roman" w:hAnsi="Times New Roman" w:cs="Times New Roman"/>
                <w:sz w:val="22"/>
                <w:szCs w:val="22"/>
              </w:rPr>
            </w:pPr>
            <w:r>
              <w:rPr>
                <w:rFonts w:ascii="Times New Roman" w:hAnsi="Times New Roman" w:cs="Times New Roman"/>
                <w:sz w:val="22"/>
                <w:szCs w:val="22"/>
              </w:rPr>
              <w:t>Quzhou Second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3071BA5E">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1D7059C">
            <w:pPr>
              <w:rPr>
                <w:rFonts w:ascii="Times New Roman" w:hAnsi="Times New Roman" w:cs="Times New Roman"/>
                <w:sz w:val="22"/>
                <w:szCs w:val="22"/>
              </w:rPr>
            </w:pPr>
            <w:r>
              <w:rPr>
                <w:rFonts w:ascii="Times New Roman" w:hAnsi="Times New Roman" w:cs="Times New Roman"/>
                <w:sz w:val="22"/>
                <w:szCs w:val="22"/>
              </w:rPr>
              <w:t>Xianghua Zheng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D4435CB">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74AD1D9">
            <w:pPr>
              <w:rPr>
                <w:rFonts w:ascii="Times New Roman" w:hAnsi="Times New Roman" w:cs="Times New Roman"/>
                <w:sz w:val="22"/>
                <w:szCs w:val="22"/>
              </w:rPr>
            </w:pPr>
            <w:r>
              <w:rPr>
                <w:rFonts w:ascii="Times New Roman" w:hAnsi="Times New Roman" w:cs="Times New Roman"/>
                <w:sz w:val="22"/>
                <w:szCs w:val="22"/>
              </w:rPr>
              <w:t>Sanzhi Qiu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6F84AE5">
            <w:pPr>
              <w:rPr>
                <w:rFonts w:ascii="Times New Roman" w:hAnsi="Times New Roman" w:cs="Times New Roman"/>
                <w:sz w:val="22"/>
                <w:szCs w:val="22"/>
              </w:rPr>
            </w:pPr>
            <w:r>
              <w:rPr>
                <w:rFonts w:ascii="Times New Roman" w:hAnsi="Times New Roman" w:cs="Times New Roman"/>
                <w:sz w:val="22"/>
                <w:szCs w:val="22"/>
              </w:rPr>
              <w:t>Intermediate</w:t>
            </w:r>
          </w:p>
        </w:tc>
      </w:tr>
      <w:tr w14:paraId="31BC03F8">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419AF86B">
            <w:pPr>
              <w:rPr>
                <w:rFonts w:ascii="Times New Roman" w:hAnsi="Times New Roman" w:cs="Times New Roman"/>
                <w:sz w:val="22"/>
                <w:szCs w:val="22"/>
              </w:rPr>
            </w:pPr>
            <w:r>
              <w:rPr>
                <w:rFonts w:ascii="Times New Roman" w:hAnsi="Times New Roman" w:cs="Times New Roman"/>
                <w:sz w:val="22"/>
                <w:szCs w:val="22"/>
              </w:rPr>
              <w:t>Shaoxing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06F245B6">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63D4155">
            <w:pPr>
              <w:rPr>
                <w:rFonts w:ascii="Times New Roman" w:hAnsi="Times New Roman" w:cs="Times New Roman"/>
                <w:sz w:val="22"/>
                <w:szCs w:val="22"/>
              </w:rPr>
            </w:pPr>
            <w:r>
              <w:rPr>
                <w:rFonts w:ascii="Times New Roman" w:hAnsi="Times New Roman" w:cs="Times New Roman"/>
                <w:sz w:val="22"/>
                <w:szCs w:val="22"/>
              </w:rPr>
              <w:t>Ruming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89EB1B2">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114971C">
            <w:pPr>
              <w:rPr>
                <w:rFonts w:ascii="Times New Roman" w:hAnsi="Times New Roman" w:cs="Times New Roman"/>
                <w:sz w:val="22"/>
                <w:szCs w:val="22"/>
              </w:rPr>
            </w:pPr>
            <w:r>
              <w:rPr>
                <w:rFonts w:ascii="Times New Roman" w:hAnsi="Times New Roman" w:cs="Times New Roman"/>
                <w:sz w:val="22"/>
                <w:szCs w:val="22"/>
              </w:rPr>
              <w:t>Yanfang Li</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A2DADB6">
            <w:pPr>
              <w:rPr>
                <w:rFonts w:ascii="Times New Roman" w:hAnsi="Times New Roman" w:cs="Times New Roman"/>
                <w:sz w:val="22"/>
                <w:szCs w:val="22"/>
              </w:rPr>
            </w:pPr>
            <w:r>
              <w:rPr>
                <w:rFonts w:ascii="Times New Roman" w:hAnsi="Times New Roman" w:cs="Times New Roman"/>
                <w:sz w:val="22"/>
                <w:szCs w:val="22"/>
              </w:rPr>
              <w:t>Intermediate</w:t>
            </w:r>
          </w:p>
        </w:tc>
      </w:tr>
      <w:tr w14:paraId="12F6C6CD">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49AC1F99">
            <w:pPr>
              <w:rPr>
                <w:rFonts w:ascii="Times New Roman" w:hAnsi="Times New Roman" w:cs="Times New Roman"/>
                <w:sz w:val="22"/>
                <w:szCs w:val="22"/>
              </w:rPr>
            </w:pPr>
            <w:r>
              <w:rPr>
                <w:rFonts w:ascii="Times New Roman" w:hAnsi="Times New Roman" w:cs="Times New Roman"/>
                <w:sz w:val="22"/>
                <w:szCs w:val="22"/>
              </w:rPr>
              <w:t>Shulan (Hangzhou)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B579BC7">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C67006C">
            <w:pPr>
              <w:rPr>
                <w:rFonts w:ascii="Times New Roman" w:hAnsi="Times New Roman" w:cs="Times New Roman"/>
                <w:sz w:val="22"/>
                <w:szCs w:val="22"/>
              </w:rPr>
            </w:pPr>
            <w:r>
              <w:rPr>
                <w:rFonts w:ascii="Times New Roman" w:hAnsi="Times New Roman" w:cs="Times New Roman"/>
                <w:sz w:val="22"/>
                <w:szCs w:val="22"/>
              </w:rPr>
              <w:t>Xiaofei Chen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2845322">
            <w:pPr>
              <w:rPr>
                <w:rFonts w:ascii="Times New Roman" w:hAnsi="Times New Roman" w:cs="Times New Roman"/>
                <w:sz w:val="22"/>
                <w:szCs w:val="22"/>
              </w:rPr>
            </w:pPr>
            <w:r>
              <w:rPr>
                <w:rFonts w:ascii="Times New Roman" w:hAnsi="Times New Roman" w:cs="Times New Roman"/>
                <w:sz w:val="22"/>
                <w:szCs w:val="22"/>
              </w:rPr>
              <w:t>Junior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F8C8F05">
            <w:pPr>
              <w:rPr>
                <w:rFonts w:ascii="Times New Roman" w:hAnsi="Times New Roman" w:cs="Times New Roman"/>
                <w:sz w:val="22"/>
                <w:szCs w:val="22"/>
              </w:rPr>
            </w:pPr>
            <w:r>
              <w:rPr>
                <w:rFonts w:ascii="Times New Roman" w:hAnsi="Times New Roman" w:cs="Times New Roman"/>
                <w:sz w:val="22"/>
                <w:szCs w:val="22"/>
              </w:rPr>
              <w:t>Feng Wang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3657CDA">
            <w:pPr>
              <w:rPr>
                <w:rFonts w:ascii="Times New Roman" w:hAnsi="Times New Roman" w:cs="Times New Roman"/>
                <w:sz w:val="22"/>
                <w:szCs w:val="22"/>
              </w:rPr>
            </w:pPr>
            <w:r>
              <w:rPr>
                <w:rFonts w:ascii="Times New Roman" w:hAnsi="Times New Roman" w:cs="Times New Roman"/>
                <w:sz w:val="22"/>
                <w:szCs w:val="22"/>
              </w:rPr>
              <w:t>Intermediate</w:t>
            </w:r>
          </w:p>
        </w:tc>
      </w:tr>
      <w:tr w14:paraId="0CF9BF6F">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4BEE81EC">
            <w:pPr>
              <w:rPr>
                <w:rFonts w:ascii="Times New Roman" w:hAnsi="Times New Roman" w:cs="Times New Roman"/>
                <w:sz w:val="22"/>
                <w:szCs w:val="22"/>
              </w:rPr>
            </w:pPr>
            <w:r>
              <w:rPr>
                <w:rFonts w:ascii="Times New Roman" w:hAnsi="Times New Roman" w:cs="Times New Roman"/>
                <w:sz w:val="22"/>
                <w:szCs w:val="22"/>
              </w:rPr>
              <w:t>Taizhou Huangyan District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1AABF08F">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C4617EE">
            <w:pPr>
              <w:rPr>
                <w:rFonts w:ascii="Times New Roman" w:hAnsi="Times New Roman" w:cs="Times New Roman"/>
                <w:sz w:val="22"/>
                <w:szCs w:val="22"/>
              </w:rPr>
            </w:pPr>
            <w:r>
              <w:rPr>
                <w:rFonts w:ascii="Times New Roman" w:hAnsi="Times New Roman" w:cs="Times New Roman"/>
                <w:sz w:val="22"/>
                <w:szCs w:val="22"/>
              </w:rPr>
              <w:t>Qi Yu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CA13C8F">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72FF203">
            <w:pPr>
              <w:rPr>
                <w:rFonts w:ascii="Times New Roman" w:hAnsi="Times New Roman" w:cs="Times New Roman"/>
                <w:sz w:val="22"/>
                <w:szCs w:val="22"/>
              </w:rPr>
            </w:pPr>
            <w:r>
              <w:rPr>
                <w:rFonts w:ascii="Times New Roman" w:hAnsi="Times New Roman" w:cs="Times New Roman"/>
                <w:sz w:val="22"/>
                <w:szCs w:val="22"/>
              </w:rPr>
              <w:t>Minhui Tong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B8DB61E">
            <w:pPr>
              <w:rPr>
                <w:rFonts w:ascii="Times New Roman" w:hAnsi="Times New Roman" w:cs="Times New Roman"/>
                <w:sz w:val="22"/>
                <w:szCs w:val="22"/>
              </w:rPr>
            </w:pPr>
            <w:r>
              <w:rPr>
                <w:rFonts w:ascii="Times New Roman" w:hAnsi="Times New Roman" w:cs="Times New Roman"/>
                <w:sz w:val="22"/>
                <w:szCs w:val="22"/>
              </w:rPr>
              <w:t>Junior</w:t>
            </w:r>
          </w:p>
        </w:tc>
      </w:tr>
      <w:tr w14:paraId="03E6AE2C">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6BA22DD1">
            <w:pPr>
              <w:rPr>
                <w:rFonts w:ascii="Times New Roman" w:hAnsi="Times New Roman" w:cs="Times New Roman"/>
                <w:sz w:val="22"/>
                <w:szCs w:val="22"/>
              </w:rPr>
            </w:pPr>
            <w:r>
              <w:rPr>
                <w:rFonts w:ascii="Times New Roman" w:hAnsi="Times New Roman" w:cs="Times New Roman"/>
                <w:sz w:val="22"/>
                <w:szCs w:val="22"/>
              </w:rPr>
              <w:t>Tongxiang Second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0F4B2F6">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B74B0D8">
            <w:pPr>
              <w:rPr>
                <w:rFonts w:ascii="Times New Roman" w:hAnsi="Times New Roman" w:cs="Times New Roman"/>
                <w:sz w:val="22"/>
                <w:szCs w:val="22"/>
              </w:rPr>
            </w:pPr>
            <w:r>
              <w:rPr>
                <w:rFonts w:ascii="Times New Roman" w:hAnsi="Times New Roman" w:cs="Times New Roman"/>
                <w:sz w:val="22"/>
                <w:szCs w:val="22"/>
              </w:rPr>
              <w:t>Xiongjie Gong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1D15081">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16C012D">
            <w:pPr>
              <w:rPr>
                <w:rFonts w:ascii="Times New Roman" w:hAnsi="Times New Roman" w:cs="Times New Roman"/>
                <w:sz w:val="22"/>
                <w:szCs w:val="22"/>
              </w:rPr>
            </w:pPr>
            <w:r>
              <w:rPr>
                <w:rFonts w:ascii="Times New Roman" w:hAnsi="Times New Roman" w:cs="Times New Roman"/>
                <w:sz w:val="22"/>
                <w:szCs w:val="22"/>
              </w:rPr>
              <w:t>Jun Zhou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387D8F8">
            <w:pPr>
              <w:rPr>
                <w:rFonts w:ascii="Times New Roman" w:hAnsi="Times New Roman" w:cs="Times New Roman"/>
                <w:sz w:val="22"/>
                <w:szCs w:val="22"/>
              </w:rPr>
            </w:pPr>
            <w:r>
              <w:rPr>
                <w:rFonts w:ascii="Times New Roman" w:hAnsi="Times New Roman" w:cs="Times New Roman"/>
                <w:sz w:val="22"/>
                <w:szCs w:val="22"/>
              </w:rPr>
              <w:t>Associate Senior</w:t>
            </w:r>
          </w:p>
        </w:tc>
      </w:tr>
      <w:tr w14:paraId="27AD1A69">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E5663DF">
            <w:pPr>
              <w:rPr>
                <w:rFonts w:ascii="Times New Roman" w:hAnsi="Times New Roman" w:cs="Times New Roman"/>
                <w:sz w:val="22"/>
                <w:szCs w:val="22"/>
              </w:rPr>
            </w:pPr>
            <w:r>
              <w:rPr>
                <w:rFonts w:ascii="Times New Roman" w:hAnsi="Times New Roman" w:cs="Times New Roman"/>
                <w:sz w:val="22"/>
                <w:szCs w:val="22"/>
              </w:rPr>
              <w:t>Wenzhou Lucheng District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427631EA">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C182CDB">
            <w:pPr>
              <w:rPr>
                <w:rFonts w:ascii="Times New Roman" w:hAnsi="Times New Roman" w:cs="Times New Roman"/>
                <w:sz w:val="22"/>
                <w:szCs w:val="22"/>
              </w:rPr>
            </w:pPr>
            <w:r>
              <w:rPr>
                <w:rFonts w:ascii="Times New Roman" w:hAnsi="Times New Roman" w:cs="Times New Roman"/>
                <w:sz w:val="22"/>
                <w:szCs w:val="22"/>
              </w:rPr>
              <w:t>Ming Lei</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CF34CD4">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2D2580C">
            <w:pPr>
              <w:rPr>
                <w:rFonts w:ascii="Times New Roman" w:hAnsi="Times New Roman" w:cs="Times New Roman"/>
                <w:sz w:val="22"/>
                <w:szCs w:val="22"/>
              </w:rPr>
            </w:pPr>
            <w:r>
              <w:rPr>
                <w:rFonts w:ascii="Times New Roman" w:hAnsi="Times New Roman" w:cs="Times New Roman"/>
                <w:sz w:val="22"/>
                <w:szCs w:val="22"/>
              </w:rPr>
              <w:t>Shengxuan Liu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3D34260">
            <w:pPr>
              <w:rPr>
                <w:rFonts w:ascii="Times New Roman" w:hAnsi="Times New Roman" w:cs="Times New Roman"/>
                <w:sz w:val="22"/>
                <w:szCs w:val="22"/>
              </w:rPr>
            </w:pPr>
            <w:r>
              <w:rPr>
                <w:rFonts w:ascii="Times New Roman" w:hAnsi="Times New Roman" w:cs="Times New Roman"/>
                <w:sz w:val="22"/>
                <w:szCs w:val="22"/>
              </w:rPr>
              <w:t>Intermediate</w:t>
            </w:r>
          </w:p>
        </w:tc>
      </w:tr>
      <w:tr w14:paraId="2DC90BA7">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47F1B70F">
            <w:pPr>
              <w:rPr>
                <w:rFonts w:ascii="Times New Roman" w:hAnsi="Times New Roman" w:cs="Times New Roman"/>
                <w:sz w:val="22"/>
                <w:szCs w:val="22"/>
              </w:rPr>
            </w:pPr>
            <w:r>
              <w:rPr>
                <w:rFonts w:ascii="Times New Roman" w:hAnsi="Times New Roman" w:cs="Times New Roman"/>
                <w:sz w:val="22"/>
                <w:szCs w:val="22"/>
              </w:rPr>
              <w:t>Wenzhou Taishun County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00C7185C">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75E67D6">
            <w:pPr>
              <w:rPr>
                <w:rFonts w:ascii="Times New Roman" w:hAnsi="Times New Roman" w:cs="Times New Roman"/>
                <w:sz w:val="22"/>
                <w:szCs w:val="22"/>
              </w:rPr>
            </w:pPr>
            <w:r>
              <w:rPr>
                <w:rFonts w:ascii="Times New Roman" w:hAnsi="Times New Roman" w:cs="Times New Roman"/>
                <w:sz w:val="22"/>
                <w:szCs w:val="22"/>
              </w:rPr>
              <w:t>Jianfeng Chen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0070579">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FB7CAC0">
            <w:pPr>
              <w:rPr>
                <w:rFonts w:ascii="Times New Roman" w:hAnsi="Times New Roman" w:cs="Times New Roman"/>
                <w:sz w:val="22"/>
                <w:szCs w:val="22"/>
              </w:rPr>
            </w:pPr>
            <w:r>
              <w:rPr>
                <w:rFonts w:ascii="Times New Roman" w:hAnsi="Times New Roman" w:cs="Times New Roman"/>
                <w:sz w:val="22"/>
                <w:szCs w:val="22"/>
              </w:rPr>
              <w:t>Yanxiao Lei</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7B6FA9D">
            <w:pPr>
              <w:rPr>
                <w:rFonts w:ascii="Times New Roman" w:hAnsi="Times New Roman" w:cs="Times New Roman"/>
                <w:sz w:val="22"/>
                <w:szCs w:val="22"/>
              </w:rPr>
            </w:pPr>
            <w:r>
              <w:rPr>
                <w:rFonts w:ascii="Times New Roman" w:hAnsi="Times New Roman" w:cs="Times New Roman"/>
                <w:sz w:val="22"/>
                <w:szCs w:val="22"/>
              </w:rPr>
              <w:t>Intermediate</w:t>
            </w:r>
          </w:p>
        </w:tc>
      </w:tr>
      <w:tr w14:paraId="5C4429BE">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46E25DDE">
            <w:pPr>
              <w:rPr>
                <w:rFonts w:ascii="Times New Roman" w:hAnsi="Times New Roman" w:cs="Times New Roman"/>
                <w:sz w:val="22"/>
                <w:szCs w:val="22"/>
              </w:rPr>
            </w:pPr>
            <w:r>
              <w:rPr>
                <w:rFonts w:ascii="Times New Roman" w:hAnsi="Times New Roman" w:cs="Times New Roman"/>
                <w:sz w:val="22"/>
                <w:szCs w:val="22"/>
              </w:rPr>
              <w:t>Xinchang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016CD3D8">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7FE1A7B">
            <w:pPr>
              <w:rPr>
                <w:rFonts w:ascii="Times New Roman" w:hAnsi="Times New Roman" w:cs="Times New Roman"/>
                <w:sz w:val="22"/>
                <w:szCs w:val="22"/>
              </w:rPr>
            </w:pPr>
            <w:r>
              <w:rPr>
                <w:rFonts w:ascii="Times New Roman" w:hAnsi="Times New Roman" w:cs="Times New Roman"/>
                <w:sz w:val="22"/>
                <w:szCs w:val="22"/>
              </w:rPr>
              <w:t>Xiaorong Xu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67C41A2">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3E05EA2">
            <w:pPr>
              <w:rPr>
                <w:rFonts w:ascii="Times New Roman" w:hAnsi="Times New Roman" w:cs="Times New Roman"/>
                <w:sz w:val="22"/>
                <w:szCs w:val="22"/>
              </w:rPr>
            </w:pPr>
            <w:r>
              <w:rPr>
                <w:rFonts w:ascii="Times New Roman" w:hAnsi="Times New Roman" w:cs="Times New Roman"/>
                <w:sz w:val="22"/>
                <w:szCs w:val="22"/>
              </w:rPr>
              <w:t>Fangfang Yang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7B2536F">
            <w:pPr>
              <w:rPr>
                <w:rFonts w:ascii="Times New Roman" w:hAnsi="Times New Roman" w:cs="Times New Roman"/>
                <w:sz w:val="22"/>
                <w:szCs w:val="22"/>
              </w:rPr>
            </w:pPr>
            <w:r>
              <w:rPr>
                <w:rFonts w:ascii="Times New Roman" w:hAnsi="Times New Roman" w:cs="Times New Roman"/>
                <w:sz w:val="22"/>
                <w:szCs w:val="22"/>
              </w:rPr>
              <w:t>Associate Senior</w:t>
            </w:r>
          </w:p>
        </w:tc>
      </w:tr>
      <w:tr w14:paraId="1BFE4A7E">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6A34F9C1">
            <w:pPr>
              <w:rPr>
                <w:rFonts w:ascii="Times New Roman" w:hAnsi="Times New Roman" w:cs="Times New Roman"/>
                <w:sz w:val="22"/>
                <w:szCs w:val="22"/>
              </w:rPr>
            </w:pPr>
            <w:r>
              <w:rPr>
                <w:rFonts w:ascii="Times New Roman" w:hAnsi="Times New Roman" w:cs="Times New Roman"/>
                <w:sz w:val="22"/>
                <w:szCs w:val="22"/>
              </w:rPr>
              <w:t>Yiwu Central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41C97D27">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2530886">
            <w:pPr>
              <w:rPr>
                <w:rFonts w:ascii="Times New Roman" w:hAnsi="Times New Roman" w:cs="Times New Roman"/>
                <w:sz w:val="22"/>
                <w:szCs w:val="22"/>
              </w:rPr>
            </w:pPr>
            <w:r>
              <w:rPr>
                <w:rFonts w:ascii="Times New Roman" w:hAnsi="Times New Roman" w:cs="Times New Roman"/>
                <w:sz w:val="22"/>
                <w:szCs w:val="22"/>
              </w:rPr>
              <w:t>Hongqing Lou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155CD87">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ADD81C7">
            <w:pPr>
              <w:rPr>
                <w:rFonts w:ascii="Times New Roman" w:hAnsi="Times New Roman" w:cs="Times New Roman"/>
                <w:sz w:val="22"/>
                <w:szCs w:val="22"/>
              </w:rPr>
            </w:pPr>
            <w:r>
              <w:rPr>
                <w:rFonts w:ascii="Times New Roman" w:hAnsi="Times New Roman" w:cs="Times New Roman"/>
                <w:sz w:val="22"/>
                <w:szCs w:val="22"/>
              </w:rPr>
              <w:t>Ziping Weng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6A56892">
            <w:pPr>
              <w:rPr>
                <w:rFonts w:ascii="Times New Roman" w:hAnsi="Times New Roman" w:cs="Times New Roman"/>
                <w:sz w:val="22"/>
                <w:szCs w:val="22"/>
              </w:rPr>
            </w:pPr>
            <w:r>
              <w:rPr>
                <w:rFonts w:ascii="Times New Roman" w:hAnsi="Times New Roman" w:cs="Times New Roman"/>
                <w:sz w:val="22"/>
                <w:szCs w:val="22"/>
              </w:rPr>
              <w:t>Junior</w:t>
            </w:r>
          </w:p>
        </w:tc>
      </w:tr>
      <w:tr w14:paraId="78C8030D">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082E8C7D">
            <w:pPr>
              <w:rPr>
                <w:rFonts w:ascii="Times New Roman" w:hAnsi="Times New Roman" w:cs="Times New Roman"/>
                <w:sz w:val="22"/>
                <w:szCs w:val="22"/>
              </w:rPr>
            </w:pPr>
            <w:r>
              <w:rPr>
                <w:rFonts w:ascii="Times New Roman" w:hAnsi="Times New Roman" w:cs="Times New Roman"/>
                <w:sz w:val="22"/>
                <w:szCs w:val="22"/>
              </w:rPr>
              <w:t>Yunhe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12C1CEED">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48210DF">
            <w:pPr>
              <w:rPr>
                <w:rFonts w:ascii="Times New Roman" w:hAnsi="Times New Roman" w:cs="Times New Roman"/>
                <w:sz w:val="22"/>
                <w:szCs w:val="22"/>
              </w:rPr>
            </w:pPr>
            <w:r>
              <w:rPr>
                <w:rFonts w:ascii="Times New Roman" w:hAnsi="Times New Roman" w:cs="Times New Roman"/>
                <w:sz w:val="22"/>
                <w:szCs w:val="22"/>
              </w:rPr>
              <w:t>Xiaoyan Mao</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B1CEA92">
            <w:pPr>
              <w:rPr>
                <w:rFonts w:ascii="Times New Roman" w:hAnsi="Times New Roman" w:cs="Times New Roman"/>
                <w:sz w:val="22"/>
                <w:szCs w:val="22"/>
              </w:rPr>
            </w:pPr>
            <w:r>
              <w:rPr>
                <w:rFonts w:ascii="Times New Roman" w:hAnsi="Times New Roman" w:cs="Times New Roman"/>
                <w:sz w:val="22"/>
                <w:szCs w:val="22"/>
              </w:rPr>
              <w:t>Junior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2EC0B42">
            <w:pPr>
              <w:rPr>
                <w:rFonts w:ascii="Times New Roman" w:hAnsi="Times New Roman" w:cs="Times New Roman"/>
                <w:sz w:val="22"/>
                <w:szCs w:val="22"/>
              </w:rPr>
            </w:pPr>
            <w:r>
              <w:rPr>
                <w:rFonts w:ascii="Times New Roman" w:hAnsi="Times New Roman" w:cs="Times New Roman"/>
                <w:sz w:val="22"/>
                <w:szCs w:val="22"/>
              </w:rPr>
              <w:t>Jing Ren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A16A2FC">
            <w:pPr>
              <w:rPr>
                <w:rFonts w:ascii="Times New Roman" w:hAnsi="Times New Roman" w:cs="Times New Roman"/>
                <w:sz w:val="22"/>
                <w:szCs w:val="22"/>
              </w:rPr>
            </w:pPr>
            <w:r>
              <w:rPr>
                <w:rFonts w:ascii="Times New Roman" w:hAnsi="Times New Roman" w:cs="Times New Roman"/>
                <w:sz w:val="22"/>
                <w:szCs w:val="22"/>
              </w:rPr>
              <w:t>Junior</w:t>
            </w:r>
          </w:p>
        </w:tc>
      </w:tr>
      <w:tr w14:paraId="0EFEB814">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74D9AD54">
            <w:pPr>
              <w:rPr>
                <w:rFonts w:ascii="Times New Roman" w:hAnsi="Times New Roman" w:cs="Times New Roman"/>
                <w:sz w:val="22"/>
                <w:szCs w:val="22"/>
              </w:rPr>
            </w:pPr>
            <w:r>
              <w:rPr>
                <w:rFonts w:ascii="Times New Roman" w:hAnsi="Times New Roman" w:cs="Times New Roman"/>
                <w:sz w:val="22"/>
                <w:szCs w:val="22"/>
              </w:rPr>
              <w:t>Zhejiang Medical Health Group Hangzhou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7979B656">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CE236C4">
            <w:pPr>
              <w:rPr>
                <w:rFonts w:ascii="Times New Roman" w:hAnsi="Times New Roman" w:cs="Times New Roman"/>
                <w:sz w:val="22"/>
                <w:szCs w:val="22"/>
              </w:rPr>
            </w:pPr>
            <w:r>
              <w:rPr>
                <w:rFonts w:ascii="Times New Roman" w:hAnsi="Times New Roman" w:cs="Times New Roman"/>
                <w:sz w:val="22"/>
                <w:szCs w:val="22"/>
              </w:rPr>
              <w:t>Junhai Shi</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EE37A34">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7B83063">
            <w:pPr>
              <w:rPr>
                <w:rFonts w:ascii="Times New Roman" w:hAnsi="Times New Roman" w:cs="Times New Roman"/>
                <w:sz w:val="22"/>
                <w:szCs w:val="22"/>
              </w:rPr>
            </w:pPr>
            <w:r>
              <w:rPr>
                <w:rFonts w:ascii="Times New Roman" w:hAnsi="Times New Roman" w:cs="Times New Roman"/>
                <w:sz w:val="22"/>
                <w:szCs w:val="22"/>
              </w:rPr>
              <w:t>Yazhen Huang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8B005DA">
            <w:pPr>
              <w:rPr>
                <w:rFonts w:ascii="Times New Roman" w:hAnsi="Times New Roman" w:cs="Times New Roman"/>
                <w:sz w:val="22"/>
                <w:szCs w:val="22"/>
              </w:rPr>
            </w:pPr>
            <w:r>
              <w:rPr>
                <w:rFonts w:ascii="Times New Roman" w:hAnsi="Times New Roman" w:cs="Times New Roman"/>
                <w:sz w:val="22"/>
                <w:szCs w:val="22"/>
              </w:rPr>
              <w:t>Intermediate</w:t>
            </w:r>
          </w:p>
        </w:tc>
      </w:tr>
      <w:tr w14:paraId="2AD87489">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4866096">
            <w:pPr>
              <w:rPr>
                <w:rFonts w:ascii="Times New Roman" w:hAnsi="Times New Roman" w:cs="Times New Roman"/>
                <w:sz w:val="22"/>
                <w:szCs w:val="22"/>
              </w:rPr>
            </w:pPr>
            <w:r>
              <w:rPr>
                <w:rFonts w:ascii="Times New Roman" w:hAnsi="Times New Roman" w:cs="Times New Roman"/>
                <w:sz w:val="22"/>
                <w:szCs w:val="22"/>
              </w:rPr>
              <w:t>Zhejiang Xinan International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6E579F4A">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7C1904C">
            <w:pPr>
              <w:rPr>
                <w:rFonts w:ascii="Times New Roman" w:hAnsi="Times New Roman" w:cs="Times New Roman"/>
                <w:sz w:val="22"/>
                <w:szCs w:val="22"/>
              </w:rPr>
            </w:pPr>
            <w:r>
              <w:rPr>
                <w:rFonts w:ascii="Times New Roman" w:hAnsi="Times New Roman" w:cs="Times New Roman"/>
                <w:sz w:val="22"/>
                <w:szCs w:val="22"/>
              </w:rPr>
              <w:t>Xiang Li</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B61F984">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5446A57">
            <w:pPr>
              <w:rPr>
                <w:rFonts w:ascii="Times New Roman" w:hAnsi="Times New Roman" w:cs="Times New Roman"/>
                <w:sz w:val="22"/>
                <w:szCs w:val="22"/>
              </w:rPr>
            </w:pPr>
            <w:r>
              <w:rPr>
                <w:rFonts w:ascii="Times New Roman" w:hAnsi="Times New Roman" w:cs="Times New Roman"/>
                <w:sz w:val="22"/>
                <w:szCs w:val="22"/>
              </w:rPr>
              <w:t>Jiahong Pan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3E3C0D5">
            <w:pPr>
              <w:rPr>
                <w:rFonts w:ascii="Times New Roman" w:hAnsi="Times New Roman" w:cs="Times New Roman"/>
                <w:sz w:val="22"/>
                <w:szCs w:val="22"/>
              </w:rPr>
            </w:pPr>
            <w:r>
              <w:rPr>
                <w:rFonts w:ascii="Times New Roman" w:hAnsi="Times New Roman" w:cs="Times New Roman"/>
                <w:sz w:val="22"/>
                <w:szCs w:val="22"/>
              </w:rPr>
              <w:t>Intermediate</w:t>
            </w:r>
          </w:p>
        </w:tc>
      </w:tr>
      <w:tr w14:paraId="73DB5153">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3F583DEC">
            <w:pPr>
              <w:rPr>
                <w:rFonts w:ascii="Times New Roman" w:hAnsi="Times New Roman" w:cs="Times New Roman"/>
                <w:sz w:val="22"/>
                <w:szCs w:val="22"/>
              </w:rPr>
            </w:pPr>
            <w:r>
              <w:rPr>
                <w:rFonts w:ascii="Times New Roman" w:hAnsi="Times New Roman" w:cs="Times New Roman"/>
                <w:sz w:val="22"/>
                <w:szCs w:val="22"/>
              </w:rPr>
              <w:t>Zhoushan Traditional Chinese Orthopedics Joint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54B1128">
            <w:pPr>
              <w:rPr>
                <w:rFonts w:ascii="Times New Roman" w:hAnsi="Times New Roman" w:cs="Times New Roman"/>
                <w:sz w:val="22"/>
                <w:szCs w:val="22"/>
              </w:rPr>
            </w:pPr>
            <w:r>
              <w:rPr>
                <w:rFonts w:ascii="Times New Roman" w:hAnsi="Times New Roman" w:cs="Times New Roman"/>
                <w:sz w:val="22"/>
                <w:szCs w:val="22"/>
              </w:rPr>
              <w:t>intervention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C554E53">
            <w:pPr>
              <w:rPr>
                <w:rFonts w:ascii="Times New Roman" w:hAnsi="Times New Roman" w:cs="Times New Roman"/>
                <w:sz w:val="22"/>
                <w:szCs w:val="22"/>
              </w:rPr>
            </w:pPr>
            <w:r>
              <w:rPr>
                <w:rFonts w:ascii="Times New Roman" w:hAnsi="Times New Roman" w:cs="Times New Roman"/>
                <w:sz w:val="22"/>
                <w:szCs w:val="22"/>
              </w:rPr>
              <w:t>Xiaolong Yu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A5D7B98">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25F0BB7">
            <w:pPr>
              <w:rPr>
                <w:rFonts w:ascii="Times New Roman" w:hAnsi="Times New Roman" w:cs="Times New Roman"/>
                <w:sz w:val="22"/>
                <w:szCs w:val="22"/>
              </w:rPr>
            </w:pPr>
            <w:r>
              <w:rPr>
                <w:rFonts w:ascii="Times New Roman" w:hAnsi="Times New Roman" w:cs="Times New Roman"/>
                <w:sz w:val="22"/>
                <w:szCs w:val="22"/>
              </w:rPr>
              <w:t>Junhua Hu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E3E97C1">
            <w:pPr>
              <w:rPr>
                <w:rFonts w:ascii="Times New Roman" w:hAnsi="Times New Roman" w:cs="Times New Roman"/>
                <w:sz w:val="22"/>
                <w:szCs w:val="22"/>
              </w:rPr>
            </w:pPr>
            <w:r>
              <w:rPr>
                <w:rFonts w:ascii="Times New Roman" w:hAnsi="Times New Roman" w:cs="Times New Roman"/>
                <w:sz w:val="22"/>
                <w:szCs w:val="22"/>
              </w:rPr>
              <w:t>Senior</w:t>
            </w:r>
          </w:p>
        </w:tc>
      </w:tr>
      <w:tr w14:paraId="366AFFDA">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534E134F">
            <w:pPr>
              <w:rPr>
                <w:rFonts w:ascii="Times New Roman" w:hAnsi="Times New Roman" w:cs="Times New Roman"/>
                <w:sz w:val="22"/>
                <w:szCs w:val="22"/>
              </w:rPr>
            </w:pPr>
            <w:r>
              <w:rPr>
                <w:rFonts w:ascii="Times New Roman" w:hAnsi="Times New Roman" w:cs="Times New Roman"/>
                <w:sz w:val="22"/>
                <w:szCs w:val="22"/>
              </w:rPr>
              <w:t>Cangnan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36DF215B">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C8F6B27">
            <w:pPr>
              <w:rPr>
                <w:rFonts w:ascii="Times New Roman" w:hAnsi="Times New Roman" w:cs="Times New Roman"/>
                <w:sz w:val="22"/>
                <w:szCs w:val="22"/>
              </w:rPr>
            </w:pPr>
            <w:r>
              <w:rPr>
                <w:rFonts w:ascii="Times New Roman" w:hAnsi="Times New Roman" w:cs="Times New Roman"/>
                <w:sz w:val="22"/>
                <w:szCs w:val="22"/>
              </w:rPr>
              <w:t>Shuangchun Wu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B4CC342">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559C8D1">
            <w:pPr>
              <w:rPr>
                <w:rFonts w:ascii="Times New Roman" w:hAnsi="Times New Roman" w:cs="Times New Roman"/>
                <w:sz w:val="22"/>
                <w:szCs w:val="22"/>
              </w:rPr>
            </w:pPr>
            <w:r>
              <w:rPr>
                <w:rFonts w:ascii="Times New Roman" w:hAnsi="Times New Roman" w:cs="Times New Roman"/>
                <w:sz w:val="22"/>
                <w:szCs w:val="22"/>
              </w:rPr>
              <w:t>Sumiao Xue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B4D6FD2">
            <w:pPr>
              <w:rPr>
                <w:rFonts w:ascii="Times New Roman" w:hAnsi="Times New Roman" w:cs="Times New Roman"/>
                <w:sz w:val="22"/>
                <w:szCs w:val="22"/>
              </w:rPr>
            </w:pPr>
            <w:r>
              <w:rPr>
                <w:rFonts w:ascii="Times New Roman" w:hAnsi="Times New Roman" w:cs="Times New Roman"/>
                <w:sz w:val="22"/>
                <w:szCs w:val="22"/>
              </w:rPr>
              <w:t>Intermediate</w:t>
            </w:r>
          </w:p>
        </w:tc>
      </w:tr>
      <w:tr w14:paraId="0919FC55">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7AD79F38">
            <w:pPr>
              <w:rPr>
                <w:rFonts w:ascii="Times New Roman" w:hAnsi="Times New Roman" w:cs="Times New Roman"/>
                <w:sz w:val="22"/>
                <w:szCs w:val="22"/>
              </w:rPr>
            </w:pPr>
            <w:r>
              <w:rPr>
                <w:rFonts w:ascii="Times New Roman" w:hAnsi="Times New Roman" w:cs="Times New Roman"/>
                <w:sz w:val="22"/>
                <w:szCs w:val="22"/>
              </w:rPr>
              <w:t>Chun'an County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071EBE68">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EAA7094">
            <w:pPr>
              <w:rPr>
                <w:rFonts w:ascii="Times New Roman" w:hAnsi="Times New Roman" w:cs="Times New Roman"/>
                <w:sz w:val="22"/>
                <w:szCs w:val="22"/>
              </w:rPr>
            </w:pPr>
            <w:r>
              <w:rPr>
                <w:rFonts w:ascii="Times New Roman" w:hAnsi="Times New Roman" w:cs="Times New Roman"/>
                <w:sz w:val="22"/>
                <w:szCs w:val="22"/>
              </w:rPr>
              <w:t>Meixia Wang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8A1965E">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4D407C0">
            <w:pPr>
              <w:rPr>
                <w:rFonts w:ascii="Times New Roman" w:hAnsi="Times New Roman" w:cs="Times New Roman"/>
                <w:sz w:val="22"/>
                <w:szCs w:val="22"/>
              </w:rPr>
            </w:pPr>
            <w:r>
              <w:rPr>
                <w:rFonts w:ascii="Times New Roman" w:hAnsi="Times New Roman" w:cs="Times New Roman"/>
                <w:sz w:val="22"/>
                <w:szCs w:val="22"/>
              </w:rPr>
              <w:t>Wei Xu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2ECBADD">
            <w:pPr>
              <w:rPr>
                <w:rFonts w:ascii="Times New Roman" w:hAnsi="Times New Roman" w:cs="Times New Roman"/>
                <w:sz w:val="22"/>
                <w:szCs w:val="22"/>
              </w:rPr>
            </w:pPr>
            <w:r>
              <w:rPr>
                <w:rFonts w:ascii="Times New Roman" w:hAnsi="Times New Roman" w:cs="Times New Roman"/>
                <w:sz w:val="22"/>
                <w:szCs w:val="22"/>
              </w:rPr>
              <w:t>Intermediate</w:t>
            </w:r>
          </w:p>
        </w:tc>
      </w:tr>
      <w:tr w14:paraId="1B2AADE9">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17448B88">
            <w:pPr>
              <w:rPr>
                <w:rFonts w:ascii="Times New Roman" w:hAnsi="Times New Roman" w:cs="Times New Roman"/>
                <w:sz w:val="22"/>
                <w:szCs w:val="22"/>
              </w:rPr>
            </w:pPr>
            <w:r>
              <w:rPr>
                <w:rFonts w:ascii="Times New Roman" w:hAnsi="Times New Roman" w:cs="Times New Roman"/>
                <w:sz w:val="22"/>
                <w:szCs w:val="22"/>
              </w:rPr>
              <w:t>Cixi City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303CC422">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A6ABFBF">
            <w:pPr>
              <w:rPr>
                <w:rFonts w:ascii="Times New Roman" w:hAnsi="Times New Roman" w:cs="Times New Roman"/>
                <w:sz w:val="22"/>
                <w:szCs w:val="22"/>
              </w:rPr>
            </w:pPr>
            <w:r>
              <w:rPr>
                <w:rFonts w:ascii="Times New Roman" w:hAnsi="Times New Roman" w:cs="Times New Roman"/>
                <w:sz w:val="22"/>
                <w:szCs w:val="22"/>
              </w:rPr>
              <w:t>Xiaoxiang Jiang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AFCD330">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6C0E1EA">
            <w:pPr>
              <w:rPr>
                <w:rFonts w:ascii="Times New Roman" w:hAnsi="Times New Roman" w:cs="Times New Roman"/>
                <w:sz w:val="22"/>
                <w:szCs w:val="22"/>
              </w:rPr>
            </w:pPr>
            <w:r>
              <w:rPr>
                <w:rFonts w:ascii="Times New Roman" w:hAnsi="Times New Roman" w:cs="Times New Roman"/>
                <w:sz w:val="22"/>
                <w:szCs w:val="22"/>
              </w:rPr>
              <w:t>Li Qian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489D435">
            <w:pPr>
              <w:rPr>
                <w:rFonts w:ascii="Times New Roman" w:hAnsi="Times New Roman" w:cs="Times New Roman"/>
                <w:sz w:val="22"/>
                <w:szCs w:val="22"/>
              </w:rPr>
            </w:pPr>
            <w:r>
              <w:rPr>
                <w:rFonts w:ascii="Times New Roman" w:hAnsi="Times New Roman" w:cs="Times New Roman"/>
                <w:sz w:val="22"/>
                <w:szCs w:val="22"/>
              </w:rPr>
              <w:t>Intermediate</w:t>
            </w:r>
          </w:p>
        </w:tc>
      </w:tr>
      <w:tr w14:paraId="7E669431">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60C9164B">
            <w:pPr>
              <w:rPr>
                <w:rFonts w:ascii="Times New Roman" w:hAnsi="Times New Roman" w:cs="Times New Roman"/>
                <w:sz w:val="22"/>
                <w:szCs w:val="22"/>
              </w:rPr>
            </w:pPr>
            <w:r>
              <w:rPr>
                <w:rFonts w:ascii="Times New Roman" w:hAnsi="Times New Roman" w:cs="Times New Roman"/>
                <w:sz w:val="22"/>
                <w:szCs w:val="22"/>
              </w:rPr>
              <w:t>Daishan County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7A09EB4F">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BF9A284">
            <w:pPr>
              <w:rPr>
                <w:rFonts w:ascii="Times New Roman" w:hAnsi="Times New Roman" w:cs="Times New Roman"/>
                <w:sz w:val="22"/>
                <w:szCs w:val="22"/>
              </w:rPr>
            </w:pPr>
            <w:r>
              <w:rPr>
                <w:rFonts w:ascii="Times New Roman" w:hAnsi="Times New Roman" w:cs="Times New Roman"/>
                <w:sz w:val="22"/>
                <w:szCs w:val="22"/>
              </w:rPr>
              <w:t>Ling Wang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34997CA">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2E5E5DD">
            <w:pPr>
              <w:rPr>
                <w:rFonts w:ascii="Times New Roman" w:hAnsi="Times New Roman" w:cs="Times New Roman"/>
                <w:sz w:val="22"/>
                <w:szCs w:val="22"/>
              </w:rPr>
            </w:pPr>
            <w:r>
              <w:rPr>
                <w:rFonts w:ascii="Times New Roman" w:hAnsi="Times New Roman" w:cs="Times New Roman"/>
                <w:sz w:val="22"/>
                <w:szCs w:val="22"/>
              </w:rPr>
              <w:t>Mei Lu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E75B024">
            <w:pPr>
              <w:rPr>
                <w:rFonts w:ascii="Times New Roman" w:hAnsi="Times New Roman" w:cs="Times New Roman"/>
                <w:sz w:val="22"/>
                <w:szCs w:val="22"/>
              </w:rPr>
            </w:pPr>
            <w:r>
              <w:rPr>
                <w:rFonts w:ascii="Times New Roman" w:hAnsi="Times New Roman" w:cs="Times New Roman"/>
                <w:sz w:val="22"/>
                <w:szCs w:val="22"/>
              </w:rPr>
              <w:t>Associate Senior</w:t>
            </w:r>
          </w:p>
        </w:tc>
      </w:tr>
      <w:tr w14:paraId="415CF9BB">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357BD5CC">
            <w:pPr>
              <w:rPr>
                <w:rFonts w:ascii="Times New Roman" w:hAnsi="Times New Roman" w:cs="Times New Roman"/>
                <w:sz w:val="22"/>
                <w:szCs w:val="22"/>
              </w:rPr>
            </w:pPr>
            <w:r>
              <w:rPr>
                <w:rFonts w:ascii="Times New Roman" w:hAnsi="Times New Roman" w:cs="Times New Roman"/>
                <w:sz w:val="22"/>
                <w:szCs w:val="22"/>
              </w:rPr>
              <w:t>Jiangshan City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498E793B">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4D22A7C">
            <w:pPr>
              <w:rPr>
                <w:rFonts w:ascii="Times New Roman" w:hAnsi="Times New Roman" w:cs="Times New Roman"/>
                <w:sz w:val="22"/>
                <w:szCs w:val="22"/>
              </w:rPr>
            </w:pPr>
            <w:r>
              <w:rPr>
                <w:rFonts w:ascii="Times New Roman" w:hAnsi="Times New Roman" w:cs="Times New Roman"/>
                <w:sz w:val="22"/>
                <w:szCs w:val="22"/>
              </w:rPr>
              <w:t>Jiancai Wang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F290159">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3FE6597">
            <w:pPr>
              <w:rPr>
                <w:rFonts w:ascii="Times New Roman" w:hAnsi="Times New Roman" w:cs="Times New Roman"/>
                <w:sz w:val="22"/>
                <w:szCs w:val="22"/>
              </w:rPr>
            </w:pPr>
            <w:r>
              <w:rPr>
                <w:rFonts w:ascii="Times New Roman" w:hAnsi="Times New Roman" w:cs="Times New Roman"/>
                <w:sz w:val="22"/>
                <w:szCs w:val="22"/>
              </w:rPr>
              <w:t>Yan Xu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8C8E719">
            <w:pPr>
              <w:rPr>
                <w:rFonts w:ascii="Times New Roman" w:hAnsi="Times New Roman" w:cs="Times New Roman"/>
                <w:sz w:val="22"/>
                <w:szCs w:val="22"/>
              </w:rPr>
            </w:pPr>
            <w:r>
              <w:rPr>
                <w:rFonts w:ascii="Times New Roman" w:hAnsi="Times New Roman" w:cs="Times New Roman"/>
                <w:sz w:val="22"/>
                <w:szCs w:val="22"/>
              </w:rPr>
              <w:t>Intermediate</w:t>
            </w:r>
          </w:p>
        </w:tc>
      </w:tr>
      <w:tr w14:paraId="43D5FE71">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474458D0">
            <w:pPr>
              <w:rPr>
                <w:rFonts w:ascii="Times New Roman" w:hAnsi="Times New Roman" w:cs="Times New Roman"/>
                <w:sz w:val="22"/>
                <w:szCs w:val="22"/>
              </w:rPr>
            </w:pPr>
            <w:r>
              <w:rPr>
                <w:rFonts w:ascii="Times New Roman" w:hAnsi="Times New Roman" w:cs="Times New Roman"/>
                <w:sz w:val="22"/>
                <w:szCs w:val="22"/>
              </w:rPr>
              <w:t>Jiashan County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D271311">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51A881F">
            <w:pPr>
              <w:rPr>
                <w:rFonts w:ascii="Times New Roman" w:hAnsi="Times New Roman" w:cs="Times New Roman"/>
                <w:sz w:val="22"/>
                <w:szCs w:val="22"/>
              </w:rPr>
            </w:pPr>
            <w:r>
              <w:rPr>
                <w:rFonts w:ascii="Times New Roman" w:hAnsi="Times New Roman" w:cs="Times New Roman"/>
                <w:sz w:val="22"/>
                <w:szCs w:val="22"/>
              </w:rPr>
              <w:t>Hua Ye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8D9F59D">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90FB86A">
            <w:pPr>
              <w:rPr>
                <w:rFonts w:ascii="Times New Roman" w:hAnsi="Times New Roman" w:cs="Times New Roman"/>
                <w:sz w:val="22"/>
                <w:szCs w:val="22"/>
              </w:rPr>
            </w:pPr>
            <w:r>
              <w:rPr>
                <w:rFonts w:ascii="Times New Roman" w:hAnsi="Times New Roman" w:cs="Times New Roman"/>
                <w:sz w:val="22"/>
                <w:szCs w:val="22"/>
              </w:rPr>
              <w:t>Yang Xia</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E80EC1B">
            <w:pPr>
              <w:rPr>
                <w:rFonts w:ascii="Times New Roman" w:hAnsi="Times New Roman" w:cs="Times New Roman"/>
                <w:sz w:val="22"/>
                <w:szCs w:val="22"/>
              </w:rPr>
            </w:pPr>
            <w:r>
              <w:rPr>
                <w:rFonts w:ascii="Times New Roman" w:hAnsi="Times New Roman" w:cs="Times New Roman"/>
                <w:sz w:val="22"/>
                <w:szCs w:val="22"/>
              </w:rPr>
              <w:t>Associate Senior</w:t>
            </w:r>
          </w:p>
        </w:tc>
      </w:tr>
      <w:tr w14:paraId="6AEB6E5E">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391A8EC">
            <w:pPr>
              <w:rPr>
                <w:rFonts w:ascii="Times New Roman" w:hAnsi="Times New Roman" w:cs="Times New Roman"/>
                <w:sz w:val="22"/>
                <w:szCs w:val="22"/>
              </w:rPr>
            </w:pPr>
            <w:r>
              <w:rPr>
                <w:rFonts w:ascii="Times New Roman" w:hAnsi="Times New Roman" w:cs="Times New Roman"/>
                <w:sz w:val="22"/>
                <w:szCs w:val="22"/>
              </w:rPr>
              <w:t>Jingning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29F96F3C">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DC9BAF4">
            <w:pPr>
              <w:rPr>
                <w:rFonts w:ascii="Times New Roman" w:hAnsi="Times New Roman" w:cs="Times New Roman"/>
                <w:sz w:val="22"/>
                <w:szCs w:val="22"/>
              </w:rPr>
            </w:pPr>
            <w:r>
              <w:rPr>
                <w:rFonts w:ascii="Times New Roman" w:hAnsi="Times New Roman" w:cs="Times New Roman"/>
                <w:sz w:val="22"/>
                <w:szCs w:val="22"/>
              </w:rPr>
              <w:t>Weimin Wu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348FC9D">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D3EC16B">
            <w:pPr>
              <w:rPr>
                <w:rFonts w:ascii="Times New Roman" w:hAnsi="Times New Roman" w:cs="Times New Roman"/>
                <w:sz w:val="22"/>
                <w:szCs w:val="22"/>
              </w:rPr>
            </w:pPr>
            <w:r>
              <w:rPr>
                <w:rFonts w:ascii="Times New Roman" w:hAnsi="Times New Roman" w:cs="Times New Roman"/>
                <w:sz w:val="22"/>
                <w:szCs w:val="22"/>
              </w:rPr>
              <w:t>Tao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08D1C09">
            <w:pPr>
              <w:rPr>
                <w:rFonts w:ascii="Times New Roman" w:hAnsi="Times New Roman" w:cs="Times New Roman"/>
                <w:sz w:val="22"/>
                <w:szCs w:val="22"/>
              </w:rPr>
            </w:pPr>
            <w:r>
              <w:rPr>
                <w:rFonts w:ascii="Times New Roman" w:hAnsi="Times New Roman" w:cs="Times New Roman"/>
                <w:sz w:val="22"/>
                <w:szCs w:val="22"/>
              </w:rPr>
              <w:t>Intermediate</w:t>
            </w:r>
          </w:p>
        </w:tc>
      </w:tr>
      <w:tr w14:paraId="7F09F2CE">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385367C3">
            <w:pPr>
              <w:rPr>
                <w:rFonts w:ascii="Times New Roman" w:hAnsi="Times New Roman" w:cs="Times New Roman"/>
                <w:sz w:val="22"/>
                <w:szCs w:val="22"/>
              </w:rPr>
            </w:pPr>
            <w:r>
              <w:rPr>
                <w:rFonts w:ascii="Times New Roman" w:hAnsi="Times New Roman" w:cs="Times New Roman"/>
                <w:sz w:val="22"/>
                <w:szCs w:val="22"/>
              </w:rPr>
              <w:t>Jinhua Central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5F002AB">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61DA83B">
            <w:pPr>
              <w:rPr>
                <w:rFonts w:ascii="Times New Roman" w:hAnsi="Times New Roman" w:cs="Times New Roman"/>
                <w:sz w:val="22"/>
                <w:szCs w:val="22"/>
              </w:rPr>
            </w:pPr>
            <w:r>
              <w:rPr>
                <w:rFonts w:ascii="Times New Roman" w:hAnsi="Times New Roman" w:cs="Times New Roman"/>
                <w:sz w:val="22"/>
                <w:szCs w:val="22"/>
              </w:rPr>
              <w:t>Jian Huang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FCDCF22">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7D4BC31">
            <w:pPr>
              <w:rPr>
                <w:rFonts w:ascii="Times New Roman" w:hAnsi="Times New Roman" w:cs="Times New Roman"/>
                <w:sz w:val="22"/>
                <w:szCs w:val="22"/>
              </w:rPr>
            </w:pPr>
            <w:r>
              <w:rPr>
                <w:rFonts w:ascii="Times New Roman" w:hAnsi="Times New Roman" w:cs="Times New Roman"/>
                <w:sz w:val="22"/>
                <w:szCs w:val="22"/>
              </w:rPr>
              <w:t>Hongying Ye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353F1E4">
            <w:pPr>
              <w:rPr>
                <w:rFonts w:ascii="Times New Roman" w:hAnsi="Times New Roman" w:cs="Times New Roman"/>
                <w:sz w:val="22"/>
                <w:szCs w:val="22"/>
              </w:rPr>
            </w:pPr>
            <w:r>
              <w:rPr>
                <w:rFonts w:ascii="Times New Roman" w:hAnsi="Times New Roman" w:cs="Times New Roman"/>
                <w:sz w:val="22"/>
                <w:szCs w:val="22"/>
              </w:rPr>
              <w:t>Intermediate</w:t>
            </w:r>
          </w:p>
        </w:tc>
      </w:tr>
      <w:tr w14:paraId="2F42F7FC">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5C6CCFFA">
            <w:pPr>
              <w:rPr>
                <w:rFonts w:ascii="Times New Roman" w:hAnsi="Times New Roman" w:cs="Times New Roman"/>
                <w:sz w:val="22"/>
                <w:szCs w:val="22"/>
              </w:rPr>
            </w:pPr>
            <w:r>
              <w:rPr>
                <w:rFonts w:ascii="Times New Roman" w:hAnsi="Times New Roman" w:cs="Times New Roman"/>
                <w:sz w:val="22"/>
                <w:szCs w:val="22"/>
              </w:rPr>
              <w:t>Lishui Overseas Chinese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7F4B3118">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FBFF35B">
            <w:pPr>
              <w:rPr>
                <w:rFonts w:ascii="Times New Roman" w:hAnsi="Times New Roman" w:cs="Times New Roman"/>
                <w:sz w:val="22"/>
                <w:szCs w:val="22"/>
              </w:rPr>
            </w:pPr>
            <w:r>
              <w:rPr>
                <w:rFonts w:ascii="Times New Roman" w:hAnsi="Times New Roman" w:cs="Times New Roman"/>
                <w:sz w:val="22"/>
                <w:szCs w:val="22"/>
              </w:rPr>
              <w:t>Lingying Zhu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12E7773">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75127CA">
            <w:pPr>
              <w:rPr>
                <w:rFonts w:ascii="Times New Roman" w:hAnsi="Times New Roman" w:cs="Times New Roman"/>
                <w:sz w:val="22"/>
                <w:szCs w:val="22"/>
              </w:rPr>
            </w:pPr>
            <w:r>
              <w:rPr>
                <w:rFonts w:ascii="Times New Roman" w:hAnsi="Times New Roman" w:cs="Times New Roman"/>
                <w:sz w:val="22"/>
                <w:szCs w:val="22"/>
              </w:rPr>
              <w:t>Feifei Lu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A54336D">
            <w:pPr>
              <w:rPr>
                <w:rFonts w:ascii="Times New Roman" w:hAnsi="Times New Roman" w:cs="Times New Roman"/>
                <w:sz w:val="22"/>
                <w:szCs w:val="22"/>
              </w:rPr>
            </w:pPr>
            <w:r>
              <w:rPr>
                <w:rFonts w:ascii="Times New Roman" w:hAnsi="Times New Roman" w:cs="Times New Roman"/>
                <w:sz w:val="22"/>
                <w:szCs w:val="22"/>
              </w:rPr>
              <w:t>Junior</w:t>
            </w:r>
          </w:p>
        </w:tc>
      </w:tr>
      <w:tr w14:paraId="6A752AFC">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790006A7">
            <w:pPr>
              <w:rPr>
                <w:rFonts w:ascii="Times New Roman" w:hAnsi="Times New Roman" w:cs="Times New Roman"/>
                <w:sz w:val="22"/>
                <w:szCs w:val="22"/>
              </w:rPr>
            </w:pPr>
            <w:r>
              <w:rPr>
                <w:rFonts w:ascii="Times New Roman" w:hAnsi="Times New Roman" w:cs="Times New Roman"/>
                <w:sz w:val="22"/>
                <w:szCs w:val="22"/>
              </w:rPr>
              <w:t>Lishui Suichang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1B218192">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5ABD5D9">
            <w:pPr>
              <w:rPr>
                <w:rFonts w:ascii="Times New Roman" w:hAnsi="Times New Roman" w:cs="Times New Roman"/>
                <w:sz w:val="22"/>
                <w:szCs w:val="22"/>
              </w:rPr>
            </w:pPr>
            <w:r>
              <w:rPr>
                <w:rFonts w:ascii="Times New Roman" w:hAnsi="Times New Roman" w:cs="Times New Roman"/>
                <w:sz w:val="22"/>
                <w:szCs w:val="22"/>
              </w:rPr>
              <w:t>Zhou Hua</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49F85A5">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E6B5A0E">
            <w:pPr>
              <w:rPr>
                <w:rFonts w:ascii="Times New Roman" w:hAnsi="Times New Roman" w:cs="Times New Roman"/>
                <w:sz w:val="22"/>
                <w:szCs w:val="22"/>
              </w:rPr>
            </w:pPr>
            <w:r>
              <w:rPr>
                <w:rFonts w:ascii="Times New Roman" w:hAnsi="Times New Roman" w:cs="Times New Roman"/>
                <w:sz w:val="22"/>
                <w:szCs w:val="22"/>
              </w:rPr>
              <w:t>Shuping Zhou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BDBED1C">
            <w:pPr>
              <w:rPr>
                <w:rFonts w:ascii="Times New Roman" w:hAnsi="Times New Roman" w:cs="Times New Roman"/>
                <w:sz w:val="22"/>
                <w:szCs w:val="22"/>
              </w:rPr>
            </w:pPr>
            <w:r>
              <w:rPr>
                <w:rFonts w:ascii="Times New Roman" w:hAnsi="Times New Roman" w:cs="Times New Roman"/>
                <w:sz w:val="22"/>
                <w:szCs w:val="22"/>
              </w:rPr>
              <w:t>Junior</w:t>
            </w:r>
          </w:p>
        </w:tc>
      </w:tr>
      <w:tr w14:paraId="40DE68B1">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7E95975">
            <w:pPr>
              <w:rPr>
                <w:rFonts w:ascii="Times New Roman" w:hAnsi="Times New Roman" w:cs="Times New Roman"/>
                <w:sz w:val="22"/>
                <w:szCs w:val="22"/>
              </w:rPr>
            </w:pPr>
            <w:r>
              <w:rPr>
                <w:rFonts w:ascii="Times New Roman" w:hAnsi="Times New Roman" w:cs="Times New Roman"/>
                <w:sz w:val="22"/>
                <w:szCs w:val="22"/>
              </w:rPr>
              <w:t>Ningbo Huaxin Hospital Co., Ltd.</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2E907DCA">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A98533E">
            <w:pPr>
              <w:rPr>
                <w:rFonts w:ascii="Times New Roman" w:hAnsi="Times New Roman" w:cs="Times New Roman"/>
                <w:sz w:val="22"/>
                <w:szCs w:val="22"/>
              </w:rPr>
            </w:pPr>
            <w:r>
              <w:rPr>
                <w:rFonts w:ascii="Times New Roman" w:hAnsi="Times New Roman" w:cs="Times New Roman"/>
                <w:sz w:val="22"/>
                <w:szCs w:val="22"/>
              </w:rPr>
              <w:t>Yajun Fang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0A69D1B">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3BB54B9">
            <w:pPr>
              <w:rPr>
                <w:rFonts w:ascii="Times New Roman" w:hAnsi="Times New Roman" w:cs="Times New Roman"/>
                <w:sz w:val="22"/>
                <w:szCs w:val="22"/>
              </w:rPr>
            </w:pPr>
            <w:r>
              <w:rPr>
                <w:rFonts w:ascii="Times New Roman" w:hAnsi="Times New Roman" w:cs="Times New Roman"/>
                <w:sz w:val="22"/>
                <w:szCs w:val="22"/>
              </w:rPr>
              <w:t>Hongyan Zhou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148D95C">
            <w:pPr>
              <w:rPr>
                <w:rFonts w:ascii="Times New Roman" w:hAnsi="Times New Roman" w:cs="Times New Roman"/>
                <w:sz w:val="22"/>
                <w:szCs w:val="22"/>
              </w:rPr>
            </w:pPr>
            <w:r>
              <w:rPr>
                <w:rFonts w:ascii="Times New Roman" w:hAnsi="Times New Roman" w:cs="Times New Roman"/>
                <w:sz w:val="22"/>
                <w:szCs w:val="22"/>
              </w:rPr>
              <w:t>Junior</w:t>
            </w:r>
          </w:p>
        </w:tc>
      </w:tr>
      <w:tr w14:paraId="73BD99AB">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0C2CCE6D">
            <w:pPr>
              <w:rPr>
                <w:rFonts w:ascii="Times New Roman" w:hAnsi="Times New Roman" w:cs="Times New Roman"/>
                <w:sz w:val="22"/>
                <w:szCs w:val="22"/>
              </w:rPr>
            </w:pPr>
            <w:r>
              <w:rPr>
                <w:rFonts w:ascii="Times New Roman" w:hAnsi="Times New Roman" w:cs="Times New Roman"/>
                <w:sz w:val="22"/>
                <w:szCs w:val="22"/>
              </w:rPr>
              <w:t>Ninghai First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41AC4306">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57626FC">
            <w:pPr>
              <w:rPr>
                <w:rFonts w:ascii="Times New Roman" w:hAnsi="Times New Roman" w:cs="Times New Roman"/>
                <w:sz w:val="22"/>
                <w:szCs w:val="22"/>
              </w:rPr>
            </w:pPr>
            <w:r>
              <w:rPr>
                <w:rFonts w:ascii="Times New Roman" w:hAnsi="Times New Roman" w:cs="Times New Roman"/>
                <w:sz w:val="22"/>
                <w:szCs w:val="22"/>
              </w:rPr>
              <w:t>Yunyong Yang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1B11DC7">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26D65BE">
            <w:pPr>
              <w:rPr>
                <w:rFonts w:ascii="Times New Roman" w:hAnsi="Times New Roman" w:cs="Times New Roman"/>
                <w:sz w:val="22"/>
                <w:szCs w:val="22"/>
              </w:rPr>
            </w:pPr>
            <w:r>
              <w:rPr>
                <w:rFonts w:ascii="Times New Roman" w:hAnsi="Times New Roman" w:cs="Times New Roman"/>
                <w:sz w:val="22"/>
                <w:szCs w:val="22"/>
              </w:rPr>
              <w:t>Lin Ying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49B358B">
            <w:pPr>
              <w:rPr>
                <w:rFonts w:ascii="Times New Roman" w:hAnsi="Times New Roman" w:cs="Times New Roman"/>
                <w:sz w:val="22"/>
                <w:szCs w:val="22"/>
              </w:rPr>
            </w:pPr>
            <w:r>
              <w:rPr>
                <w:rFonts w:ascii="Times New Roman" w:hAnsi="Times New Roman" w:cs="Times New Roman"/>
                <w:sz w:val="22"/>
                <w:szCs w:val="22"/>
              </w:rPr>
              <w:t>Junior</w:t>
            </w:r>
          </w:p>
        </w:tc>
      </w:tr>
      <w:tr w14:paraId="5D5420AF">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8EAE132">
            <w:pPr>
              <w:rPr>
                <w:rFonts w:ascii="Times New Roman" w:hAnsi="Times New Roman" w:cs="Times New Roman"/>
                <w:sz w:val="22"/>
                <w:szCs w:val="22"/>
              </w:rPr>
            </w:pPr>
            <w:r>
              <w:rPr>
                <w:rFonts w:ascii="Times New Roman" w:hAnsi="Times New Roman" w:cs="Times New Roman"/>
                <w:sz w:val="22"/>
                <w:szCs w:val="22"/>
              </w:rPr>
              <w:t>Pujiang County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1BBBBA4B">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8B5E421">
            <w:pPr>
              <w:rPr>
                <w:rFonts w:ascii="Times New Roman" w:hAnsi="Times New Roman" w:cs="Times New Roman"/>
                <w:sz w:val="22"/>
                <w:szCs w:val="22"/>
              </w:rPr>
            </w:pPr>
            <w:r>
              <w:rPr>
                <w:rFonts w:ascii="Times New Roman" w:hAnsi="Times New Roman" w:cs="Times New Roman"/>
                <w:sz w:val="22"/>
                <w:szCs w:val="22"/>
              </w:rPr>
              <w:t>Xinyan Yu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D969FE4">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FBF6F0D">
            <w:pPr>
              <w:rPr>
                <w:rFonts w:ascii="Times New Roman" w:hAnsi="Times New Roman" w:cs="Times New Roman"/>
                <w:sz w:val="22"/>
                <w:szCs w:val="22"/>
              </w:rPr>
            </w:pPr>
            <w:r>
              <w:rPr>
                <w:rFonts w:ascii="Times New Roman" w:hAnsi="Times New Roman" w:cs="Times New Roman"/>
                <w:sz w:val="22"/>
                <w:szCs w:val="22"/>
              </w:rPr>
              <w:t>Ye Zhang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4F29C35">
            <w:pPr>
              <w:rPr>
                <w:rFonts w:ascii="Times New Roman" w:hAnsi="Times New Roman" w:cs="Times New Roman"/>
                <w:sz w:val="22"/>
                <w:szCs w:val="22"/>
              </w:rPr>
            </w:pPr>
            <w:r>
              <w:rPr>
                <w:rFonts w:ascii="Times New Roman" w:hAnsi="Times New Roman" w:cs="Times New Roman"/>
                <w:sz w:val="22"/>
                <w:szCs w:val="22"/>
              </w:rPr>
              <w:t>Junior</w:t>
            </w:r>
          </w:p>
        </w:tc>
      </w:tr>
      <w:tr w14:paraId="1312F931">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E5CC2B8">
            <w:pPr>
              <w:rPr>
                <w:rFonts w:ascii="Times New Roman" w:hAnsi="Times New Roman" w:cs="Times New Roman"/>
                <w:sz w:val="22"/>
                <w:szCs w:val="22"/>
              </w:rPr>
            </w:pPr>
            <w:r>
              <w:rPr>
                <w:rFonts w:ascii="Times New Roman" w:hAnsi="Times New Roman" w:cs="Times New Roman"/>
                <w:sz w:val="22"/>
                <w:szCs w:val="22"/>
              </w:rPr>
              <w:t>Qingtian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4E71A944">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F4EB914">
            <w:pPr>
              <w:rPr>
                <w:rFonts w:ascii="Times New Roman" w:hAnsi="Times New Roman" w:cs="Times New Roman"/>
                <w:sz w:val="22"/>
                <w:szCs w:val="22"/>
              </w:rPr>
            </w:pPr>
            <w:r>
              <w:rPr>
                <w:rFonts w:ascii="Times New Roman" w:hAnsi="Times New Roman" w:cs="Times New Roman"/>
                <w:sz w:val="22"/>
                <w:szCs w:val="22"/>
              </w:rPr>
              <w:t>Gongcai Huang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076F810">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6DAD6DD">
            <w:pPr>
              <w:rPr>
                <w:rFonts w:ascii="Times New Roman" w:hAnsi="Times New Roman" w:cs="Times New Roman"/>
                <w:sz w:val="22"/>
                <w:szCs w:val="22"/>
              </w:rPr>
            </w:pPr>
            <w:r>
              <w:rPr>
                <w:rFonts w:ascii="Times New Roman" w:hAnsi="Times New Roman" w:cs="Times New Roman"/>
                <w:sz w:val="22"/>
                <w:szCs w:val="22"/>
              </w:rPr>
              <w:t>Xiuyun Chen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1BA2B1A">
            <w:pPr>
              <w:rPr>
                <w:rFonts w:ascii="Times New Roman" w:hAnsi="Times New Roman" w:cs="Times New Roman"/>
                <w:sz w:val="22"/>
                <w:szCs w:val="22"/>
              </w:rPr>
            </w:pPr>
            <w:r>
              <w:rPr>
                <w:rFonts w:ascii="Times New Roman" w:hAnsi="Times New Roman" w:cs="Times New Roman"/>
                <w:sz w:val="22"/>
                <w:szCs w:val="22"/>
              </w:rPr>
              <w:t>Intermediate</w:t>
            </w:r>
          </w:p>
        </w:tc>
      </w:tr>
      <w:tr w14:paraId="4D25C046">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276E8270">
            <w:pPr>
              <w:rPr>
                <w:rFonts w:ascii="Times New Roman" w:hAnsi="Times New Roman" w:cs="Times New Roman"/>
                <w:sz w:val="22"/>
                <w:szCs w:val="22"/>
              </w:rPr>
            </w:pPr>
            <w:r>
              <w:rPr>
                <w:rFonts w:ascii="Times New Roman" w:hAnsi="Times New Roman" w:cs="Times New Roman"/>
                <w:sz w:val="22"/>
                <w:szCs w:val="22"/>
              </w:rPr>
              <w:t>Qingyuan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49638197">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AD60C00">
            <w:pPr>
              <w:rPr>
                <w:rFonts w:ascii="Times New Roman" w:hAnsi="Times New Roman" w:cs="Times New Roman"/>
                <w:sz w:val="22"/>
                <w:szCs w:val="22"/>
              </w:rPr>
            </w:pPr>
            <w:r>
              <w:rPr>
                <w:rFonts w:ascii="Times New Roman" w:hAnsi="Times New Roman" w:cs="Times New Roman"/>
                <w:sz w:val="22"/>
                <w:szCs w:val="22"/>
              </w:rPr>
              <w:t>Chuifen Wu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47F7629">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05DD954">
            <w:pPr>
              <w:rPr>
                <w:rFonts w:ascii="Times New Roman" w:hAnsi="Times New Roman" w:cs="Times New Roman"/>
                <w:sz w:val="22"/>
                <w:szCs w:val="22"/>
              </w:rPr>
            </w:pPr>
            <w:r>
              <w:rPr>
                <w:rFonts w:ascii="Times New Roman" w:hAnsi="Times New Roman" w:cs="Times New Roman"/>
                <w:sz w:val="22"/>
                <w:szCs w:val="22"/>
              </w:rPr>
              <w:t>Linping Hu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6C47465">
            <w:pPr>
              <w:rPr>
                <w:rFonts w:ascii="Times New Roman" w:hAnsi="Times New Roman" w:cs="Times New Roman"/>
                <w:sz w:val="22"/>
                <w:szCs w:val="22"/>
              </w:rPr>
            </w:pPr>
            <w:r>
              <w:rPr>
                <w:rFonts w:ascii="Times New Roman" w:hAnsi="Times New Roman" w:cs="Times New Roman"/>
                <w:sz w:val="22"/>
                <w:szCs w:val="22"/>
              </w:rPr>
              <w:t>Associate Senior</w:t>
            </w:r>
          </w:p>
        </w:tc>
      </w:tr>
      <w:tr w14:paraId="3E3BE5E5">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319FEEAD">
            <w:pPr>
              <w:rPr>
                <w:rFonts w:ascii="Times New Roman" w:hAnsi="Times New Roman" w:cs="Times New Roman"/>
                <w:sz w:val="22"/>
                <w:szCs w:val="22"/>
              </w:rPr>
            </w:pPr>
            <w:r>
              <w:rPr>
                <w:rFonts w:ascii="Times New Roman" w:hAnsi="Times New Roman" w:cs="Times New Roman"/>
                <w:sz w:val="22"/>
                <w:szCs w:val="22"/>
              </w:rPr>
              <w:t>Rui'an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43FBED3">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7B46E8E">
            <w:pPr>
              <w:rPr>
                <w:rFonts w:ascii="Times New Roman" w:hAnsi="Times New Roman" w:cs="Times New Roman"/>
                <w:sz w:val="22"/>
                <w:szCs w:val="22"/>
              </w:rPr>
            </w:pPr>
            <w:r>
              <w:rPr>
                <w:rFonts w:ascii="Times New Roman" w:hAnsi="Times New Roman" w:cs="Times New Roman"/>
                <w:sz w:val="22"/>
                <w:szCs w:val="22"/>
              </w:rPr>
              <w:t>Jiansheng Chen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A9D88DB">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908F067">
            <w:pPr>
              <w:rPr>
                <w:rFonts w:ascii="Times New Roman" w:hAnsi="Times New Roman" w:cs="Times New Roman"/>
                <w:sz w:val="22"/>
                <w:szCs w:val="22"/>
              </w:rPr>
            </w:pPr>
            <w:r>
              <w:rPr>
                <w:rFonts w:ascii="Times New Roman" w:hAnsi="Times New Roman" w:cs="Times New Roman"/>
                <w:sz w:val="22"/>
                <w:szCs w:val="22"/>
              </w:rPr>
              <w:t>Yinhua Huang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A6790D0">
            <w:pPr>
              <w:rPr>
                <w:rFonts w:ascii="Times New Roman" w:hAnsi="Times New Roman" w:cs="Times New Roman"/>
                <w:sz w:val="22"/>
                <w:szCs w:val="22"/>
              </w:rPr>
            </w:pPr>
            <w:r>
              <w:rPr>
                <w:rFonts w:ascii="Times New Roman" w:hAnsi="Times New Roman" w:cs="Times New Roman"/>
                <w:sz w:val="22"/>
                <w:szCs w:val="22"/>
              </w:rPr>
              <w:t>Intermediate</w:t>
            </w:r>
          </w:p>
        </w:tc>
      </w:tr>
      <w:tr w14:paraId="5048CAD0">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426147D9">
            <w:pPr>
              <w:rPr>
                <w:rFonts w:ascii="Times New Roman" w:hAnsi="Times New Roman" w:cs="Times New Roman"/>
                <w:sz w:val="22"/>
                <w:szCs w:val="22"/>
              </w:rPr>
            </w:pPr>
            <w:r>
              <w:rPr>
                <w:rFonts w:ascii="Times New Roman" w:hAnsi="Times New Roman" w:cs="Times New Roman"/>
                <w:sz w:val="22"/>
                <w:szCs w:val="22"/>
              </w:rPr>
              <w:t>Second Affiliated Hospital of Wenzhou Medical University</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5E5AAA4A">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10F1623">
            <w:pPr>
              <w:rPr>
                <w:rFonts w:ascii="Times New Roman" w:hAnsi="Times New Roman" w:cs="Times New Roman"/>
                <w:sz w:val="22"/>
                <w:szCs w:val="22"/>
              </w:rPr>
            </w:pPr>
            <w:r>
              <w:rPr>
                <w:rFonts w:ascii="Times New Roman" w:hAnsi="Times New Roman" w:cs="Times New Roman"/>
                <w:sz w:val="22"/>
                <w:szCs w:val="22"/>
              </w:rPr>
              <w:t>Yu Zheng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9C3BE55">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366867B">
            <w:pPr>
              <w:rPr>
                <w:rFonts w:ascii="Times New Roman" w:hAnsi="Times New Roman" w:cs="Times New Roman"/>
                <w:sz w:val="22"/>
                <w:szCs w:val="22"/>
              </w:rPr>
            </w:pPr>
            <w:r>
              <w:rPr>
                <w:rFonts w:ascii="Times New Roman" w:hAnsi="Times New Roman" w:cs="Times New Roman"/>
                <w:sz w:val="22"/>
                <w:szCs w:val="22"/>
              </w:rPr>
              <w:t>Hanyang Ye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072D66F">
            <w:pPr>
              <w:rPr>
                <w:rFonts w:ascii="Times New Roman" w:hAnsi="Times New Roman" w:cs="Times New Roman"/>
                <w:sz w:val="22"/>
                <w:szCs w:val="22"/>
              </w:rPr>
            </w:pPr>
            <w:r>
              <w:rPr>
                <w:rFonts w:ascii="Times New Roman" w:hAnsi="Times New Roman" w:cs="Times New Roman"/>
                <w:sz w:val="22"/>
                <w:szCs w:val="22"/>
              </w:rPr>
              <w:t>Associate Senior</w:t>
            </w:r>
          </w:p>
        </w:tc>
      </w:tr>
      <w:tr w14:paraId="259D9A8D">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043BC8C2">
            <w:pPr>
              <w:rPr>
                <w:rFonts w:ascii="Times New Roman" w:hAnsi="Times New Roman" w:cs="Times New Roman"/>
                <w:sz w:val="22"/>
                <w:szCs w:val="22"/>
              </w:rPr>
            </w:pPr>
            <w:r>
              <w:rPr>
                <w:rFonts w:ascii="Times New Roman" w:hAnsi="Times New Roman" w:cs="Times New Roman"/>
                <w:sz w:val="22"/>
                <w:szCs w:val="22"/>
              </w:rPr>
              <w:t>Shangyu City Traditional Chinese Medicine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052249B7">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862AAC3">
            <w:pPr>
              <w:rPr>
                <w:rFonts w:ascii="Times New Roman" w:hAnsi="Times New Roman" w:cs="Times New Roman"/>
                <w:sz w:val="22"/>
                <w:szCs w:val="22"/>
              </w:rPr>
            </w:pPr>
            <w:r>
              <w:rPr>
                <w:rFonts w:ascii="Times New Roman" w:hAnsi="Times New Roman" w:cs="Times New Roman"/>
                <w:sz w:val="22"/>
                <w:szCs w:val="22"/>
              </w:rPr>
              <w:t>Yi Tao</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27FD599B">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D168849">
            <w:pPr>
              <w:rPr>
                <w:rFonts w:ascii="Times New Roman" w:hAnsi="Times New Roman" w:cs="Times New Roman"/>
                <w:sz w:val="22"/>
                <w:szCs w:val="22"/>
              </w:rPr>
            </w:pPr>
            <w:r>
              <w:rPr>
                <w:rFonts w:ascii="Times New Roman" w:hAnsi="Times New Roman" w:cs="Times New Roman"/>
                <w:sz w:val="22"/>
                <w:szCs w:val="22"/>
              </w:rPr>
              <w:t>Luzan Zhu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BEB03FD">
            <w:pPr>
              <w:rPr>
                <w:rFonts w:ascii="Times New Roman" w:hAnsi="Times New Roman" w:cs="Times New Roman"/>
                <w:sz w:val="22"/>
                <w:szCs w:val="22"/>
              </w:rPr>
            </w:pPr>
            <w:r>
              <w:rPr>
                <w:rFonts w:ascii="Times New Roman" w:hAnsi="Times New Roman" w:cs="Times New Roman"/>
                <w:sz w:val="22"/>
                <w:szCs w:val="22"/>
              </w:rPr>
              <w:t>Intermediate</w:t>
            </w:r>
          </w:p>
        </w:tc>
      </w:tr>
      <w:tr w14:paraId="7F5EB0DC">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06E49F5B">
            <w:pPr>
              <w:rPr>
                <w:rFonts w:ascii="Times New Roman" w:hAnsi="Times New Roman" w:cs="Times New Roman"/>
                <w:sz w:val="22"/>
                <w:szCs w:val="22"/>
              </w:rPr>
            </w:pPr>
            <w:r>
              <w:rPr>
                <w:rFonts w:ascii="Times New Roman" w:hAnsi="Times New Roman" w:cs="Times New Roman"/>
                <w:sz w:val="22"/>
                <w:szCs w:val="22"/>
              </w:rPr>
              <w:t>Shengzhou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3972A469">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74C9C6C">
            <w:pPr>
              <w:rPr>
                <w:rFonts w:ascii="Times New Roman" w:hAnsi="Times New Roman" w:cs="Times New Roman"/>
                <w:sz w:val="22"/>
                <w:szCs w:val="22"/>
              </w:rPr>
            </w:pPr>
            <w:r>
              <w:rPr>
                <w:rFonts w:ascii="Times New Roman" w:hAnsi="Times New Roman" w:cs="Times New Roman"/>
                <w:sz w:val="22"/>
                <w:szCs w:val="22"/>
              </w:rPr>
              <w:t>Lijun Tong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ED690CC">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4B4BE69">
            <w:pPr>
              <w:rPr>
                <w:rFonts w:ascii="Times New Roman" w:hAnsi="Times New Roman" w:cs="Times New Roman"/>
                <w:sz w:val="22"/>
                <w:szCs w:val="22"/>
              </w:rPr>
            </w:pPr>
            <w:r>
              <w:rPr>
                <w:rFonts w:ascii="Times New Roman" w:hAnsi="Times New Roman" w:cs="Times New Roman"/>
                <w:sz w:val="22"/>
                <w:szCs w:val="22"/>
              </w:rPr>
              <w:t>Linfei Zhang</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B07EF6C">
            <w:pPr>
              <w:rPr>
                <w:rFonts w:ascii="Times New Roman" w:hAnsi="Times New Roman" w:cs="Times New Roman"/>
                <w:sz w:val="22"/>
                <w:szCs w:val="22"/>
              </w:rPr>
            </w:pPr>
            <w:r>
              <w:rPr>
                <w:rFonts w:ascii="Times New Roman" w:hAnsi="Times New Roman" w:cs="Times New Roman"/>
                <w:sz w:val="22"/>
                <w:szCs w:val="22"/>
              </w:rPr>
              <w:t>Senior</w:t>
            </w:r>
          </w:p>
        </w:tc>
      </w:tr>
      <w:tr w14:paraId="34729B61">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2E09903E">
            <w:pPr>
              <w:rPr>
                <w:rFonts w:ascii="Times New Roman" w:hAnsi="Times New Roman" w:cs="Times New Roman"/>
                <w:sz w:val="22"/>
                <w:szCs w:val="22"/>
              </w:rPr>
            </w:pPr>
            <w:r>
              <w:rPr>
                <w:rFonts w:ascii="Times New Roman" w:hAnsi="Times New Roman" w:cs="Times New Roman"/>
                <w:sz w:val="22"/>
                <w:szCs w:val="22"/>
              </w:rPr>
              <w:t>Songyang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B1C9080">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8C2C1A0">
            <w:pPr>
              <w:rPr>
                <w:rFonts w:ascii="Times New Roman" w:hAnsi="Times New Roman" w:cs="Times New Roman"/>
                <w:sz w:val="22"/>
                <w:szCs w:val="22"/>
              </w:rPr>
            </w:pPr>
            <w:r>
              <w:rPr>
                <w:rFonts w:ascii="Times New Roman" w:hAnsi="Times New Roman" w:cs="Times New Roman"/>
                <w:sz w:val="22"/>
                <w:szCs w:val="22"/>
              </w:rPr>
              <w:t>Fa Pan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B1CF155">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FC44118">
            <w:pPr>
              <w:rPr>
                <w:rFonts w:ascii="Times New Roman" w:hAnsi="Times New Roman" w:cs="Times New Roman"/>
                <w:sz w:val="22"/>
                <w:szCs w:val="22"/>
              </w:rPr>
            </w:pPr>
            <w:r>
              <w:rPr>
                <w:rFonts w:ascii="Times New Roman" w:hAnsi="Times New Roman" w:cs="Times New Roman"/>
                <w:sz w:val="22"/>
                <w:szCs w:val="22"/>
              </w:rPr>
              <w:t>Kexin Lou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4D5EEAD8">
            <w:pPr>
              <w:rPr>
                <w:rFonts w:ascii="Times New Roman" w:hAnsi="Times New Roman" w:cs="Times New Roman"/>
                <w:sz w:val="22"/>
                <w:szCs w:val="22"/>
              </w:rPr>
            </w:pPr>
            <w:r>
              <w:rPr>
                <w:rFonts w:ascii="Times New Roman" w:hAnsi="Times New Roman" w:cs="Times New Roman"/>
                <w:sz w:val="22"/>
                <w:szCs w:val="22"/>
              </w:rPr>
              <w:t>Associate Senior</w:t>
            </w:r>
          </w:p>
        </w:tc>
      </w:tr>
      <w:tr w14:paraId="759DE357">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9E28E4D">
            <w:pPr>
              <w:rPr>
                <w:rFonts w:ascii="Times New Roman" w:hAnsi="Times New Roman" w:cs="Times New Roman"/>
                <w:sz w:val="22"/>
                <w:szCs w:val="22"/>
              </w:rPr>
            </w:pPr>
            <w:r>
              <w:rPr>
                <w:rFonts w:ascii="Times New Roman" w:hAnsi="Times New Roman" w:cs="Times New Roman"/>
                <w:sz w:val="22"/>
                <w:szCs w:val="22"/>
              </w:rPr>
              <w:t>Tonglu City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346181F7">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009EE256">
            <w:pPr>
              <w:rPr>
                <w:rFonts w:ascii="Times New Roman" w:hAnsi="Times New Roman" w:cs="Times New Roman"/>
                <w:sz w:val="22"/>
                <w:szCs w:val="22"/>
              </w:rPr>
            </w:pPr>
            <w:r>
              <w:rPr>
                <w:rFonts w:ascii="Times New Roman" w:hAnsi="Times New Roman" w:cs="Times New Roman"/>
                <w:sz w:val="22"/>
                <w:szCs w:val="22"/>
              </w:rPr>
              <w:t>Geiping Yu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C4634AD">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C0C2A20">
            <w:pPr>
              <w:rPr>
                <w:rFonts w:ascii="Times New Roman" w:hAnsi="Times New Roman" w:cs="Times New Roman"/>
                <w:sz w:val="22"/>
                <w:szCs w:val="22"/>
              </w:rPr>
            </w:pPr>
            <w:r>
              <w:rPr>
                <w:rFonts w:ascii="Times New Roman" w:hAnsi="Times New Roman" w:cs="Times New Roman"/>
                <w:sz w:val="22"/>
                <w:szCs w:val="22"/>
              </w:rPr>
              <w:t>Xiao Xu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E6B3447">
            <w:pPr>
              <w:rPr>
                <w:rFonts w:ascii="Times New Roman" w:hAnsi="Times New Roman" w:cs="Times New Roman"/>
                <w:sz w:val="22"/>
                <w:szCs w:val="22"/>
              </w:rPr>
            </w:pPr>
            <w:r>
              <w:rPr>
                <w:rFonts w:ascii="Times New Roman" w:hAnsi="Times New Roman" w:cs="Times New Roman"/>
                <w:sz w:val="22"/>
                <w:szCs w:val="22"/>
              </w:rPr>
              <w:t>Intermediate</w:t>
            </w:r>
          </w:p>
        </w:tc>
      </w:tr>
      <w:tr w14:paraId="61F89730">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5C475500">
            <w:pPr>
              <w:rPr>
                <w:rFonts w:ascii="Times New Roman" w:hAnsi="Times New Roman" w:cs="Times New Roman"/>
                <w:sz w:val="22"/>
                <w:szCs w:val="22"/>
              </w:rPr>
            </w:pPr>
            <w:r>
              <w:rPr>
                <w:rFonts w:ascii="Times New Roman" w:hAnsi="Times New Roman" w:cs="Times New Roman"/>
                <w:sz w:val="22"/>
                <w:szCs w:val="22"/>
              </w:rPr>
              <w:t>Wenzhou Cangnan County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5CCDA225">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D32D92C">
            <w:pPr>
              <w:rPr>
                <w:rFonts w:ascii="Times New Roman" w:hAnsi="Times New Roman" w:cs="Times New Roman"/>
                <w:sz w:val="22"/>
                <w:szCs w:val="22"/>
              </w:rPr>
            </w:pPr>
            <w:r>
              <w:rPr>
                <w:rFonts w:ascii="Times New Roman" w:hAnsi="Times New Roman" w:cs="Times New Roman"/>
                <w:sz w:val="22"/>
                <w:szCs w:val="22"/>
              </w:rPr>
              <w:t>Kecai Wu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02D9E31C">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5C9CBB3F">
            <w:pPr>
              <w:rPr>
                <w:rFonts w:ascii="Times New Roman" w:hAnsi="Times New Roman" w:cs="Times New Roman"/>
                <w:sz w:val="22"/>
                <w:szCs w:val="22"/>
              </w:rPr>
            </w:pPr>
            <w:r>
              <w:rPr>
                <w:rFonts w:ascii="Times New Roman" w:hAnsi="Times New Roman" w:cs="Times New Roman"/>
                <w:sz w:val="22"/>
                <w:szCs w:val="22"/>
              </w:rPr>
              <w:t>Shanshan Liu</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D08DB70">
            <w:pPr>
              <w:rPr>
                <w:rFonts w:ascii="Times New Roman" w:hAnsi="Times New Roman" w:cs="Times New Roman"/>
                <w:sz w:val="22"/>
                <w:szCs w:val="22"/>
              </w:rPr>
            </w:pPr>
            <w:r>
              <w:rPr>
                <w:rFonts w:ascii="Times New Roman" w:hAnsi="Times New Roman" w:cs="Times New Roman"/>
                <w:sz w:val="22"/>
                <w:szCs w:val="22"/>
              </w:rPr>
              <w:t>Intermediate</w:t>
            </w:r>
          </w:p>
        </w:tc>
      </w:tr>
      <w:tr w14:paraId="5E117F6B">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7061AB60">
            <w:pPr>
              <w:rPr>
                <w:rFonts w:ascii="Times New Roman" w:hAnsi="Times New Roman" w:cs="Times New Roman"/>
                <w:sz w:val="22"/>
                <w:szCs w:val="22"/>
              </w:rPr>
            </w:pPr>
            <w:r>
              <w:rPr>
                <w:rFonts w:ascii="Times New Roman" w:hAnsi="Times New Roman" w:cs="Times New Roman"/>
                <w:sz w:val="22"/>
                <w:szCs w:val="22"/>
              </w:rPr>
              <w:t>Wenzhou Longwan District First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78137C4D">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F574063">
            <w:pPr>
              <w:rPr>
                <w:rFonts w:ascii="Times New Roman" w:hAnsi="Times New Roman" w:cs="Times New Roman"/>
                <w:sz w:val="22"/>
                <w:szCs w:val="22"/>
              </w:rPr>
            </w:pPr>
            <w:r>
              <w:rPr>
                <w:rFonts w:ascii="Times New Roman" w:hAnsi="Times New Roman" w:cs="Times New Roman"/>
                <w:sz w:val="22"/>
                <w:szCs w:val="22"/>
              </w:rPr>
              <w:t>Haoyue Cai</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352B10F5">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B1A5AD5">
            <w:pPr>
              <w:rPr>
                <w:rFonts w:ascii="Times New Roman" w:hAnsi="Times New Roman" w:cs="Times New Roman"/>
                <w:sz w:val="22"/>
                <w:szCs w:val="22"/>
              </w:rPr>
            </w:pPr>
            <w:r>
              <w:rPr>
                <w:rFonts w:ascii="Times New Roman" w:hAnsi="Times New Roman" w:cs="Times New Roman"/>
                <w:sz w:val="22"/>
                <w:szCs w:val="22"/>
              </w:rPr>
              <w:t>Jingjing Tu</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2111DAD6">
            <w:pPr>
              <w:rPr>
                <w:rFonts w:ascii="Times New Roman" w:hAnsi="Times New Roman" w:cs="Times New Roman"/>
                <w:sz w:val="22"/>
                <w:szCs w:val="22"/>
              </w:rPr>
            </w:pPr>
            <w:r>
              <w:rPr>
                <w:rFonts w:ascii="Times New Roman" w:hAnsi="Times New Roman" w:cs="Times New Roman"/>
                <w:sz w:val="22"/>
                <w:szCs w:val="22"/>
              </w:rPr>
              <w:t>Associate Senior</w:t>
            </w:r>
          </w:p>
        </w:tc>
      </w:tr>
      <w:tr w14:paraId="445993D2">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6AC462F5">
            <w:pPr>
              <w:rPr>
                <w:rFonts w:ascii="Times New Roman" w:hAnsi="Times New Roman" w:cs="Times New Roman"/>
                <w:sz w:val="22"/>
                <w:szCs w:val="22"/>
              </w:rPr>
            </w:pPr>
            <w:r>
              <w:rPr>
                <w:rFonts w:ascii="Times New Roman" w:hAnsi="Times New Roman" w:cs="Times New Roman"/>
                <w:sz w:val="22"/>
                <w:szCs w:val="22"/>
              </w:rPr>
              <w:t>Wenzhou Traditional Chinese and Western Medicine Combined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71D53999">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6BAE5D4">
            <w:pPr>
              <w:rPr>
                <w:rFonts w:ascii="Times New Roman" w:hAnsi="Times New Roman" w:cs="Times New Roman"/>
                <w:sz w:val="22"/>
                <w:szCs w:val="22"/>
              </w:rPr>
            </w:pPr>
            <w:r>
              <w:rPr>
                <w:rFonts w:ascii="Times New Roman" w:hAnsi="Times New Roman" w:cs="Times New Roman"/>
                <w:sz w:val="22"/>
                <w:szCs w:val="22"/>
              </w:rPr>
              <w:t>Yongqiang Lin</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50D0160">
            <w:pPr>
              <w:rPr>
                <w:rFonts w:ascii="Times New Roman" w:hAnsi="Times New Roman" w:cs="Times New Roman"/>
                <w:sz w:val="22"/>
                <w:szCs w:val="22"/>
              </w:rPr>
            </w:pPr>
            <w:r>
              <w:rPr>
                <w:rFonts w:ascii="Times New Roman" w:hAnsi="Times New Roman" w:cs="Times New Roman"/>
                <w:sz w:val="22"/>
                <w:szCs w:val="22"/>
              </w:rPr>
              <w:t>Associate Senior</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7C35AA3E">
            <w:pPr>
              <w:rPr>
                <w:rFonts w:ascii="Times New Roman" w:hAnsi="Times New Roman" w:cs="Times New Roman"/>
                <w:sz w:val="22"/>
                <w:szCs w:val="22"/>
              </w:rPr>
            </w:pPr>
            <w:r>
              <w:rPr>
                <w:rFonts w:ascii="Times New Roman" w:hAnsi="Times New Roman" w:cs="Times New Roman"/>
                <w:sz w:val="22"/>
                <w:szCs w:val="22"/>
              </w:rPr>
              <w:t>Chaochao Wang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0160621">
            <w:pPr>
              <w:rPr>
                <w:rFonts w:ascii="Times New Roman" w:hAnsi="Times New Roman" w:cs="Times New Roman"/>
                <w:sz w:val="22"/>
                <w:szCs w:val="22"/>
              </w:rPr>
            </w:pPr>
            <w:r>
              <w:rPr>
                <w:rFonts w:ascii="Times New Roman" w:hAnsi="Times New Roman" w:cs="Times New Roman"/>
                <w:sz w:val="22"/>
                <w:szCs w:val="22"/>
              </w:rPr>
              <w:t>Associate Senior</w:t>
            </w:r>
          </w:p>
        </w:tc>
      </w:tr>
      <w:tr w14:paraId="73FA88A9">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07832EDE">
            <w:pPr>
              <w:rPr>
                <w:rFonts w:ascii="Times New Roman" w:hAnsi="Times New Roman" w:cs="Times New Roman"/>
                <w:sz w:val="22"/>
                <w:szCs w:val="22"/>
              </w:rPr>
            </w:pPr>
            <w:r>
              <w:rPr>
                <w:rFonts w:ascii="Times New Roman" w:hAnsi="Times New Roman" w:cs="Times New Roman"/>
                <w:sz w:val="22"/>
                <w:szCs w:val="22"/>
              </w:rPr>
              <w:t>Yuhang District Second People's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787A028B">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5FBD41B">
            <w:pPr>
              <w:rPr>
                <w:rFonts w:ascii="Times New Roman" w:hAnsi="Times New Roman" w:cs="Times New Roman"/>
                <w:sz w:val="22"/>
                <w:szCs w:val="22"/>
              </w:rPr>
            </w:pPr>
            <w:r>
              <w:rPr>
                <w:rFonts w:ascii="Times New Roman" w:hAnsi="Times New Roman" w:cs="Times New Roman"/>
                <w:sz w:val="22"/>
                <w:szCs w:val="22"/>
              </w:rPr>
              <w:t>Guodui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59218B4">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1AFD475C">
            <w:pPr>
              <w:rPr>
                <w:rFonts w:ascii="Times New Roman" w:hAnsi="Times New Roman" w:cs="Times New Roman"/>
                <w:sz w:val="22"/>
                <w:szCs w:val="22"/>
              </w:rPr>
            </w:pPr>
            <w:r>
              <w:rPr>
                <w:rFonts w:ascii="Times New Roman" w:hAnsi="Times New Roman" w:cs="Times New Roman"/>
                <w:sz w:val="22"/>
                <w:szCs w:val="22"/>
              </w:rPr>
              <w:t>Lan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405CC685">
            <w:pPr>
              <w:rPr>
                <w:rFonts w:ascii="Times New Roman" w:hAnsi="Times New Roman" w:cs="Times New Roman"/>
                <w:sz w:val="22"/>
                <w:szCs w:val="22"/>
              </w:rPr>
            </w:pPr>
            <w:r>
              <w:rPr>
                <w:rFonts w:ascii="Times New Roman" w:hAnsi="Times New Roman" w:cs="Times New Roman"/>
                <w:sz w:val="22"/>
                <w:szCs w:val="22"/>
              </w:rPr>
              <w:t>Intermediate</w:t>
            </w:r>
          </w:p>
        </w:tc>
      </w:tr>
      <w:tr w14:paraId="2B1A768C">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EFEFE"/>
            <w:noWrap/>
          </w:tcPr>
          <w:p w14:paraId="79EA2377">
            <w:pPr>
              <w:rPr>
                <w:rFonts w:ascii="Times New Roman" w:hAnsi="Times New Roman" w:cs="Times New Roman"/>
                <w:sz w:val="22"/>
                <w:szCs w:val="22"/>
              </w:rPr>
            </w:pPr>
            <w:r>
              <w:rPr>
                <w:rFonts w:ascii="Times New Roman" w:hAnsi="Times New Roman" w:cs="Times New Roman"/>
                <w:sz w:val="22"/>
                <w:szCs w:val="22"/>
              </w:rPr>
              <w:t>Yuyao City People's Hospital Mazhu Branch</w:t>
            </w:r>
          </w:p>
        </w:tc>
        <w:tc>
          <w:tcPr>
            <w:tcW w:w="1641" w:type="dxa"/>
            <w:tcBorders>
              <w:top w:val="single" w:color="FEFEFE" w:sz="0" w:space="0"/>
              <w:left w:val="single" w:color="FEFEFE" w:sz="0" w:space="0"/>
              <w:bottom w:val="single" w:color="FEFEFE" w:sz="8" w:space="0"/>
              <w:right w:val="single" w:color="FEFEFE" w:sz="8" w:space="0"/>
            </w:tcBorders>
            <w:shd w:val="clear" w:color="auto" w:fill="FEFEFE"/>
            <w:noWrap/>
          </w:tcPr>
          <w:p w14:paraId="25E3D838">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32E0BDC1">
            <w:pPr>
              <w:rPr>
                <w:rFonts w:ascii="Times New Roman" w:hAnsi="Times New Roman" w:cs="Times New Roman"/>
                <w:sz w:val="22"/>
                <w:szCs w:val="22"/>
              </w:rPr>
            </w:pPr>
            <w:r>
              <w:rPr>
                <w:rFonts w:ascii="Times New Roman" w:hAnsi="Times New Roman" w:cs="Times New Roman"/>
                <w:sz w:val="22"/>
                <w:szCs w:val="22"/>
              </w:rPr>
              <w:t>Qijun Xiao</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6EACF705">
            <w:pPr>
              <w:rPr>
                <w:rFonts w:ascii="Times New Roman" w:hAnsi="Times New Roman" w:cs="Times New Roman"/>
                <w:sz w:val="22"/>
                <w:szCs w:val="22"/>
              </w:rPr>
            </w:pPr>
            <w:r>
              <w:rPr>
                <w:rFonts w:ascii="Times New Roman" w:hAnsi="Times New Roman" w:cs="Times New Roman"/>
                <w:sz w:val="22"/>
                <w:szCs w:val="22"/>
              </w:rPr>
              <w:t>Intermediate</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123B0E9">
            <w:pPr>
              <w:rPr>
                <w:rFonts w:ascii="Times New Roman" w:hAnsi="Times New Roman" w:cs="Times New Roman"/>
                <w:sz w:val="22"/>
                <w:szCs w:val="22"/>
              </w:rPr>
            </w:pPr>
            <w:r>
              <w:rPr>
                <w:rFonts w:ascii="Times New Roman" w:hAnsi="Times New Roman" w:cs="Times New Roman"/>
                <w:sz w:val="22"/>
                <w:szCs w:val="22"/>
              </w:rPr>
              <w:t>Liang Feng</w:t>
            </w:r>
          </w:p>
        </w:tc>
        <w:tc>
          <w:tcPr>
            <w:tcW w:w="1804" w:type="dxa"/>
            <w:tcBorders>
              <w:top w:val="single" w:color="FEFEFE" w:sz="0" w:space="0"/>
              <w:left w:val="single" w:color="FEFEFE" w:sz="0" w:space="0"/>
              <w:bottom w:val="single" w:color="FEFEFE" w:sz="8" w:space="0"/>
              <w:right w:val="single" w:color="FEFEFE" w:sz="8" w:space="0"/>
            </w:tcBorders>
            <w:shd w:val="clear" w:color="auto" w:fill="FEFEFE"/>
            <w:noWrap/>
          </w:tcPr>
          <w:p w14:paraId="17CF382A">
            <w:pPr>
              <w:rPr>
                <w:rFonts w:ascii="Times New Roman" w:hAnsi="Times New Roman" w:cs="Times New Roman"/>
                <w:sz w:val="22"/>
                <w:szCs w:val="22"/>
              </w:rPr>
            </w:pPr>
            <w:r>
              <w:rPr>
                <w:rFonts w:ascii="Times New Roman" w:hAnsi="Times New Roman" w:cs="Times New Roman"/>
                <w:sz w:val="22"/>
                <w:szCs w:val="22"/>
              </w:rPr>
              <w:t>Intermediate</w:t>
            </w:r>
          </w:p>
        </w:tc>
      </w:tr>
      <w:tr w14:paraId="44AED8C3">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single" w:color="FEFEFE" w:sz="8" w:space="0"/>
              <w:right w:val="single" w:color="FEFEFE" w:sz="8" w:space="0"/>
            </w:tcBorders>
            <w:shd w:val="clear" w:color="auto" w:fill="F0F0F0"/>
            <w:noWrap/>
          </w:tcPr>
          <w:p w14:paraId="64062D4B">
            <w:pPr>
              <w:rPr>
                <w:rFonts w:ascii="Times New Roman" w:hAnsi="Times New Roman" w:cs="Times New Roman"/>
                <w:sz w:val="22"/>
                <w:szCs w:val="22"/>
              </w:rPr>
            </w:pPr>
            <w:r>
              <w:rPr>
                <w:rFonts w:ascii="Times New Roman" w:hAnsi="Times New Roman" w:cs="Times New Roman"/>
                <w:sz w:val="22"/>
                <w:szCs w:val="22"/>
              </w:rPr>
              <w:t>Zhejiang Hospital</w:t>
            </w:r>
          </w:p>
        </w:tc>
        <w:tc>
          <w:tcPr>
            <w:tcW w:w="1641" w:type="dxa"/>
            <w:tcBorders>
              <w:top w:val="single" w:color="FEFEFE" w:sz="0" w:space="0"/>
              <w:left w:val="single" w:color="FEFEFE" w:sz="0" w:space="0"/>
              <w:bottom w:val="single" w:color="FEFEFE" w:sz="8" w:space="0"/>
              <w:right w:val="single" w:color="FEFEFE" w:sz="8" w:space="0"/>
            </w:tcBorders>
            <w:shd w:val="clear" w:color="auto" w:fill="F0F0F0"/>
            <w:noWrap/>
          </w:tcPr>
          <w:p w14:paraId="33D01FF2">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B585565">
            <w:pPr>
              <w:rPr>
                <w:rFonts w:ascii="Times New Roman" w:hAnsi="Times New Roman" w:cs="Times New Roman"/>
                <w:sz w:val="22"/>
                <w:szCs w:val="22"/>
              </w:rPr>
            </w:pPr>
            <w:r>
              <w:rPr>
                <w:rFonts w:ascii="Times New Roman" w:hAnsi="Times New Roman" w:cs="Times New Roman"/>
                <w:sz w:val="22"/>
                <w:szCs w:val="22"/>
              </w:rPr>
              <w:t>Jianguo Chen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5A07E960">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6C4E9A6A">
            <w:pPr>
              <w:rPr>
                <w:rFonts w:ascii="Times New Roman" w:hAnsi="Times New Roman" w:cs="Times New Roman"/>
                <w:sz w:val="22"/>
                <w:szCs w:val="22"/>
              </w:rPr>
            </w:pPr>
            <w:r>
              <w:rPr>
                <w:rFonts w:ascii="Times New Roman" w:hAnsi="Times New Roman" w:cs="Times New Roman"/>
                <w:sz w:val="22"/>
                <w:szCs w:val="22"/>
              </w:rPr>
              <w:t>Qingqing Duan</w:t>
            </w:r>
          </w:p>
        </w:tc>
        <w:tc>
          <w:tcPr>
            <w:tcW w:w="1804" w:type="dxa"/>
            <w:tcBorders>
              <w:top w:val="single" w:color="FEFEFE" w:sz="0" w:space="0"/>
              <w:left w:val="single" w:color="FEFEFE" w:sz="0" w:space="0"/>
              <w:bottom w:val="single" w:color="FEFEFE" w:sz="8" w:space="0"/>
              <w:right w:val="single" w:color="FEFEFE" w:sz="8" w:space="0"/>
            </w:tcBorders>
            <w:shd w:val="clear" w:color="auto" w:fill="F0F0F0"/>
            <w:noWrap/>
          </w:tcPr>
          <w:p w14:paraId="77DDCFA7">
            <w:pPr>
              <w:rPr>
                <w:rFonts w:ascii="Times New Roman" w:hAnsi="Times New Roman" w:cs="Times New Roman"/>
                <w:sz w:val="22"/>
                <w:szCs w:val="22"/>
              </w:rPr>
            </w:pPr>
            <w:r>
              <w:rPr>
                <w:rFonts w:ascii="Times New Roman" w:hAnsi="Times New Roman" w:cs="Times New Roman"/>
                <w:sz w:val="22"/>
                <w:szCs w:val="22"/>
              </w:rPr>
              <w:t>Intermediate</w:t>
            </w:r>
          </w:p>
        </w:tc>
      </w:tr>
      <w:tr w14:paraId="4C3125EA">
        <w:tblPrEx>
          <w:tblCellMar>
            <w:top w:w="0" w:type="dxa"/>
            <w:left w:w="108" w:type="dxa"/>
            <w:bottom w:w="0" w:type="dxa"/>
            <w:right w:w="108" w:type="dxa"/>
          </w:tblCellMar>
        </w:tblPrEx>
        <w:trPr>
          <w:jc w:val="center"/>
        </w:trPr>
        <w:tc>
          <w:tcPr>
            <w:tcW w:w="5742" w:type="dxa"/>
            <w:tcBorders>
              <w:top w:val="single" w:color="FEFEFE" w:sz="0" w:space="0"/>
              <w:left w:val="single" w:color="FEFEFE" w:sz="8" w:space="0"/>
              <w:bottom w:val="nil"/>
              <w:right w:val="single" w:color="FEFEFE" w:sz="8" w:space="0"/>
            </w:tcBorders>
            <w:shd w:val="clear" w:color="auto" w:fill="FEFEFE"/>
            <w:noWrap/>
          </w:tcPr>
          <w:p w14:paraId="08919204">
            <w:pPr>
              <w:rPr>
                <w:rFonts w:ascii="Times New Roman" w:hAnsi="Times New Roman" w:cs="Times New Roman"/>
                <w:sz w:val="22"/>
                <w:szCs w:val="22"/>
              </w:rPr>
            </w:pPr>
            <w:r>
              <w:rPr>
                <w:rFonts w:ascii="Times New Roman" w:hAnsi="Times New Roman" w:cs="Times New Roman"/>
                <w:sz w:val="22"/>
                <w:szCs w:val="22"/>
              </w:rPr>
              <w:t>Zhoushan Hospital</w:t>
            </w:r>
          </w:p>
        </w:tc>
        <w:tc>
          <w:tcPr>
            <w:tcW w:w="1641" w:type="dxa"/>
            <w:tcBorders>
              <w:top w:val="single" w:color="FEFEFE" w:sz="0" w:space="0"/>
              <w:left w:val="single" w:color="FEFEFE" w:sz="0" w:space="0"/>
              <w:bottom w:val="nil"/>
              <w:right w:val="single" w:color="FEFEFE" w:sz="8" w:space="0"/>
            </w:tcBorders>
            <w:shd w:val="clear" w:color="auto" w:fill="FEFEFE"/>
            <w:noWrap/>
          </w:tcPr>
          <w:p w14:paraId="4E8271F7">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single" w:color="FEFEFE" w:sz="0" w:space="0"/>
              <w:left w:val="single" w:color="FEFEFE" w:sz="0" w:space="0"/>
              <w:bottom w:val="nil"/>
              <w:right w:val="single" w:color="FEFEFE" w:sz="8" w:space="0"/>
            </w:tcBorders>
            <w:shd w:val="clear" w:color="auto" w:fill="FEFEFE"/>
            <w:noWrap/>
          </w:tcPr>
          <w:p w14:paraId="33705277">
            <w:pPr>
              <w:rPr>
                <w:rFonts w:ascii="Times New Roman" w:hAnsi="Times New Roman" w:cs="Times New Roman"/>
                <w:sz w:val="22"/>
                <w:szCs w:val="22"/>
              </w:rPr>
            </w:pPr>
            <w:r>
              <w:rPr>
                <w:rFonts w:ascii="Times New Roman" w:hAnsi="Times New Roman" w:cs="Times New Roman"/>
                <w:sz w:val="22"/>
                <w:szCs w:val="22"/>
              </w:rPr>
              <w:t>Xuebo Chen</w:t>
            </w:r>
          </w:p>
        </w:tc>
        <w:tc>
          <w:tcPr>
            <w:tcW w:w="1804" w:type="dxa"/>
            <w:tcBorders>
              <w:top w:val="single" w:color="FEFEFE" w:sz="0" w:space="0"/>
              <w:left w:val="single" w:color="FEFEFE" w:sz="0" w:space="0"/>
              <w:bottom w:val="nil"/>
              <w:right w:val="single" w:color="FEFEFE" w:sz="8" w:space="0"/>
            </w:tcBorders>
            <w:shd w:val="clear" w:color="auto" w:fill="FEFEFE"/>
            <w:noWrap/>
          </w:tcPr>
          <w:p w14:paraId="41BAA241">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single" w:color="FEFEFE" w:sz="0" w:space="0"/>
              <w:left w:val="single" w:color="FEFEFE" w:sz="0" w:space="0"/>
              <w:bottom w:val="nil"/>
              <w:right w:val="single" w:color="FEFEFE" w:sz="8" w:space="0"/>
            </w:tcBorders>
            <w:shd w:val="clear" w:color="auto" w:fill="FEFEFE"/>
            <w:noWrap/>
          </w:tcPr>
          <w:p w14:paraId="708C9FE4">
            <w:pPr>
              <w:rPr>
                <w:rFonts w:ascii="Times New Roman" w:hAnsi="Times New Roman" w:cs="Times New Roman"/>
                <w:sz w:val="22"/>
                <w:szCs w:val="22"/>
              </w:rPr>
            </w:pPr>
            <w:r>
              <w:rPr>
                <w:rFonts w:ascii="Times New Roman" w:hAnsi="Times New Roman" w:cs="Times New Roman"/>
                <w:sz w:val="22"/>
                <w:szCs w:val="22"/>
              </w:rPr>
              <w:t>Sishi Yan</w:t>
            </w:r>
          </w:p>
        </w:tc>
        <w:tc>
          <w:tcPr>
            <w:tcW w:w="1804" w:type="dxa"/>
            <w:tcBorders>
              <w:top w:val="single" w:color="FEFEFE" w:sz="0" w:space="0"/>
              <w:left w:val="single" w:color="FEFEFE" w:sz="0" w:space="0"/>
              <w:bottom w:val="nil"/>
              <w:right w:val="single" w:color="FEFEFE" w:sz="8" w:space="0"/>
            </w:tcBorders>
            <w:shd w:val="clear" w:color="auto" w:fill="FEFEFE"/>
            <w:noWrap/>
          </w:tcPr>
          <w:p w14:paraId="3553C85A">
            <w:pPr>
              <w:rPr>
                <w:rFonts w:ascii="Times New Roman" w:hAnsi="Times New Roman" w:cs="Times New Roman"/>
                <w:sz w:val="22"/>
                <w:szCs w:val="22"/>
              </w:rPr>
            </w:pPr>
            <w:r>
              <w:rPr>
                <w:rFonts w:ascii="Times New Roman" w:hAnsi="Times New Roman" w:cs="Times New Roman"/>
                <w:sz w:val="22"/>
                <w:szCs w:val="22"/>
              </w:rPr>
              <w:t>Associate Senior</w:t>
            </w:r>
          </w:p>
        </w:tc>
      </w:tr>
      <w:tr w14:paraId="08ACD435">
        <w:tblPrEx>
          <w:tblCellMar>
            <w:top w:w="0" w:type="dxa"/>
            <w:left w:w="108" w:type="dxa"/>
            <w:bottom w:w="0" w:type="dxa"/>
            <w:right w:w="108" w:type="dxa"/>
          </w:tblCellMar>
        </w:tblPrEx>
        <w:trPr>
          <w:jc w:val="center"/>
        </w:trPr>
        <w:tc>
          <w:tcPr>
            <w:tcW w:w="5742" w:type="dxa"/>
            <w:tcBorders>
              <w:top w:val="nil"/>
              <w:left w:val="single" w:color="FEFEFE" w:sz="8" w:space="0"/>
              <w:bottom w:val="single" w:color="000000" w:themeColor="text1" w:sz="8" w:space="0"/>
              <w:right w:val="nil"/>
            </w:tcBorders>
            <w:shd w:val="clear" w:color="auto" w:fill="F0F0F0"/>
            <w:noWrap/>
          </w:tcPr>
          <w:p w14:paraId="68F69D16">
            <w:pPr>
              <w:rPr>
                <w:rFonts w:ascii="Times New Roman" w:hAnsi="Times New Roman" w:cs="Times New Roman"/>
                <w:sz w:val="22"/>
                <w:szCs w:val="22"/>
              </w:rPr>
            </w:pPr>
            <w:r>
              <w:rPr>
                <w:rFonts w:ascii="Times New Roman" w:hAnsi="Times New Roman" w:cs="Times New Roman"/>
                <w:sz w:val="22"/>
                <w:szCs w:val="22"/>
              </w:rPr>
              <w:t>Zhoushan Putuo District People's Hospital</w:t>
            </w:r>
          </w:p>
        </w:tc>
        <w:tc>
          <w:tcPr>
            <w:tcW w:w="1641" w:type="dxa"/>
            <w:tcBorders>
              <w:top w:val="nil"/>
              <w:left w:val="nil"/>
              <w:bottom w:val="single" w:color="000000" w:themeColor="text1" w:sz="8" w:space="0"/>
              <w:right w:val="nil"/>
            </w:tcBorders>
            <w:shd w:val="clear" w:color="auto" w:fill="F0F0F0"/>
            <w:noWrap/>
          </w:tcPr>
          <w:p w14:paraId="694453E3">
            <w:pPr>
              <w:rPr>
                <w:rFonts w:ascii="Times New Roman" w:hAnsi="Times New Roman" w:cs="Times New Roman"/>
                <w:sz w:val="22"/>
                <w:szCs w:val="22"/>
              </w:rPr>
            </w:pPr>
            <w:r>
              <w:rPr>
                <w:rFonts w:ascii="Times New Roman" w:hAnsi="Times New Roman" w:cs="Times New Roman"/>
                <w:sz w:val="22"/>
                <w:szCs w:val="22"/>
              </w:rPr>
              <w:t>control</w:t>
            </w:r>
          </w:p>
        </w:tc>
        <w:tc>
          <w:tcPr>
            <w:tcW w:w="1804" w:type="dxa"/>
            <w:tcBorders>
              <w:top w:val="nil"/>
              <w:left w:val="nil"/>
              <w:bottom w:val="single" w:color="000000" w:themeColor="text1" w:sz="8" w:space="0"/>
              <w:right w:val="nil"/>
            </w:tcBorders>
            <w:shd w:val="clear" w:color="auto" w:fill="F0F0F0"/>
            <w:noWrap/>
          </w:tcPr>
          <w:p w14:paraId="16BC82EE">
            <w:pPr>
              <w:rPr>
                <w:rFonts w:ascii="Times New Roman" w:hAnsi="Times New Roman" w:cs="Times New Roman"/>
                <w:sz w:val="22"/>
                <w:szCs w:val="22"/>
              </w:rPr>
            </w:pPr>
            <w:r>
              <w:rPr>
                <w:rFonts w:ascii="Times New Roman" w:hAnsi="Times New Roman" w:cs="Times New Roman"/>
                <w:sz w:val="22"/>
                <w:szCs w:val="22"/>
              </w:rPr>
              <w:t>Pan Zhou</w:t>
            </w:r>
          </w:p>
        </w:tc>
        <w:tc>
          <w:tcPr>
            <w:tcW w:w="1804" w:type="dxa"/>
            <w:tcBorders>
              <w:top w:val="nil"/>
              <w:left w:val="nil"/>
              <w:bottom w:val="single" w:color="000000" w:themeColor="text1" w:sz="8" w:space="0"/>
              <w:right w:val="nil"/>
            </w:tcBorders>
            <w:shd w:val="clear" w:color="auto" w:fill="F0F0F0"/>
            <w:noWrap/>
          </w:tcPr>
          <w:p w14:paraId="3B5E8CEE">
            <w:pPr>
              <w:rPr>
                <w:rFonts w:ascii="Times New Roman" w:hAnsi="Times New Roman" w:cs="Times New Roman"/>
                <w:sz w:val="22"/>
                <w:szCs w:val="22"/>
              </w:rPr>
            </w:pPr>
            <w:r>
              <w:rPr>
                <w:rFonts w:ascii="Times New Roman" w:hAnsi="Times New Roman" w:cs="Times New Roman"/>
                <w:sz w:val="22"/>
                <w:szCs w:val="22"/>
              </w:rPr>
              <w:t>Senior</w:t>
            </w:r>
          </w:p>
        </w:tc>
        <w:tc>
          <w:tcPr>
            <w:tcW w:w="1804" w:type="dxa"/>
            <w:tcBorders>
              <w:top w:val="nil"/>
              <w:left w:val="nil"/>
              <w:bottom w:val="single" w:color="000000" w:themeColor="text1" w:sz="8" w:space="0"/>
              <w:right w:val="nil"/>
            </w:tcBorders>
            <w:shd w:val="clear" w:color="auto" w:fill="F0F0F0"/>
            <w:noWrap/>
          </w:tcPr>
          <w:p w14:paraId="0E1D0B32">
            <w:pPr>
              <w:rPr>
                <w:rFonts w:ascii="Times New Roman" w:hAnsi="Times New Roman" w:cs="Times New Roman"/>
                <w:sz w:val="22"/>
                <w:szCs w:val="22"/>
              </w:rPr>
            </w:pPr>
            <w:r>
              <w:rPr>
                <w:rFonts w:ascii="Times New Roman" w:hAnsi="Times New Roman" w:cs="Times New Roman"/>
                <w:sz w:val="22"/>
                <w:szCs w:val="22"/>
              </w:rPr>
              <w:t>Yihong Yan</w:t>
            </w:r>
          </w:p>
        </w:tc>
        <w:tc>
          <w:tcPr>
            <w:tcW w:w="1804" w:type="dxa"/>
            <w:tcBorders>
              <w:top w:val="nil"/>
              <w:left w:val="nil"/>
              <w:bottom w:val="single" w:color="000000" w:themeColor="text1" w:sz="8" w:space="0"/>
              <w:right w:val="single" w:color="FEFEFE" w:sz="8" w:space="0"/>
            </w:tcBorders>
            <w:shd w:val="clear" w:color="auto" w:fill="F0F0F0"/>
            <w:noWrap/>
          </w:tcPr>
          <w:p w14:paraId="20E6C21A">
            <w:pPr>
              <w:rPr>
                <w:rFonts w:ascii="Times New Roman" w:hAnsi="Times New Roman" w:cs="Times New Roman"/>
                <w:sz w:val="22"/>
                <w:szCs w:val="22"/>
              </w:rPr>
            </w:pPr>
            <w:r>
              <w:rPr>
                <w:rFonts w:ascii="Times New Roman" w:hAnsi="Times New Roman" w:cs="Times New Roman"/>
                <w:sz w:val="22"/>
                <w:szCs w:val="22"/>
              </w:rPr>
              <w:t>Intermediate</w:t>
            </w:r>
          </w:p>
        </w:tc>
      </w:tr>
    </w:tbl>
    <w:p w14:paraId="20ECB10B">
      <w:pPr>
        <w:rPr>
          <w:rFonts w:ascii="Times New Roman" w:hAnsi="Times New Roman" w:eastAsia="Times New Roman" w:cs="Times New Roman"/>
        </w:rPr>
      </w:pPr>
      <w:r>
        <w:rPr>
          <w:rFonts w:ascii="Times New Roman" w:hAnsi="Times New Roman" w:eastAsia="Times New Roman" w:cs="Times New Roman"/>
        </w:rPr>
        <w:br w:type="page"/>
      </w:r>
    </w:p>
    <w:p w14:paraId="5F76BCD3">
      <w:pPr>
        <w:rPr>
          <w:rFonts w:ascii="Times New Roman" w:hAnsi="Times New Roman" w:eastAsia="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sectPr>
      </w:pPr>
    </w:p>
    <w:p w14:paraId="3A6AE679">
      <w:pPr>
        <w:pStyle w:val="2"/>
        <w:spacing w:before="0" w:after="0" w:line="360" w:lineRule="auto"/>
        <w:jc w:val="both"/>
        <w:rPr>
          <w:rFonts w:ascii="Times New Roman" w:hAnsi="Times New Roman" w:eastAsia="Times New Roman" w:cs="Times New Roman"/>
          <w:sz w:val="28"/>
          <w:szCs w:val="28"/>
        </w:rPr>
      </w:pPr>
      <w:bookmarkStart w:id="23" w:name="_heading=h.3j2qqm3" w:colFirst="0" w:colLast="0"/>
      <w:bookmarkEnd w:id="23"/>
      <w:r>
        <w:rPr>
          <w:rFonts w:ascii="Times New Roman" w:hAnsi="Times New Roman" w:eastAsia="Times New Roman" w:cs="Times New Roman"/>
          <w:sz w:val="28"/>
          <w:szCs w:val="28"/>
        </w:rPr>
        <w:t>Supplementary Figure 1(a)</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performances in hospitals with different HRDI for one-month mortality prediction on the retrospective test set.</w:t>
      </w:r>
    </w:p>
    <w:p w14:paraId="147D60AB">
      <w:pPr>
        <w:rPr>
          <w:rFonts w:hint="eastAsia" w:eastAsia="宋体"/>
          <w:lang w:eastAsia="zh-CN"/>
        </w:rPr>
      </w:pPr>
      <w:r>
        <w:rPr>
          <w:rFonts w:hint="eastAsia" w:eastAsia="宋体"/>
          <w:lang w:eastAsia="zh-CN"/>
        </w:rPr>
        <w:drawing>
          <wp:inline distT="0" distB="0" distL="114300" distR="114300">
            <wp:extent cx="4572000" cy="4572000"/>
            <wp:effectExtent l="0" t="0" r="0" b="0"/>
            <wp:docPr id="8" name="图片 8" descr="1m_hrdi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m_hrdi_00"/>
                    <pic:cNvPicPr>
                      <a:picLocks noChangeAspect="1"/>
                    </pic:cNvPicPr>
                  </pic:nvPicPr>
                  <pic:blipFill>
                    <a:blip r:embed="rId23"/>
                    <a:stretch>
                      <a:fillRect/>
                    </a:stretch>
                  </pic:blipFill>
                  <pic:spPr>
                    <a:xfrm>
                      <a:off x="0" y="0"/>
                      <a:ext cx="4572000" cy="4572000"/>
                    </a:xfrm>
                    <a:prstGeom prst="rect">
                      <a:avLst/>
                    </a:prstGeom>
                  </pic:spPr>
                </pic:pic>
              </a:graphicData>
            </a:graphic>
          </wp:inline>
        </w:drawing>
      </w:r>
    </w:p>
    <w:p w14:paraId="321873EB">
      <w:pPr>
        <w:spacing w:line="360" w:lineRule="auto"/>
        <w:jc w:val="center"/>
        <w:rPr>
          <w:rFonts w:hint="eastAsia" w:ascii="Times New Roman" w:hAnsi="Times New Roman" w:eastAsia="宋体" w:cs="Times New Roman"/>
          <w:lang w:eastAsia="zh-CN"/>
        </w:rPr>
      </w:pPr>
    </w:p>
    <w:p w14:paraId="6F23CE8B">
      <w:pPr>
        <w:spacing w:line="360" w:lineRule="auto"/>
        <w:jc w:val="both"/>
        <w:rPr>
          <w:rFonts w:ascii="Times New Roman" w:hAnsi="Times New Roman" w:eastAsia="Times New Roman" w:cs="Times New Roman"/>
        </w:rPr>
      </w:pPr>
      <w:r>
        <w:rPr>
          <w:rFonts w:ascii="Times New Roman" w:hAnsi="Times New Roman" w:eastAsia="Times New Roman" w:cs="Times New Roman"/>
        </w:rPr>
        <w:t>Note: AUC: the area under the ROC curve.</w:t>
      </w:r>
    </w:p>
    <w:p w14:paraId="4BB791F9">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We split the hospitals into 4 subgroups based on the health resources density index (HRDI) to evaluate the performances of </w:t>
      </w:r>
      <w:r>
        <w:rPr>
          <w:rFonts w:ascii="Times New Roman" w:hAnsi="Times New Roman" w:cs="Times New Roman"/>
        </w:rPr>
        <w:t>HEWIC</w:t>
      </w:r>
      <w:r>
        <w:rPr>
          <w:rFonts w:ascii="Times New Roman" w:hAnsi="Times New Roman" w:eastAsia="Times New Roman" w:cs="Times New Roman"/>
        </w:rPr>
        <w:t>. The subgroup with HRDI between 0.00-0.5 had 34 hospitals and the AUC was 0.8083 (95 CI: 0.7991-0.8176); the subgroup with HRDI between 0.5-1.00 had 69 hospitals and the AUC was 0.8121 (95 CI: 0.8042-0.8201); the subgroup with HRDI between 1,00-1.5 had 129 hospitals and the AUC was 0.8484 (95 CI: 0.8366-0.8602); the subgroup with HRDI between 1.5-2.0 had 53 hospitals and the AUC was 0.8561 (95 CI: 0.8211-0.8911).</w:t>
      </w:r>
    </w:p>
    <w:p w14:paraId="5C67D173">
      <w:pPr>
        <w:tabs>
          <w:tab w:val="left" w:pos="4940"/>
        </w:tabs>
        <w:spacing w:line="360" w:lineRule="auto"/>
        <w:ind w:firstLine="480"/>
        <w:jc w:val="both"/>
        <w:rPr>
          <w:rFonts w:ascii="Times New Roman" w:hAnsi="Times New Roman" w:eastAsia="Times New Roman" w:cs="Times New Roman"/>
        </w:rPr>
      </w:pPr>
    </w:p>
    <w:p w14:paraId="15DB1A5F">
      <w:pPr>
        <w:tabs>
          <w:tab w:val="left" w:pos="4940"/>
        </w:tabs>
        <w:spacing w:line="360" w:lineRule="auto"/>
        <w:ind w:firstLine="480"/>
        <w:jc w:val="both"/>
        <w:rPr>
          <w:rFonts w:ascii="Times New Roman" w:hAnsi="Times New Roman" w:eastAsia="Times New Roman" w:cs="Times New Roman"/>
        </w:rPr>
      </w:pPr>
    </w:p>
    <w:p w14:paraId="118F7014">
      <w:pPr>
        <w:pStyle w:val="2"/>
        <w:spacing w:before="0" w:after="0" w:line="360" w:lineRule="auto"/>
        <w:jc w:val="both"/>
        <w:rPr>
          <w:rFonts w:ascii="Times New Roman" w:hAnsi="Times New Roman" w:eastAsia="Times New Roman" w:cs="Times New Roman"/>
          <w:sz w:val="28"/>
          <w:szCs w:val="28"/>
        </w:rPr>
      </w:pPr>
      <w:bookmarkStart w:id="24" w:name="_heading=h.1y810tw" w:colFirst="0" w:colLast="0"/>
      <w:bookmarkEnd w:id="24"/>
      <w:r>
        <w:rPr>
          <w:rFonts w:ascii="Times New Roman" w:hAnsi="Times New Roman" w:eastAsia="Times New Roman" w:cs="Times New Roman"/>
          <w:sz w:val="28"/>
          <w:szCs w:val="28"/>
        </w:rPr>
        <w:t>Supplementary Figure 1(b)</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performances in hospitals with different HRDI for three-month mortality prediction on the retrospective test set.</w:t>
      </w:r>
    </w:p>
    <w:p w14:paraId="46CB6045">
      <w:pPr>
        <w:spacing w:line="360" w:lineRule="auto"/>
        <w:jc w:val="center"/>
        <w:rPr>
          <w:rFonts w:hint="eastAsia" w:ascii="Times New Roman" w:hAnsi="Times New Roman" w:eastAsia="宋体" w:cs="Times New Roman"/>
          <w:lang w:eastAsia="zh-CN"/>
        </w:rPr>
      </w:pPr>
      <w:r>
        <w:rPr>
          <w:rFonts w:ascii="Times New Roman" w:hAnsi="Times New Roman" w:eastAsia="Times New Roman" w:cs="Times New Roman"/>
        </w:rPr>
        <w:t>.</w:t>
      </w:r>
      <w:r>
        <w:rPr>
          <w:rFonts w:hint="eastAsia" w:ascii="Times New Roman" w:hAnsi="Times New Roman" w:eastAsia="宋体" w:cs="Times New Roman"/>
          <w:lang w:eastAsia="zh-CN"/>
        </w:rPr>
        <w:drawing>
          <wp:inline distT="0" distB="0" distL="114300" distR="114300">
            <wp:extent cx="4572000" cy="4572000"/>
            <wp:effectExtent l="0" t="0" r="0" b="0"/>
            <wp:docPr id="9" name="图片 9" descr="hrdi_3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hrdi_3m_00"/>
                    <pic:cNvPicPr>
                      <a:picLocks noChangeAspect="1"/>
                    </pic:cNvPicPr>
                  </pic:nvPicPr>
                  <pic:blipFill>
                    <a:blip r:embed="rId24"/>
                    <a:stretch>
                      <a:fillRect/>
                    </a:stretch>
                  </pic:blipFill>
                  <pic:spPr>
                    <a:xfrm>
                      <a:off x="0" y="0"/>
                      <a:ext cx="4572000" cy="4572000"/>
                    </a:xfrm>
                    <a:prstGeom prst="rect">
                      <a:avLst/>
                    </a:prstGeom>
                  </pic:spPr>
                </pic:pic>
              </a:graphicData>
            </a:graphic>
          </wp:inline>
        </w:drawing>
      </w:r>
    </w:p>
    <w:p w14:paraId="033908F8">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The areas under the ROC curve (AUC) of the subgroup with HRDI between 0.00-0.5 was 0.7757 (95 CI: 0.7683-0.7831); the AUC of the subgroup with HRDI between 0.5-1.00 was 0.7919 (95 CI: 0.7858-0.7980); the AUC of the subgroup with HRDI between 1.00-1.5 was 0.8223 (95 CI: 0.8124-0.8323); the AUC of the subgroup with HRDI between 1.5-2.0 was 0.8563 (95 CI: 0.8332-0.8793).</w:t>
      </w:r>
    </w:p>
    <w:p w14:paraId="3E19B3A9">
      <w:pPr>
        <w:rPr>
          <w:rFonts w:ascii="Times New Roman" w:hAnsi="Times New Roman" w:cs="Times New Roman"/>
        </w:rPr>
      </w:pPr>
      <w:r>
        <w:rPr>
          <w:rFonts w:ascii="Times New Roman" w:hAnsi="Times New Roman" w:cs="Times New Roman"/>
        </w:rPr>
        <w:br w:type="page"/>
      </w:r>
    </w:p>
    <w:p w14:paraId="7B0E429E">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Supplementary Figure </w:t>
      </w:r>
      <w:r>
        <w:rPr>
          <w:rFonts w:ascii="Times New Roman" w:hAnsi="Times New Roman" w:cs="Times New Roman"/>
          <w:sz w:val="28"/>
          <w:szCs w:val="28"/>
        </w:rPr>
        <w:t>2</w:t>
      </w:r>
      <w:r>
        <w:rPr>
          <w:rFonts w:ascii="Times New Roman" w:hAnsi="Times New Roman" w:eastAsia="Times New Roman" w:cs="Times New Roman"/>
          <w:sz w:val="28"/>
          <w:szCs w:val="28"/>
        </w:rPr>
        <w:t>(</w:t>
      </w:r>
      <w:r>
        <w:rPr>
          <w:rFonts w:ascii="Times New Roman" w:hAnsi="Times New Roman" w:cs="Times New Roman"/>
          <w:sz w:val="28"/>
          <w:szCs w:val="28"/>
        </w:rPr>
        <w:t>a</w:t>
      </w:r>
      <w:r>
        <w:rPr>
          <w:rFonts w:ascii="Times New Roman" w:hAnsi="Times New Roman" w:eastAsia="Times New Roman" w:cs="Times New Roman"/>
          <w:sz w:val="28"/>
          <w:szCs w:val="28"/>
        </w:rPr>
        <w:t>)</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performances in hospitals with different ranks for one-month mortality prediction on the retrospective test set.</w:t>
      </w:r>
    </w:p>
    <w:p w14:paraId="793D7AF4">
      <w:pPr>
        <w:jc w:val="center"/>
        <w:rPr>
          <w:rFonts w:hint="eastAsia" w:eastAsia="宋体"/>
          <w:lang w:eastAsia="zh-CN"/>
        </w:rPr>
      </w:pPr>
      <w:r>
        <w:rPr>
          <w:rFonts w:hint="eastAsia" w:eastAsia="宋体"/>
          <w:lang w:eastAsia="zh-CN"/>
        </w:rPr>
        <w:drawing>
          <wp:inline distT="0" distB="0" distL="114300" distR="114300">
            <wp:extent cx="4572000" cy="4572000"/>
            <wp:effectExtent l="0" t="0" r="0" b="0"/>
            <wp:docPr id="13" name="图片 13" descr="rank_1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rank_1m_00"/>
                    <pic:cNvPicPr>
                      <a:picLocks noChangeAspect="1"/>
                    </pic:cNvPicPr>
                  </pic:nvPicPr>
                  <pic:blipFill>
                    <a:blip r:embed="rId25"/>
                    <a:stretch>
                      <a:fillRect/>
                    </a:stretch>
                  </pic:blipFill>
                  <pic:spPr>
                    <a:xfrm>
                      <a:off x="0" y="0"/>
                      <a:ext cx="4572000" cy="4572000"/>
                    </a:xfrm>
                    <a:prstGeom prst="rect">
                      <a:avLst/>
                    </a:prstGeom>
                  </pic:spPr>
                </pic:pic>
              </a:graphicData>
            </a:graphic>
          </wp:inline>
        </w:drawing>
      </w:r>
    </w:p>
    <w:p w14:paraId="6D1EB1A4">
      <w:pPr>
        <w:spacing w:line="360" w:lineRule="auto"/>
        <w:jc w:val="center"/>
        <w:rPr>
          <w:rFonts w:hint="eastAsia" w:ascii="Times New Roman" w:hAnsi="Times New Roman" w:eastAsia="宋体" w:cs="Times New Roman"/>
          <w:lang w:eastAsia="zh-CN"/>
        </w:rPr>
      </w:pPr>
    </w:p>
    <w:p w14:paraId="4D91BF5D">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The areas under the ROC curve (AUC) of the subgroup of the</w:t>
      </w:r>
      <w:r>
        <w:rPr>
          <w:rFonts w:hint="eastAsia" w:ascii="Times New Roman" w:hAnsi="Times New Roman" w:cs="Times New Roman"/>
          <w:lang w:val="en-US" w:eastAsia="zh-CN"/>
        </w:rPr>
        <w:t xml:space="preserve"> t</w:t>
      </w:r>
      <w:r>
        <w:rPr>
          <w:rFonts w:ascii="Times New Roman" w:hAnsi="Times New Roman" w:eastAsia="Times New Roman" w:cs="Times New Roman"/>
        </w:rPr>
        <w:t>ertiary</w:t>
      </w:r>
      <w:r>
        <w:rPr>
          <w:rFonts w:hint="eastAsia" w:ascii="Times New Roman" w:hAnsi="Times New Roman" w:cs="Times New Roman"/>
          <w:lang w:val="en-US" w:eastAsia="zh-CN"/>
        </w:rPr>
        <w:t xml:space="preserve"> </w:t>
      </w:r>
      <w:r>
        <w:rPr>
          <w:rFonts w:ascii="Times New Roman" w:hAnsi="Times New Roman" w:eastAsia="Times New Roman" w:cs="Times New Roman"/>
        </w:rPr>
        <w:t xml:space="preserve">hospitals was 0.8215 (95 CI: 0.8132-0.8298); the AUC of the subgroup of the </w:t>
      </w:r>
      <w:r>
        <w:rPr>
          <w:rFonts w:hint="eastAsia" w:ascii="Times New Roman" w:hAnsi="Times New Roman" w:cs="Times New Roman"/>
          <w:lang w:val="en-US" w:eastAsia="zh-CN"/>
        </w:rPr>
        <w:t xml:space="preserve">secondary </w:t>
      </w:r>
      <w:r>
        <w:rPr>
          <w:rFonts w:ascii="Times New Roman" w:hAnsi="Times New Roman" w:eastAsia="Times New Roman" w:cs="Times New Roman"/>
        </w:rPr>
        <w:t xml:space="preserve">hospitals was 0.8258 (95 CI: 0.8145-0.8371); the AUC of the subgroup of the </w:t>
      </w:r>
      <w:r>
        <w:rPr>
          <w:rFonts w:hint="eastAsia" w:ascii="Times New Roman" w:hAnsi="Times New Roman" w:cs="Times New Roman"/>
          <w:lang w:val="en-US" w:eastAsia="zh-CN"/>
        </w:rPr>
        <w:t>community</w:t>
      </w:r>
      <w:r>
        <w:rPr>
          <w:rFonts w:ascii="Times New Roman" w:hAnsi="Times New Roman" w:eastAsia="Times New Roman" w:cs="Times New Roman"/>
        </w:rPr>
        <w:t xml:space="preserve"> </w:t>
      </w:r>
      <w:r>
        <w:rPr>
          <w:rFonts w:hint="eastAsia" w:ascii="Times New Roman" w:hAnsi="Times New Roman" w:cs="Times New Roman"/>
          <w:lang w:eastAsia="zh-CN"/>
        </w:rPr>
        <w:t>hospitals</w:t>
      </w:r>
      <w:r>
        <w:rPr>
          <w:rFonts w:ascii="Times New Roman" w:hAnsi="Times New Roman" w:eastAsia="Times New Roman" w:cs="Times New Roman"/>
        </w:rPr>
        <w:t xml:space="preserve">  was 0.8136 (95 CI: 0.8050-0.8222).</w:t>
      </w:r>
    </w:p>
    <w:p w14:paraId="6B672414">
      <w:pPr>
        <w:spacing w:line="360" w:lineRule="auto"/>
        <w:jc w:val="center"/>
        <w:rPr>
          <w:rFonts w:ascii="Times New Roman" w:hAnsi="Times New Roman" w:eastAsia="Times New Roman" w:cs="Times New Roman"/>
        </w:rPr>
      </w:pPr>
    </w:p>
    <w:p w14:paraId="6EE0168A">
      <w:pPr>
        <w:rPr>
          <w:rFonts w:ascii="Times New Roman" w:hAnsi="Times New Roman" w:eastAsia="Times New Roman" w:cs="Times New Roman"/>
          <w:sz w:val="28"/>
          <w:szCs w:val="28"/>
        </w:rPr>
      </w:pPr>
      <w:r>
        <w:rPr>
          <w:rFonts w:ascii="Times New Roman" w:hAnsi="Times New Roman" w:eastAsia="Times New Roman" w:cs="Times New Roman"/>
          <w:sz w:val="28"/>
          <w:szCs w:val="28"/>
        </w:rPr>
        <w:br w:type="page"/>
      </w:r>
    </w:p>
    <w:p w14:paraId="25CD8EF7">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Supplementary Figure </w:t>
      </w:r>
      <w:r>
        <w:rPr>
          <w:rFonts w:ascii="Times New Roman" w:hAnsi="Times New Roman" w:cs="Times New Roman"/>
          <w:sz w:val="28"/>
          <w:szCs w:val="28"/>
        </w:rPr>
        <w:t>2</w:t>
      </w:r>
      <w:r>
        <w:rPr>
          <w:rFonts w:ascii="Times New Roman" w:hAnsi="Times New Roman" w:eastAsia="Times New Roman" w:cs="Times New Roman"/>
          <w:sz w:val="28"/>
          <w:szCs w:val="28"/>
        </w:rPr>
        <w:t>(</w:t>
      </w:r>
      <w:r>
        <w:rPr>
          <w:rFonts w:ascii="Times New Roman" w:hAnsi="Times New Roman" w:cs="Times New Roman"/>
          <w:sz w:val="28"/>
          <w:szCs w:val="28"/>
        </w:rPr>
        <w:t>b</w:t>
      </w:r>
      <w:r>
        <w:rPr>
          <w:rFonts w:ascii="Times New Roman" w:hAnsi="Times New Roman" w:eastAsia="Times New Roman" w:cs="Times New Roman"/>
          <w:sz w:val="28"/>
          <w:szCs w:val="28"/>
        </w:rPr>
        <w:t>)</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performances in hospitals with different ranks for three-month mortality prediction on the retrospective test set.</w:t>
      </w:r>
    </w:p>
    <w:p w14:paraId="2E5520F8">
      <w:pPr>
        <w:jc w:val="center"/>
        <w:rPr>
          <w:rFonts w:hint="eastAsia" w:eastAsia="宋体"/>
          <w:lang w:eastAsia="zh-CN"/>
        </w:rPr>
      </w:pPr>
      <w:r>
        <w:rPr>
          <w:rFonts w:hint="eastAsia" w:eastAsia="宋体"/>
          <w:lang w:eastAsia="zh-CN"/>
        </w:rPr>
        <w:drawing>
          <wp:inline distT="0" distB="0" distL="114300" distR="114300">
            <wp:extent cx="4572000" cy="4572000"/>
            <wp:effectExtent l="0" t="0" r="0" b="0"/>
            <wp:docPr id="14" name="图片 14" descr="rank_3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rank_3m_00"/>
                    <pic:cNvPicPr>
                      <a:picLocks noChangeAspect="1"/>
                    </pic:cNvPicPr>
                  </pic:nvPicPr>
                  <pic:blipFill>
                    <a:blip r:embed="rId26"/>
                    <a:stretch>
                      <a:fillRect/>
                    </a:stretch>
                  </pic:blipFill>
                  <pic:spPr>
                    <a:xfrm>
                      <a:off x="0" y="0"/>
                      <a:ext cx="4572000" cy="4572000"/>
                    </a:xfrm>
                    <a:prstGeom prst="rect">
                      <a:avLst/>
                    </a:prstGeom>
                  </pic:spPr>
                </pic:pic>
              </a:graphicData>
            </a:graphic>
          </wp:inline>
        </w:drawing>
      </w:r>
    </w:p>
    <w:p w14:paraId="59F263AF">
      <w:pPr>
        <w:spacing w:line="360" w:lineRule="auto"/>
        <w:jc w:val="center"/>
        <w:rPr>
          <w:rFonts w:hint="eastAsia" w:ascii="Times New Roman" w:hAnsi="Times New Roman" w:eastAsia="宋体" w:cs="Times New Roman"/>
          <w:lang w:eastAsia="zh-CN"/>
        </w:rPr>
      </w:pPr>
    </w:p>
    <w:p w14:paraId="42E71521">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The areas under the ROC curve (AUC) of the subgroup of the </w:t>
      </w:r>
      <w:r>
        <w:rPr>
          <w:rFonts w:hint="eastAsia" w:ascii="Times New Roman" w:hAnsi="Times New Roman" w:cs="Times New Roman"/>
          <w:lang w:val="en-US" w:eastAsia="zh-CN"/>
        </w:rPr>
        <w:t>t</w:t>
      </w:r>
      <w:r>
        <w:rPr>
          <w:rFonts w:ascii="Times New Roman" w:hAnsi="Times New Roman" w:eastAsia="Times New Roman" w:cs="Times New Roman"/>
        </w:rPr>
        <w:t>ertiary</w:t>
      </w:r>
      <w:r>
        <w:rPr>
          <w:rFonts w:hint="eastAsia" w:ascii="Times New Roman" w:hAnsi="Times New Roman" w:cs="Times New Roman"/>
          <w:lang w:val="en-US" w:eastAsia="zh-CN"/>
        </w:rPr>
        <w:t xml:space="preserve"> </w:t>
      </w:r>
      <w:r>
        <w:rPr>
          <w:rFonts w:ascii="Times New Roman" w:hAnsi="Times New Roman" w:eastAsia="Times New Roman" w:cs="Times New Roman"/>
        </w:rPr>
        <w:t xml:space="preserve">hospitals was 0.7896 (95 CI: 0.7826-0.7966); the AUC of the subgroup of the </w:t>
      </w:r>
      <w:r>
        <w:rPr>
          <w:rFonts w:hint="eastAsia" w:ascii="Times New Roman" w:hAnsi="Times New Roman" w:cs="Times New Roman"/>
          <w:lang w:val="en-US" w:eastAsia="zh-CN"/>
        </w:rPr>
        <w:t>s</w:t>
      </w:r>
      <w:r>
        <w:rPr>
          <w:rFonts w:ascii="Times New Roman" w:hAnsi="Times New Roman" w:eastAsia="Times New Roman" w:cs="Times New Roman"/>
        </w:rPr>
        <w:t>econdary</w:t>
      </w:r>
      <w:r>
        <w:rPr>
          <w:rFonts w:hint="eastAsia" w:ascii="Times New Roman" w:hAnsi="Times New Roman" w:cs="Times New Roman"/>
          <w:lang w:val="en-US" w:eastAsia="zh-CN"/>
        </w:rPr>
        <w:t xml:space="preserve"> </w:t>
      </w:r>
      <w:r>
        <w:rPr>
          <w:rFonts w:ascii="Times New Roman" w:hAnsi="Times New Roman" w:eastAsia="Times New Roman" w:cs="Times New Roman"/>
        </w:rPr>
        <w:t xml:space="preserve">hospitals was 0.8112 (95 CI: 0.8026-0.8199); the AUC of the subgroup of the  </w:t>
      </w:r>
      <w:r>
        <w:rPr>
          <w:rFonts w:hint="eastAsia" w:ascii="Times New Roman" w:hAnsi="Times New Roman" w:cs="Times New Roman"/>
          <w:lang w:val="en-US" w:eastAsia="zh-CN"/>
        </w:rPr>
        <w:t xml:space="preserve">community </w:t>
      </w:r>
      <w:r>
        <w:rPr>
          <w:rFonts w:hint="eastAsia" w:ascii="Times New Roman" w:hAnsi="Times New Roman" w:cs="Times New Roman"/>
          <w:lang w:eastAsia="zh-CN"/>
        </w:rPr>
        <w:t>hospitals</w:t>
      </w:r>
      <w:r>
        <w:rPr>
          <w:rFonts w:ascii="Times New Roman" w:hAnsi="Times New Roman" w:eastAsia="Times New Roman" w:cs="Times New Roman"/>
        </w:rPr>
        <w:t xml:space="preserve">  was 0.7942 (95 CI: 0.7878-0.8006).</w:t>
      </w:r>
    </w:p>
    <w:p w14:paraId="362263B0">
      <w:pPr>
        <w:spacing w:line="360" w:lineRule="auto"/>
        <w:jc w:val="both"/>
        <w:rPr>
          <w:rFonts w:ascii="Times New Roman" w:hAnsi="Times New Roman" w:cs="Times New Roman"/>
        </w:rPr>
      </w:pPr>
    </w:p>
    <w:p w14:paraId="60572277">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Supplementary Figure </w:t>
      </w:r>
      <w:r>
        <w:rPr>
          <w:rFonts w:ascii="Times New Roman" w:hAnsi="Times New Roman" w:cs="Times New Roman"/>
          <w:sz w:val="28"/>
          <w:szCs w:val="28"/>
        </w:rPr>
        <w:t>3</w:t>
      </w:r>
      <w:r>
        <w:rPr>
          <w:rFonts w:ascii="Times New Roman" w:hAnsi="Times New Roman" w:eastAsia="Times New Roman" w:cs="Times New Roman"/>
          <w:sz w:val="28"/>
          <w:szCs w:val="28"/>
        </w:rPr>
        <w:t>(</w:t>
      </w:r>
      <w:r>
        <w:rPr>
          <w:rFonts w:ascii="Times New Roman" w:hAnsi="Times New Roman" w:cs="Times New Roman"/>
          <w:sz w:val="28"/>
          <w:szCs w:val="28"/>
        </w:rPr>
        <w:t>a</w:t>
      </w:r>
      <w:r>
        <w:rPr>
          <w:rFonts w:ascii="Times New Roman" w:hAnsi="Times New Roman" w:eastAsia="Times New Roman" w:cs="Times New Roman"/>
          <w:sz w:val="28"/>
          <w:szCs w:val="28"/>
        </w:rPr>
        <w:t>)</w:t>
      </w:r>
      <w:r>
        <w:rPr>
          <w:rFonts w:ascii="Times New Roman" w:hAnsi="Times New Roman" w:cs="Times New Roman"/>
          <w:sz w:val="28"/>
          <w:szCs w:val="28"/>
        </w:rPr>
        <w:t>.</w:t>
      </w:r>
      <w:r>
        <w:rPr>
          <w:rFonts w:ascii="Times New Roman" w:hAnsi="Times New Roman" w:eastAsia="Times New Roman" w:cs="Times New Roman"/>
          <w:sz w:val="28"/>
          <w:szCs w:val="28"/>
        </w:rPr>
        <w:t xml:space="preserve"> </w:t>
      </w:r>
      <w:r>
        <w:rPr>
          <w:rFonts w:ascii="Times New Roman" w:hAnsi="Times New Roman" w:cs="Times New Roman"/>
          <w:sz w:val="28"/>
          <w:szCs w:val="28"/>
        </w:rPr>
        <w:t>HEWIC</w:t>
      </w:r>
      <w:r>
        <w:rPr>
          <w:rFonts w:ascii="Times New Roman" w:hAnsi="Times New Roman" w:eastAsia="Times New Roman" w:cs="Times New Roman"/>
          <w:sz w:val="28"/>
          <w:szCs w:val="28"/>
        </w:rPr>
        <w:t xml:space="preserve"> performances in hospitals with different years for one-month mortality prediction on the retrospective test set.</w:t>
      </w:r>
    </w:p>
    <w:p w14:paraId="09D20CAB">
      <w:pPr>
        <w:spacing w:line="360" w:lineRule="auto"/>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4572000" cy="4572000"/>
            <wp:effectExtent l="0" t="0" r="0" b="0"/>
            <wp:docPr id="15" name="图片 15" descr="year_1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year_1m_00"/>
                    <pic:cNvPicPr>
                      <a:picLocks noChangeAspect="1"/>
                    </pic:cNvPicPr>
                  </pic:nvPicPr>
                  <pic:blipFill>
                    <a:blip r:embed="rId27"/>
                    <a:stretch>
                      <a:fillRect/>
                    </a:stretch>
                  </pic:blipFill>
                  <pic:spPr>
                    <a:xfrm>
                      <a:off x="0" y="0"/>
                      <a:ext cx="4572000" cy="4572000"/>
                    </a:xfrm>
                    <a:prstGeom prst="rect">
                      <a:avLst/>
                    </a:prstGeom>
                  </pic:spPr>
                </pic:pic>
              </a:graphicData>
            </a:graphic>
          </wp:inline>
        </w:drawing>
      </w:r>
    </w:p>
    <w:p w14:paraId="5A3CC301">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The areas under the ROC curve (AUC) of the subgroup with year between 2007 and 2014 was 0.8007 (95 CI: 0.7881-0.8133); the AUC of the subgroup with year between 2015 and </w:t>
      </w:r>
      <w:r>
        <w:rPr>
          <w:rFonts w:hint="eastAsia" w:ascii="Times New Roman" w:hAnsi="Times New Roman" w:cs="Times New Roman"/>
          <w:lang w:val="en-US" w:eastAsia="zh-CN"/>
        </w:rPr>
        <w:t xml:space="preserve">2020 </w:t>
      </w:r>
      <w:r>
        <w:rPr>
          <w:rFonts w:ascii="Times New Roman" w:hAnsi="Times New Roman" w:eastAsia="Times New Roman" w:cs="Times New Roman"/>
        </w:rPr>
        <w:t>was 0.8223 (95 CI: 0.8165-0.8282).</w:t>
      </w:r>
    </w:p>
    <w:p w14:paraId="6811D0C2">
      <w:pPr>
        <w:spacing w:line="360" w:lineRule="auto"/>
        <w:jc w:val="center"/>
        <w:rPr>
          <w:rFonts w:ascii="Times New Roman" w:hAnsi="Times New Roman" w:cs="Times New Roman"/>
        </w:rPr>
      </w:pPr>
    </w:p>
    <w:p w14:paraId="0E8282B0">
      <w:pPr>
        <w:rPr>
          <w:rFonts w:ascii="Times New Roman" w:hAnsi="Times New Roman" w:cs="Times New Roman"/>
          <w:b/>
          <w:bCs/>
          <w:sz w:val="28"/>
          <w:szCs w:val="28"/>
        </w:rPr>
      </w:pPr>
      <w:r>
        <w:rPr>
          <w:rFonts w:ascii="Times New Roman" w:hAnsi="Times New Roman" w:cs="Times New Roman"/>
          <w:b/>
          <w:bCs/>
          <w:sz w:val="28"/>
          <w:szCs w:val="28"/>
        </w:rPr>
        <w:br w:type="page"/>
      </w:r>
    </w:p>
    <w:p w14:paraId="3FDC561B">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Supplementary Figure 3(b). HEWIC performances in hospitals with different years for three-month mortality prediction on the retrospective test set.</w:t>
      </w:r>
    </w:p>
    <w:p w14:paraId="02E01E2F">
      <w:pPr>
        <w:spacing w:line="360" w:lineRule="auto"/>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4572000" cy="4572000"/>
            <wp:effectExtent l="0" t="0" r="0" b="0"/>
            <wp:docPr id="17" name="图片 17" descr="year_3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year_3m_00"/>
                    <pic:cNvPicPr>
                      <a:picLocks noChangeAspect="1"/>
                    </pic:cNvPicPr>
                  </pic:nvPicPr>
                  <pic:blipFill>
                    <a:blip r:embed="rId28"/>
                    <a:stretch>
                      <a:fillRect/>
                    </a:stretch>
                  </pic:blipFill>
                  <pic:spPr>
                    <a:xfrm>
                      <a:off x="0" y="0"/>
                      <a:ext cx="4572000" cy="4572000"/>
                    </a:xfrm>
                    <a:prstGeom prst="rect">
                      <a:avLst/>
                    </a:prstGeom>
                  </pic:spPr>
                </pic:pic>
              </a:graphicData>
            </a:graphic>
          </wp:inline>
        </w:drawing>
      </w:r>
    </w:p>
    <w:p w14:paraId="6AF2926A">
      <w:pPr>
        <w:tabs>
          <w:tab w:val="left" w:pos="4940"/>
        </w:tabs>
        <w:spacing w:line="360" w:lineRule="auto"/>
        <w:ind w:firstLine="480"/>
        <w:jc w:val="both"/>
        <w:rPr>
          <w:rFonts w:ascii="Times New Roman" w:hAnsi="Times New Roman" w:eastAsia="Times New Roman" w:cs="Times New Roman"/>
        </w:rPr>
      </w:pPr>
      <w:r>
        <w:rPr>
          <w:rFonts w:ascii="Times New Roman" w:hAnsi="Times New Roman" w:eastAsia="Times New Roman" w:cs="Times New Roman"/>
        </w:rPr>
        <w:t xml:space="preserve">The areas under the ROC curve (AUC) of the subgroup with year between 2007 and 2014 was 0.7927 (95 CI: 0.7833-0.8021); the AUC of the subgroup with year between 2015 and </w:t>
      </w:r>
      <w:r>
        <w:rPr>
          <w:rFonts w:hint="eastAsia" w:ascii="Times New Roman" w:hAnsi="Times New Roman" w:cs="Times New Roman"/>
          <w:lang w:val="en-US" w:eastAsia="zh-CN"/>
        </w:rPr>
        <w:t xml:space="preserve">2020 </w:t>
      </w:r>
      <w:r>
        <w:rPr>
          <w:rFonts w:ascii="Times New Roman" w:hAnsi="Times New Roman" w:eastAsia="Times New Roman" w:cs="Times New Roman"/>
        </w:rPr>
        <w:t>was 0.7955 (95 CI: 0.7909-0.8002).</w:t>
      </w:r>
    </w:p>
    <w:p w14:paraId="76E7E631">
      <w:pPr>
        <w:spacing w:line="360" w:lineRule="auto"/>
        <w:jc w:val="center"/>
        <w:rPr>
          <w:rFonts w:ascii="Times New Roman" w:hAnsi="Times New Roman" w:cs="Times New Roman"/>
        </w:rPr>
      </w:pPr>
      <w:r>
        <w:rPr>
          <w:rFonts w:ascii="Times New Roman" w:hAnsi="Times New Roman" w:cs="Times New Roman"/>
        </w:rPr>
        <w:br w:type="page"/>
      </w:r>
    </w:p>
    <w:p w14:paraId="3976D5F8">
      <w:pPr>
        <w:pStyle w:val="2"/>
        <w:spacing w:before="0" w:after="0"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Supplementary Figure </w:t>
      </w:r>
      <w:r>
        <w:rPr>
          <w:rFonts w:ascii="Times New Roman" w:hAnsi="Times New Roman" w:cs="Times New Roman"/>
          <w:sz w:val="28"/>
          <w:szCs w:val="28"/>
        </w:rPr>
        <w:t>4.</w:t>
      </w:r>
      <w:r>
        <w:rPr>
          <w:rFonts w:ascii="Times New Roman" w:hAnsi="Times New Roman" w:eastAsia="Times New Roman" w:cs="Times New Roman"/>
          <w:sz w:val="28"/>
          <w:szCs w:val="28"/>
        </w:rPr>
        <w:t xml:space="preserve"> Secondary endpoints at </w:t>
      </w:r>
      <w:r>
        <w:rPr>
          <w:rFonts w:hint="eastAsia" w:ascii="Times New Roman" w:hAnsi="Times New Roman" w:cs="Times New Roman"/>
          <w:sz w:val="28"/>
          <w:szCs w:val="28"/>
          <w:lang w:val="en-US" w:eastAsia="zh-CN"/>
        </w:rPr>
        <w:t xml:space="preserve">the </w:t>
      </w:r>
      <w:r>
        <w:rPr>
          <w:rFonts w:ascii="Times New Roman" w:hAnsi="Times New Roman" w:eastAsia="Times New Roman" w:cs="Times New Roman"/>
          <w:sz w:val="28"/>
          <w:szCs w:val="28"/>
        </w:rPr>
        <w:t xml:space="preserve">baseline and in </w:t>
      </w:r>
      <w:r>
        <w:rPr>
          <w:rFonts w:hint="eastAsia" w:ascii="Times New Roman" w:hAnsi="Times New Roman" w:cs="Times New Roman"/>
          <w:sz w:val="28"/>
          <w:szCs w:val="28"/>
          <w:lang w:val="en-US" w:eastAsia="zh-CN"/>
        </w:rPr>
        <w:t xml:space="preserve">the </w:t>
      </w:r>
      <w:r>
        <w:rPr>
          <w:rFonts w:ascii="Times New Roman" w:hAnsi="Times New Roman" w:eastAsia="Times New Roman" w:cs="Times New Roman"/>
          <w:sz w:val="28"/>
          <w:szCs w:val="28"/>
        </w:rPr>
        <w:t>follow-up period.</w:t>
      </w:r>
    </w:p>
    <w:p w14:paraId="1EFB61CA">
      <w:pPr>
        <w:spacing w:line="360" w:lineRule="auto"/>
        <w:jc w:val="both"/>
        <w:rPr>
          <w:rFonts w:ascii="Times New Roman" w:hAnsi="Times New Roman" w:eastAsia="Times New Roman" w:cs="Times New Roman"/>
        </w:rPr>
      </w:pPr>
      <w:r>
        <w:rPr>
          <w:rFonts w:ascii="Times New Roman" w:hAnsi="Times New Roman" w:eastAsia="Times New Roman" w:cs="Times New Roman"/>
        </w:rPr>
        <w:drawing>
          <wp:inline distT="0" distB="0" distL="114300" distR="114300">
            <wp:extent cx="1645920" cy="1920240"/>
            <wp:effectExtent l="0" t="0" r="0" b="0"/>
            <wp:docPr id="72" name="image21.jpg" descr="23.GOT"/>
            <wp:cNvGraphicFramePr/>
            <a:graphic xmlns:a="http://schemas.openxmlformats.org/drawingml/2006/main">
              <a:graphicData uri="http://schemas.openxmlformats.org/drawingml/2006/picture">
                <pic:pic xmlns:pic="http://schemas.openxmlformats.org/drawingml/2006/picture">
                  <pic:nvPicPr>
                    <pic:cNvPr id="72" name="image21.jpg" descr="23.GOT"/>
                    <pic:cNvPicPr preferRelativeResize="0"/>
                  </pic:nvPicPr>
                  <pic:blipFill>
                    <a:blip r:embed="rId29"/>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73" name="image30.jpg" descr="22.GPT"/>
            <wp:cNvGraphicFramePr/>
            <a:graphic xmlns:a="http://schemas.openxmlformats.org/drawingml/2006/main">
              <a:graphicData uri="http://schemas.openxmlformats.org/drawingml/2006/picture">
                <pic:pic xmlns:pic="http://schemas.openxmlformats.org/drawingml/2006/picture">
                  <pic:nvPicPr>
                    <pic:cNvPr id="73" name="image30.jpg" descr="22.GPT"/>
                    <pic:cNvPicPr preferRelativeResize="0"/>
                  </pic:nvPicPr>
                  <pic:blipFill>
                    <a:blip r:embed="rId30"/>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74" name="image33.jpg" descr="21.LDL"/>
            <wp:cNvGraphicFramePr/>
            <a:graphic xmlns:a="http://schemas.openxmlformats.org/drawingml/2006/main">
              <a:graphicData uri="http://schemas.openxmlformats.org/drawingml/2006/picture">
                <pic:pic xmlns:pic="http://schemas.openxmlformats.org/drawingml/2006/picture">
                  <pic:nvPicPr>
                    <pic:cNvPr id="74" name="image33.jpg" descr="21.LDL"/>
                    <pic:cNvPicPr preferRelativeResize="0"/>
                  </pic:nvPicPr>
                  <pic:blipFill>
                    <a:blip r:embed="rId31"/>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75" name="image26.jpg" descr="20.HDL"/>
            <wp:cNvGraphicFramePr/>
            <a:graphic xmlns:a="http://schemas.openxmlformats.org/drawingml/2006/main">
              <a:graphicData uri="http://schemas.openxmlformats.org/drawingml/2006/picture">
                <pic:pic xmlns:pic="http://schemas.openxmlformats.org/drawingml/2006/picture">
                  <pic:nvPicPr>
                    <pic:cNvPr id="75" name="image26.jpg" descr="20.HDL"/>
                    <pic:cNvPicPr preferRelativeResize="0"/>
                  </pic:nvPicPr>
                  <pic:blipFill>
                    <a:blip r:embed="rId32"/>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76" name="image25.jpg" descr="19.Total Cholesterol"/>
            <wp:cNvGraphicFramePr/>
            <a:graphic xmlns:a="http://schemas.openxmlformats.org/drawingml/2006/main">
              <a:graphicData uri="http://schemas.openxmlformats.org/drawingml/2006/picture">
                <pic:pic xmlns:pic="http://schemas.openxmlformats.org/drawingml/2006/picture">
                  <pic:nvPicPr>
                    <pic:cNvPr id="76" name="image25.jpg" descr="19.Total Cholesterol"/>
                    <pic:cNvPicPr preferRelativeResize="0"/>
                  </pic:nvPicPr>
                  <pic:blipFill>
                    <a:blip r:embed="rId33"/>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7" name="image1.jpg" descr="18.triacylglycerol"/>
            <wp:cNvGraphicFramePr/>
            <a:graphic xmlns:a="http://schemas.openxmlformats.org/drawingml/2006/main">
              <a:graphicData uri="http://schemas.openxmlformats.org/drawingml/2006/picture">
                <pic:pic xmlns:pic="http://schemas.openxmlformats.org/drawingml/2006/picture">
                  <pic:nvPicPr>
                    <pic:cNvPr id="47" name="image1.jpg" descr="18.triacylglycerol"/>
                    <pic:cNvPicPr preferRelativeResize="0"/>
                  </pic:nvPicPr>
                  <pic:blipFill>
                    <a:blip r:embed="rId34"/>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8" name="image14.jpg" descr="17.ALB"/>
            <wp:cNvGraphicFramePr/>
            <a:graphic xmlns:a="http://schemas.openxmlformats.org/drawingml/2006/main">
              <a:graphicData uri="http://schemas.openxmlformats.org/drawingml/2006/picture">
                <pic:pic xmlns:pic="http://schemas.openxmlformats.org/drawingml/2006/picture">
                  <pic:nvPicPr>
                    <pic:cNvPr id="48" name="image14.jpg" descr="17.ALB"/>
                    <pic:cNvPicPr preferRelativeResize="0"/>
                  </pic:nvPicPr>
                  <pic:blipFill>
                    <a:blip r:embed="rId35"/>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9" name="image5.jpg" descr="16.CRP"/>
            <wp:cNvGraphicFramePr/>
            <a:graphic xmlns:a="http://schemas.openxmlformats.org/drawingml/2006/main">
              <a:graphicData uri="http://schemas.openxmlformats.org/drawingml/2006/picture">
                <pic:pic xmlns:pic="http://schemas.openxmlformats.org/drawingml/2006/picture">
                  <pic:nvPicPr>
                    <pic:cNvPr id="49" name="image5.jpg" descr="16.CRP"/>
                    <pic:cNvPicPr preferRelativeResize="0"/>
                  </pic:nvPicPr>
                  <pic:blipFill>
                    <a:blip r:embed="rId36"/>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0" name="image4.jpg" descr="15.WBC"/>
            <wp:cNvGraphicFramePr/>
            <a:graphic xmlns:a="http://schemas.openxmlformats.org/drawingml/2006/main">
              <a:graphicData uri="http://schemas.openxmlformats.org/drawingml/2006/picture">
                <pic:pic xmlns:pic="http://schemas.openxmlformats.org/drawingml/2006/picture">
                  <pic:nvPicPr>
                    <pic:cNvPr id="50" name="image4.jpg" descr="15.WBC"/>
                    <pic:cNvPicPr preferRelativeResize="0"/>
                  </pic:nvPicPr>
                  <pic:blipFill>
                    <a:blip r:embed="rId37"/>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1" name="image12.jpg" descr="14.PLT"/>
            <wp:cNvGraphicFramePr/>
            <a:graphic xmlns:a="http://schemas.openxmlformats.org/drawingml/2006/main">
              <a:graphicData uri="http://schemas.openxmlformats.org/drawingml/2006/picture">
                <pic:pic xmlns:pic="http://schemas.openxmlformats.org/drawingml/2006/picture">
                  <pic:nvPicPr>
                    <pic:cNvPr id="51" name="image12.jpg" descr="14.PLT"/>
                    <pic:cNvPicPr preferRelativeResize="0"/>
                  </pic:nvPicPr>
                  <pic:blipFill>
                    <a:blip r:embed="rId38"/>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5080" b="10160"/>
            <wp:docPr id="3" name="image15.jpg" descr="13.Hb"/>
            <wp:cNvGraphicFramePr/>
            <a:graphic xmlns:a="http://schemas.openxmlformats.org/drawingml/2006/main">
              <a:graphicData uri="http://schemas.openxmlformats.org/drawingml/2006/picture">
                <pic:pic xmlns:pic="http://schemas.openxmlformats.org/drawingml/2006/picture">
                  <pic:nvPicPr>
                    <pic:cNvPr id="3" name="image15.jpg" descr="13.Hb"/>
                    <pic:cNvPicPr preferRelativeResize="0"/>
                  </pic:nvPicPr>
                  <pic:blipFill>
                    <a:blip r:embed="rId39"/>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3" name="image7.jpg" descr="12.Mg"/>
            <wp:cNvGraphicFramePr/>
            <a:graphic xmlns:a="http://schemas.openxmlformats.org/drawingml/2006/main">
              <a:graphicData uri="http://schemas.openxmlformats.org/drawingml/2006/picture">
                <pic:pic xmlns:pic="http://schemas.openxmlformats.org/drawingml/2006/picture">
                  <pic:nvPicPr>
                    <pic:cNvPr id="53" name="image7.jpg" descr="12.Mg"/>
                    <pic:cNvPicPr preferRelativeResize="0"/>
                  </pic:nvPicPr>
                  <pic:blipFill>
                    <a:blip r:embed="rId40"/>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4" name="image6.jpg" descr="11.Na"/>
            <wp:cNvGraphicFramePr/>
            <a:graphic xmlns:a="http://schemas.openxmlformats.org/drawingml/2006/main">
              <a:graphicData uri="http://schemas.openxmlformats.org/drawingml/2006/picture">
                <pic:pic xmlns:pic="http://schemas.openxmlformats.org/drawingml/2006/picture">
                  <pic:nvPicPr>
                    <pic:cNvPr id="54" name="image6.jpg" descr="11.Na"/>
                    <pic:cNvPicPr preferRelativeResize="0"/>
                  </pic:nvPicPr>
                  <pic:blipFill>
                    <a:blip r:embed="rId41"/>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5" name="image3.jpg" descr="10.K"/>
            <wp:cNvGraphicFramePr/>
            <a:graphic xmlns:a="http://schemas.openxmlformats.org/drawingml/2006/main">
              <a:graphicData uri="http://schemas.openxmlformats.org/drawingml/2006/picture">
                <pic:pic xmlns:pic="http://schemas.openxmlformats.org/drawingml/2006/picture">
                  <pic:nvPicPr>
                    <pic:cNvPr id="55" name="image3.jpg" descr="10.K"/>
                    <pic:cNvPicPr preferRelativeResize="0"/>
                  </pic:nvPicPr>
                  <pic:blipFill>
                    <a:blip r:embed="rId42"/>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56" name="image2.jpg" descr="9.P"/>
            <wp:cNvGraphicFramePr/>
            <a:graphic xmlns:a="http://schemas.openxmlformats.org/drawingml/2006/main">
              <a:graphicData uri="http://schemas.openxmlformats.org/drawingml/2006/picture">
                <pic:pic xmlns:pic="http://schemas.openxmlformats.org/drawingml/2006/picture">
                  <pic:nvPicPr>
                    <pic:cNvPr id="56" name="image2.jpg" descr="9.P"/>
                    <pic:cNvPicPr preferRelativeResize="0"/>
                  </pic:nvPicPr>
                  <pic:blipFill>
                    <a:blip r:embed="rId43"/>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39" name="image10.jpg" descr="8.Ca"/>
            <wp:cNvGraphicFramePr/>
            <a:graphic xmlns:a="http://schemas.openxmlformats.org/drawingml/2006/main">
              <a:graphicData uri="http://schemas.openxmlformats.org/drawingml/2006/picture">
                <pic:pic xmlns:pic="http://schemas.openxmlformats.org/drawingml/2006/picture">
                  <pic:nvPicPr>
                    <pic:cNvPr id="39" name="image10.jpg" descr="8.Ca"/>
                    <pic:cNvPicPr preferRelativeResize="0"/>
                  </pic:nvPicPr>
                  <pic:blipFill>
                    <a:blip r:embed="rId44"/>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0" name="image8.jpg" descr="7.PTH"/>
            <wp:cNvGraphicFramePr/>
            <a:graphic xmlns:a="http://schemas.openxmlformats.org/drawingml/2006/main">
              <a:graphicData uri="http://schemas.openxmlformats.org/drawingml/2006/picture">
                <pic:pic xmlns:pic="http://schemas.openxmlformats.org/drawingml/2006/picture">
                  <pic:nvPicPr>
                    <pic:cNvPr id="40" name="image8.jpg" descr="7.PTH"/>
                    <pic:cNvPicPr preferRelativeResize="0"/>
                  </pic:nvPicPr>
                  <pic:blipFill>
                    <a:blip r:embed="rId45"/>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1" name="image18.jpg" descr="6.Cr"/>
            <wp:cNvGraphicFramePr/>
            <a:graphic xmlns:a="http://schemas.openxmlformats.org/drawingml/2006/main">
              <a:graphicData uri="http://schemas.openxmlformats.org/drawingml/2006/picture">
                <pic:pic xmlns:pic="http://schemas.openxmlformats.org/drawingml/2006/picture">
                  <pic:nvPicPr>
                    <pic:cNvPr id="41" name="image18.jpg" descr="6.Cr"/>
                    <pic:cNvPicPr preferRelativeResize="0"/>
                  </pic:nvPicPr>
                  <pic:blipFill>
                    <a:blip r:embed="rId46"/>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2" name="image9.jpg" descr="5.KTV"/>
            <wp:cNvGraphicFramePr/>
            <a:graphic xmlns:a="http://schemas.openxmlformats.org/drawingml/2006/main">
              <a:graphicData uri="http://schemas.openxmlformats.org/drawingml/2006/picture">
                <pic:pic xmlns:pic="http://schemas.openxmlformats.org/drawingml/2006/picture">
                  <pic:nvPicPr>
                    <pic:cNvPr id="42" name="image9.jpg" descr="5.KTV"/>
                    <pic:cNvPicPr preferRelativeResize="0"/>
                  </pic:nvPicPr>
                  <pic:blipFill>
                    <a:blip r:embed="rId47"/>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3" name="image34.jpg" descr="4.Glu"/>
            <wp:cNvGraphicFramePr/>
            <a:graphic xmlns:a="http://schemas.openxmlformats.org/drawingml/2006/main">
              <a:graphicData uri="http://schemas.openxmlformats.org/drawingml/2006/picture">
                <pic:pic xmlns:pic="http://schemas.openxmlformats.org/drawingml/2006/picture">
                  <pic:nvPicPr>
                    <pic:cNvPr id="43" name="image34.jpg" descr="4.Glu"/>
                    <pic:cNvPicPr preferRelativeResize="0"/>
                  </pic:nvPicPr>
                  <pic:blipFill>
                    <a:blip r:embed="rId48"/>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4" name="image13.jpg" descr="3.Systolic Blood Pressure"/>
            <wp:cNvGraphicFramePr/>
            <a:graphic xmlns:a="http://schemas.openxmlformats.org/drawingml/2006/main">
              <a:graphicData uri="http://schemas.openxmlformats.org/drawingml/2006/picture">
                <pic:pic xmlns:pic="http://schemas.openxmlformats.org/drawingml/2006/picture">
                  <pic:nvPicPr>
                    <pic:cNvPr id="44" name="image13.jpg" descr="3.Systolic Blood Pressure"/>
                    <pic:cNvPicPr preferRelativeResize="0"/>
                  </pic:nvPicPr>
                  <pic:blipFill>
                    <a:blip r:embed="rId49"/>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5" name="image29.jpg" descr="2.Diastolic Blood Pressure"/>
            <wp:cNvGraphicFramePr/>
            <a:graphic xmlns:a="http://schemas.openxmlformats.org/drawingml/2006/main">
              <a:graphicData uri="http://schemas.openxmlformats.org/drawingml/2006/picture">
                <pic:pic xmlns:pic="http://schemas.openxmlformats.org/drawingml/2006/picture">
                  <pic:nvPicPr>
                    <pic:cNvPr id="45" name="image29.jpg" descr="2.Diastolic Blood Pressure"/>
                    <pic:cNvPicPr preferRelativeResize="0"/>
                  </pic:nvPicPr>
                  <pic:blipFill>
                    <a:blip r:embed="rId50"/>
                    <a:srcRect/>
                    <a:stretch>
                      <a:fillRect/>
                    </a:stretch>
                  </pic:blipFill>
                  <pic:spPr>
                    <a:xfrm>
                      <a:off x="0" y="0"/>
                      <a:ext cx="1645920" cy="1920240"/>
                    </a:xfrm>
                    <a:prstGeom prst="rect">
                      <a:avLst/>
                    </a:prstGeom>
                  </pic:spPr>
                </pic:pic>
              </a:graphicData>
            </a:graphic>
          </wp:inline>
        </w:drawing>
      </w:r>
      <w:r>
        <w:rPr>
          <w:rFonts w:ascii="Times New Roman" w:hAnsi="Times New Roman" w:eastAsia="Times New Roman" w:cs="Times New Roman"/>
        </w:rPr>
        <w:drawing>
          <wp:inline distT="0" distB="0" distL="114300" distR="114300">
            <wp:extent cx="1645920" cy="1920240"/>
            <wp:effectExtent l="0" t="0" r="0" b="0"/>
            <wp:docPr id="46" name="image16.jpg" descr="1.Class of drugs"/>
            <wp:cNvGraphicFramePr/>
            <a:graphic xmlns:a="http://schemas.openxmlformats.org/drawingml/2006/main">
              <a:graphicData uri="http://schemas.openxmlformats.org/drawingml/2006/picture">
                <pic:pic xmlns:pic="http://schemas.openxmlformats.org/drawingml/2006/picture">
                  <pic:nvPicPr>
                    <pic:cNvPr id="46" name="image16.jpg" descr="1.Class of drugs"/>
                    <pic:cNvPicPr preferRelativeResize="0"/>
                  </pic:nvPicPr>
                  <pic:blipFill>
                    <a:blip r:embed="rId51"/>
                    <a:srcRect/>
                    <a:stretch>
                      <a:fillRect/>
                    </a:stretch>
                  </pic:blipFill>
                  <pic:spPr>
                    <a:xfrm>
                      <a:off x="0" y="0"/>
                      <a:ext cx="1645920" cy="1920240"/>
                    </a:xfrm>
                    <a:prstGeom prst="rect">
                      <a:avLst/>
                    </a:prstGeom>
                  </pic:spPr>
                </pic:pic>
              </a:graphicData>
            </a:graphic>
          </wp:inline>
        </w:drawing>
      </w:r>
    </w:p>
    <w:p w14:paraId="2CE33BEE">
      <w:pPr>
        <w:spacing w:line="360" w:lineRule="auto"/>
        <w:ind w:firstLine="480" w:firstLineChars="200"/>
        <w:jc w:val="both"/>
        <w:rPr>
          <w:rFonts w:ascii="Times New Roman" w:hAnsi="Times New Roman" w:eastAsia="Times New Roman" w:cs="Times New Roman"/>
        </w:rPr>
      </w:pPr>
      <w:r>
        <w:rPr>
          <w:rFonts w:ascii="Times New Roman" w:hAnsi="Times New Roman" w:eastAsia="Times New Roman" w:cs="Times New Roman"/>
        </w:rPr>
        <w:t>The sub-plots above show the differences between and within the intervention and control groups before and after the experiment, respectively. Green bars represent the AI intervention group and blue bars represent the conventional control group. ** indicates t-test p&lt;0.001, and * indicates t-test p&lt;0.05.</w:t>
      </w:r>
    </w:p>
    <w:p w14:paraId="247EE01F">
      <w:pPr>
        <w:spacing w:line="360" w:lineRule="auto"/>
        <w:rPr>
          <w:rFonts w:ascii="Times New Roman" w:hAnsi="Times New Roman" w:eastAsia="Times New Roman" w:cs="Times New Roman"/>
          <w:b/>
        </w:rPr>
      </w:pPr>
      <w:r>
        <w:rPr>
          <w:rFonts w:ascii="Times New Roman" w:hAnsi="Times New Roman" w:eastAsia="Times New Roman" w:cs="Times New Roman"/>
          <w:b/>
        </w:rPr>
        <w:t>References</w:t>
      </w:r>
    </w:p>
    <w:p w14:paraId="3268C3C1">
      <w:pPr>
        <w:numPr>
          <w:ilvl w:val="0"/>
          <w:numId w:val="2"/>
        </w:numPr>
        <w:rPr>
          <w:rFonts w:ascii="Times New Roman" w:hAnsi="Times New Roman" w:eastAsia="Times New Roman" w:cs="Times New Roman"/>
        </w:rPr>
      </w:pPr>
      <w:r>
        <w:rPr>
          <w:rFonts w:ascii="Times New Roman" w:hAnsi="Times New Roman" w:eastAsia="Times New Roman" w:cs="Times New Roman"/>
        </w:rPr>
        <w:t xml:space="preserve">Che, Z., Purushotham, S., Cho, K., Sontag, D. &amp; Liu, Y. Recurrent neural networks for multivariate time series with missing values. </w:t>
      </w:r>
      <w:r>
        <w:rPr>
          <w:rFonts w:ascii="Times New Roman" w:hAnsi="Times New Roman" w:eastAsia="Times New Roman" w:cs="Times New Roman"/>
          <w:i/>
        </w:rPr>
        <w:t>Scientific Reports</w:t>
      </w:r>
      <w:r>
        <w:rPr>
          <w:rFonts w:ascii="Times New Roman" w:hAnsi="Times New Roman" w:eastAsia="Times New Roman" w:cs="Times New Roman"/>
        </w:rPr>
        <w:t xml:space="preserve"> 8, 1–12 (2018).</w:t>
      </w:r>
      <w:bookmarkStart w:id="25" w:name="_Ref169463451"/>
      <w:bookmarkEnd w:id="25"/>
    </w:p>
    <w:p w14:paraId="782A8951">
      <w:pPr>
        <w:numPr>
          <w:ilvl w:val="0"/>
          <w:numId w:val="2"/>
        </w:numPr>
        <w:rPr>
          <w:rFonts w:ascii="Times New Roman" w:hAnsi="Times New Roman" w:cs="Times New Roman"/>
        </w:rPr>
      </w:pPr>
      <w:bookmarkStart w:id="26" w:name="_Ref169463509"/>
      <w:r>
        <w:rPr>
          <w:rFonts w:ascii="Times New Roman" w:hAnsi="Times New Roman" w:cs="Times New Roman"/>
          <w:shd w:val="clear" w:color="auto" w:fill="FFFFFF"/>
        </w:rPr>
        <w:t>Althelaya K A, El-Alfy E S M, Mohammed S. Stock market forecast using multivariate analysis with bidirectional and stacked (LSTM, GRU)[C]//2018 21st Saudi Computer Society National Computer Conference (NCC). IEEE, 2018: 1-7.</w:t>
      </w:r>
      <w:bookmarkEnd w:id="26"/>
    </w:p>
    <w:p w14:paraId="12E2F033">
      <w:pPr>
        <w:numPr>
          <w:ilvl w:val="0"/>
          <w:numId w:val="2"/>
        </w:numPr>
        <w:rPr>
          <w:rFonts w:ascii="Times New Roman" w:hAnsi="Times New Roman" w:cs="Times New Roman"/>
        </w:rPr>
      </w:pPr>
      <w:r>
        <w:rPr>
          <w:rFonts w:ascii="Times New Roman" w:hAnsi="Times New Roman" w:cs="Times New Roman"/>
          <w:shd w:val="clear" w:color="auto" w:fill="FFFFFF"/>
        </w:rPr>
        <w:t>Deng Y, Wang L, Jia H, et al. A sequence-to-sequence deep learning architecture based on bidirectional GRU for type recognition and time location of combined power quality disturbance[J]. IEEE Transactions on Industrial Informatics, 2019, 15(8): 4481-4493.</w:t>
      </w:r>
    </w:p>
    <w:p w14:paraId="27258D1A">
      <w:pPr>
        <w:pStyle w:val="46"/>
        <w:numPr>
          <w:ilvl w:val="0"/>
          <w:numId w:val="2"/>
        </w:numPr>
        <w:ind w:firstLineChars="0"/>
        <w:rPr>
          <w:rFonts w:ascii="Times New Roman" w:hAnsi="Times New Roman" w:eastAsia="Times New Roman" w:cs="Times New Roman"/>
        </w:rPr>
      </w:pPr>
      <w:r>
        <w:rPr>
          <w:rFonts w:ascii="Times New Roman" w:hAnsi="Times New Roman" w:cs="Times New Roman"/>
          <w:shd w:val="clear" w:color="auto" w:fill="FFFFFF"/>
        </w:rPr>
        <w:t>Li X, Ma X, Xiao F, et al. Time-series production forecasting method based on the integration of Bidirectional Gated Recurrent Unit (Bi-GRU) network and Sparrow Search Algorithm (SSA)[J]. Journal of Petroleum Science and Engineering, 2022, 208: 109309.</w:t>
      </w:r>
      <w:bookmarkStart w:id="27" w:name="_Ref169463511"/>
      <w:bookmarkEnd w:id="27"/>
    </w:p>
    <w:p w14:paraId="66A2D73D">
      <w:pPr>
        <w:pStyle w:val="46"/>
        <w:numPr>
          <w:ilvl w:val="0"/>
          <w:numId w:val="2"/>
        </w:numPr>
        <w:ind w:firstLineChars="0"/>
        <w:rPr>
          <w:rFonts w:ascii="Times New Roman" w:hAnsi="Times New Roman" w:cs="Times New Roman"/>
        </w:rPr>
      </w:pPr>
      <w:bookmarkStart w:id="28" w:name="_Ref169463658"/>
      <w:r>
        <w:rPr>
          <w:rFonts w:ascii="Times New Roman" w:hAnsi="Times New Roman" w:cs="Times New Roman"/>
        </w:rPr>
        <w:t>Lin, T.-Y., Goyal, P., Girshick, R., He, K. &amp; Dollár, P. Focal loss for dense object detection. Proceedings of the IEEE International Conference on Computer Vision, in 2980–2988 (2017).</w:t>
      </w:r>
      <w:bookmarkEnd w:id="28"/>
    </w:p>
    <w:p w14:paraId="1028333A">
      <w:pPr>
        <w:rPr>
          <w:rFonts w:ascii="Times New Roman" w:hAnsi="Times New Roman" w:cs="Times New Roman"/>
        </w:rPr>
      </w:pPr>
    </w:p>
    <w:p w14:paraId="7141F968">
      <w:pPr>
        <w:spacing w:line="360" w:lineRule="auto"/>
        <w:jc w:val="both"/>
        <w:rPr>
          <w:rFonts w:ascii="Times New Roman" w:hAnsi="Times New Roman" w:eastAsia="Times New Roman" w:cs="Times New Roman"/>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Cambria Math">
    <w:panose1 w:val="02040503050406030204"/>
    <w:charset w:val="00"/>
    <w:family w:val="roman"/>
    <w:pitch w:val="default"/>
    <w:sig w:usb0="E00006FF" w:usb1="420024FF" w:usb2="02000000" w:usb3="00000000" w:csb0="2000019F" w:csb1="00000000"/>
  </w:font>
  <w:font w:name="PingFang SC">
    <w:altName w:val="宋体"/>
    <w:panose1 w:val="020B0400000000000000"/>
    <w:charset w:val="86"/>
    <w:family w:val="swiss"/>
    <w:pitch w:val="default"/>
    <w:sig w:usb0="00000000" w:usb1="00000000" w:usb2="00000017" w:usb3="00000000" w:csb0="00040001" w:csb1="00000000"/>
  </w:font>
  <w:font w:name="Times">
    <w:altName w:val="Times New Roman"/>
    <w:panose1 w:val="00000500000000020000"/>
    <w:charset w:val="00"/>
    <w:family w:val="roman"/>
    <w:pitch w:val="default"/>
    <w:sig w:usb0="00000000" w:usb1="00000000"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0E69609E">
      <w:pPr>
        <w:rPr>
          <w:rFonts w:ascii="Times New Roman" w:hAnsi="Times New Roman" w:eastAsia="Times New Roman" w:cs="Times New Roman"/>
          <w:color w:val="000000"/>
          <w:sz w:val="18"/>
          <w:szCs w:val="18"/>
        </w:rPr>
      </w:pPr>
      <w:r>
        <w:rPr>
          <w:vertAlign w:val="superscript"/>
        </w:rPr>
        <w:footnoteRef/>
      </w:r>
      <w:r>
        <w:rPr>
          <w:rFonts w:ascii="Times New Roman" w:hAnsi="Times New Roman" w:eastAsia="Times New Roman" w:cs="Times New Roman"/>
          <w:color w:val="000000"/>
          <w:sz w:val="18"/>
          <w:szCs w:val="18"/>
        </w:rPr>
        <w:t xml:space="preserve"> https://github.com/fxsjy/jieba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1D18CD"/>
    <w:multiLevelType w:val="multilevel"/>
    <w:tmpl w:val="1D1D18C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1530D2B"/>
    <w:multiLevelType w:val="multilevel"/>
    <w:tmpl w:val="31530D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720"/>
  <w:displayHorizontalDrawingGridEvery w:val="1"/>
  <w:displayVerticalDrawingGridEvery w:val="1"/>
  <w:noPunctuationKerning w:val="1"/>
  <w:characterSpacingControl w:val="doNotCompress"/>
  <w:footnotePr>
    <w:footnote w:id="2"/>
    <w:footnote w:id="3"/>
  </w:foot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3MGMxZGVjYmY5NzEwM2NkNzczMTgzMzIxZThlYjkifQ=="/>
  </w:docVars>
  <w:rsids>
    <w:rsidRoot w:val="007157E7"/>
    <w:rsid w:val="000155CF"/>
    <w:rsid w:val="000436F9"/>
    <w:rsid w:val="00046EEE"/>
    <w:rsid w:val="000508FA"/>
    <w:rsid w:val="00052096"/>
    <w:rsid w:val="000539E7"/>
    <w:rsid w:val="000576BC"/>
    <w:rsid w:val="00060666"/>
    <w:rsid w:val="000956FA"/>
    <w:rsid w:val="000E5274"/>
    <w:rsid w:val="0010075C"/>
    <w:rsid w:val="00100F00"/>
    <w:rsid w:val="00102781"/>
    <w:rsid w:val="001048D5"/>
    <w:rsid w:val="00113B62"/>
    <w:rsid w:val="0012147B"/>
    <w:rsid w:val="001215EA"/>
    <w:rsid w:val="00124AA2"/>
    <w:rsid w:val="00136EA0"/>
    <w:rsid w:val="00141470"/>
    <w:rsid w:val="00146438"/>
    <w:rsid w:val="00151FCB"/>
    <w:rsid w:val="001579A6"/>
    <w:rsid w:val="001601A9"/>
    <w:rsid w:val="001626F3"/>
    <w:rsid w:val="00167A1C"/>
    <w:rsid w:val="001804F8"/>
    <w:rsid w:val="00183B0B"/>
    <w:rsid w:val="001849AB"/>
    <w:rsid w:val="00186E67"/>
    <w:rsid w:val="0018705B"/>
    <w:rsid w:val="001A7F8F"/>
    <w:rsid w:val="001B7DEA"/>
    <w:rsid w:val="001D7BF1"/>
    <w:rsid w:val="001F09E5"/>
    <w:rsid w:val="002138C1"/>
    <w:rsid w:val="00217749"/>
    <w:rsid w:val="00220593"/>
    <w:rsid w:val="00225532"/>
    <w:rsid w:val="0023524B"/>
    <w:rsid w:val="00240544"/>
    <w:rsid w:val="00250970"/>
    <w:rsid w:val="00275FE9"/>
    <w:rsid w:val="0027669D"/>
    <w:rsid w:val="002923B4"/>
    <w:rsid w:val="00292FE4"/>
    <w:rsid w:val="002B06AA"/>
    <w:rsid w:val="002C4750"/>
    <w:rsid w:val="002C5DB9"/>
    <w:rsid w:val="002E13FF"/>
    <w:rsid w:val="002E759A"/>
    <w:rsid w:val="002F1323"/>
    <w:rsid w:val="00301E9F"/>
    <w:rsid w:val="0030770E"/>
    <w:rsid w:val="00312165"/>
    <w:rsid w:val="00316798"/>
    <w:rsid w:val="00344776"/>
    <w:rsid w:val="00361275"/>
    <w:rsid w:val="003A0C26"/>
    <w:rsid w:val="003A1D95"/>
    <w:rsid w:val="003A6E28"/>
    <w:rsid w:val="003B45E4"/>
    <w:rsid w:val="003C0F53"/>
    <w:rsid w:val="003D6849"/>
    <w:rsid w:val="003F1152"/>
    <w:rsid w:val="003F1287"/>
    <w:rsid w:val="004062C1"/>
    <w:rsid w:val="00431CD2"/>
    <w:rsid w:val="004466F1"/>
    <w:rsid w:val="00457A13"/>
    <w:rsid w:val="004708F8"/>
    <w:rsid w:val="00471743"/>
    <w:rsid w:val="00475C0C"/>
    <w:rsid w:val="00482546"/>
    <w:rsid w:val="00483938"/>
    <w:rsid w:val="00484B6C"/>
    <w:rsid w:val="004927D5"/>
    <w:rsid w:val="004A3A67"/>
    <w:rsid w:val="004A4CA0"/>
    <w:rsid w:val="004A78C3"/>
    <w:rsid w:val="004D6290"/>
    <w:rsid w:val="004E144D"/>
    <w:rsid w:val="004E4B0A"/>
    <w:rsid w:val="00501C4D"/>
    <w:rsid w:val="00512815"/>
    <w:rsid w:val="0051729A"/>
    <w:rsid w:val="0052712B"/>
    <w:rsid w:val="00533BC2"/>
    <w:rsid w:val="00540FA2"/>
    <w:rsid w:val="005437E0"/>
    <w:rsid w:val="005462E1"/>
    <w:rsid w:val="005502D3"/>
    <w:rsid w:val="005718BF"/>
    <w:rsid w:val="005725E0"/>
    <w:rsid w:val="00581C67"/>
    <w:rsid w:val="00584A85"/>
    <w:rsid w:val="00587B2B"/>
    <w:rsid w:val="005934E0"/>
    <w:rsid w:val="005B0A8F"/>
    <w:rsid w:val="005B4EB8"/>
    <w:rsid w:val="005C2EC0"/>
    <w:rsid w:val="005D2DFA"/>
    <w:rsid w:val="005D7EDC"/>
    <w:rsid w:val="005E0799"/>
    <w:rsid w:val="00600FBB"/>
    <w:rsid w:val="00602161"/>
    <w:rsid w:val="00602651"/>
    <w:rsid w:val="00605AB8"/>
    <w:rsid w:val="006079E6"/>
    <w:rsid w:val="00611765"/>
    <w:rsid w:val="00613098"/>
    <w:rsid w:val="00632C89"/>
    <w:rsid w:val="0064158A"/>
    <w:rsid w:val="0066339A"/>
    <w:rsid w:val="00672BEA"/>
    <w:rsid w:val="00673C0F"/>
    <w:rsid w:val="00691260"/>
    <w:rsid w:val="006B547F"/>
    <w:rsid w:val="006B7F30"/>
    <w:rsid w:val="006C1582"/>
    <w:rsid w:val="006C69C8"/>
    <w:rsid w:val="006D1623"/>
    <w:rsid w:val="006D5037"/>
    <w:rsid w:val="006E4F2C"/>
    <w:rsid w:val="00700215"/>
    <w:rsid w:val="00714170"/>
    <w:rsid w:val="00714377"/>
    <w:rsid w:val="007157E7"/>
    <w:rsid w:val="007207B9"/>
    <w:rsid w:val="00725C2B"/>
    <w:rsid w:val="00740BCC"/>
    <w:rsid w:val="00751050"/>
    <w:rsid w:val="00757557"/>
    <w:rsid w:val="0077064F"/>
    <w:rsid w:val="00791030"/>
    <w:rsid w:val="007A2395"/>
    <w:rsid w:val="007B4301"/>
    <w:rsid w:val="007C2129"/>
    <w:rsid w:val="007E06A9"/>
    <w:rsid w:val="0081192E"/>
    <w:rsid w:val="0082141F"/>
    <w:rsid w:val="0082498B"/>
    <w:rsid w:val="00856EFE"/>
    <w:rsid w:val="00860409"/>
    <w:rsid w:val="008727A6"/>
    <w:rsid w:val="00876D6D"/>
    <w:rsid w:val="00877DB8"/>
    <w:rsid w:val="0089404F"/>
    <w:rsid w:val="00897F40"/>
    <w:rsid w:val="008C1F2F"/>
    <w:rsid w:val="008C4AB4"/>
    <w:rsid w:val="008C5ACD"/>
    <w:rsid w:val="008D538C"/>
    <w:rsid w:val="008D73A5"/>
    <w:rsid w:val="008E608C"/>
    <w:rsid w:val="008F344D"/>
    <w:rsid w:val="008F4442"/>
    <w:rsid w:val="008F68D4"/>
    <w:rsid w:val="00900421"/>
    <w:rsid w:val="00935CA2"/>
    <w:rsid w:val="00944B29"/>
    <w:rsid w:val="00955C3D"/>
    <w:rsid w:val="00957E9A"/>
    <w:rsid w:val="00960D80"/>
    <w:rsid w:val="0097672E"/>
    <w:rsid w:val="009A266F"/>
    <w:rsid w:val="009A30C1"/>
    <w:rsid w:val="009B6788"/>
    <w:rsid w:val="009D33E7"/>
    <w:rsid w:val="009F79BB"/>
    <w:rsid w:val="00A00CD6"/>
    <w:rsid w:val="00A02662"/>
    <w:rsid w:val="00A3038E"/>
    <w:rsid w:val="00A37BBA"/>
    <w:rsid w:val="00A65433"/>
    <w:rsid w:val="00A710BC"/>
    <w:rsid w:val="00A75B6D"/>
    <w:rsid w:val="00A77D23"/>
    <w:rsid w:val="00A82E72"/>
    <w:rsid w:val="00A840D3"/>
    <w:rsid w:val="00A86C1C"/>
    <w:rsid w:val="00A931A8"/>
    <w:rsid w:val="00AB26AB"/>
    <w:rsid w:val="00AB3A01"/>
    <w:rsid w:val="00AB605A"/>
    <w:rsid w:val="00AC081C"/>
    <w:rsid w:val="00AC30B3"/>
    <w:rsid w:val="00AC3DE1"/>
    <w:rsid w:val="00AC5297"/>
    <w:rsid w:val="00AD1ED4"/>
    <w:rsid w:val="00AD258E"/>
    <w:rsid w:val="00AD31A2"/>
    <w:rsid w:val="00AD5092"/>
    <w:rsid w:val="00AE5BCE"/>
    <w:rsid w:val="00AF3972"/>
    <w:rsid w:val="00B0142C"/>
    <w:rsid w:val="00B163E0"/>
    <w:rsid w:val="00B179B8"/>
    <w:rsid w:val="00B2153F"/>
    <w:rsid w:val="00B21CA6"/>
    <w:rsid w:val="00B359D4"/>
    <w:rsid w:val="00B37F6B"/>
    <w:rsid w:val="00B771EE"/>
    <w:rsid w:val="00B77D10"/>
    <w:rsid w:val="00B844FA"/>
    <w:rsid w:val="00B847CA"/>
    <w:rsid w:val="00B940E6"/>
    <w:rsid w:val="00BA183A"/>
    <w:rsid w:val="00BA29C2"/>
    <w:rsid w:val="00BC3CB6"/>
    <w:rsid w:val="00BC6A66"/>
    <w:rsid w:val="00BD3D49"/>
    <w:rsid w:val="00BF04B9"/>
    <w:rsid w:val="00C042AF"/>
    <w:rsid w:val="00C0505E"/>
    <w:rsid w:val="00C07377"/>
    <w:rsid w:val="00C14E7A"/>
    <w:rsid w:val="00C206D7"/>
    <w:rsid w:val="00C21A33"/>
    <w:rsid w:val="00C27FDB"/>
    <w:rsid w:val="00C35DB0"/>
    <w:rsid w:val="00C54CE5"/>
    <w:rsid w:val="00C560EB"/>
    <w:rsid w:val="00C61EDE"/>
    <w:rsid w:val="00C63ACE"/>
    <w:rsid w:val="00C96279"/>
    <w:rsid w:val="00CA4778"/>
    <w:rsid w:val="00CC567C"/>
    <w:rsid w:val="00CC6CBD"/>
    <w:rsid w:val="00CD5FEF"/>
    <w:rsid w:val="00CE0303"/>
    <w:rsid w:val="00D00032"/>
    <w:rsid w:val="00D049D5"/>
    <w:rsid w:val="00D05783"/>
    <w:rsid w:val="00D05AE8"/>
    <w:rsid w:val="00D1006D"/>
    <w:rsid w:val="00D20DDD"/>
    <w:rsid w:val="00D2133F"/>
    <w:rsid w:val="00D3138E"/>
    <w:rsid w:val="00D61911"/>
    <w:rsid w:val="00D62C93"/>
    <w:rsid w:val="00D63FC8"/>
    <w:rsid w:val="00D71E2D"/>
    <w:rsid w:val="00D922BD"/>
    <w:rsid w:val="00DE0A75"/>
    <w:rsid w:val="00DE0CB4"/>
    <w:rsid w:val="00DF00FA"/>
    <w:rsid w:val="00DF07D8"/>
    <w:rsid w:val="00DF1108"/>
    <w:rsid w:val="00E025EC"/>
    <w:rsid w:val="00E11648"/>
    <w:rsid w:val="00E365A8"/>
    <w:rsid w:val="00E4476D"/>
    <w:rsid w:val="00E44C03"/>
    <w:rsid w:val="00E641A9"/>
    <w:rsid w:val="00E6786D"/>
    <w:rsid w:val="00E74689"/>
    <w:rsid w:val="00EA7110"/>
    <w:rsid w:val="00EB34BE"/>
    <w:rsid w:val="00EC21F1"/>
    <w:rsid w:val="00EC6A03"/>
    <w:rsid w:val="00ED316C"/>
    <w:rsid w:val="00EE0C53"/>
    <w:rsid w:val="00EE59F0"/>
    <w:rsid w:val="00EF6800"/>
    <w:rsid w:val="00F114F2"/>
    <w:rsid w:val="00F17BFD"/>
    <w:rsid w:val="00F25348"/>
    <w:rsid w:val="00F60E0B"/>
    <w:rsid w:val="00F60FEC"/>
    <w:rsid w:val="00F67613"/>
    <w:rsid w:val="00F76C44"/>
    <w:rsid w:val="00F7709E"/>
    <w:rsid w:val="00F81CF5"/>
    <w:rsid w:val="00F8716D"/>
    <w:rsid w:val="00F90875"/>
    <w:rsid w:val="00F9602B"/>
    <w:rsid w:val="00FA3249"/>
    <w:rsid w:val="00FA3532"/>
    <w:rsid w:val="00FC6056"/>
    <w:rsid w:val="00FE2C0C"/>
    <w:rsid w:val="00FF285F"/>
    <w:rsid w:val="083B20D6"/>
    <w:rsid w:val="089B5E5A"/>
    <w:rsid w:val="0A055870"/>
    <w:rsid w:val="0A061641"/>
    <w:rsid w:val="0B92640E"/>
    <w:rsid w:val="0C835422"/>
    <w:rsid w:val="0ED4462A"/>
    <w:rsid w:val="0F857714"/>
    <w:rsid w:val="1569321C"/>
    <w:rsid w:val="15CB1CCF"/>
    <w:rsid w:val="1A7A2ED6"/>
    <w:rsid w:val="1AC5013C"/>
    <w:rsid w:val="1CCA0F54"/>
    <w:rsid w:val="1DBA49B4"/>
    <w:rsid w:val="25300E81"/>
    <w:rsid w:val="269313E0"/>
    <w:rsid w:val="274D010A"/>
    <w:rsid w:val="292B362A"/>
    <w:rsid w:val="2B4D1D41"/>
    <w:rsid w:val="2CB56291"/>
    <w:rsid w:val="2D000ADA"/>
    <w:rsid w:val="2E486092"/>
    <w:rsid w:val="32F41783"/>
    <w:rsid w:val="335F1862"/>
    <w:rsid w:val="33F40CC3"/>
    <w:rsid w:val="345773EF"/>
    <w:rsid w:val="35710D37"/>
    <w:rsid w:val="358D5079"/>
    <w:rsid w:val="365E6403"/>
    <w:rsid w:val="38EC2D78"/>
    <w:rsid w:val="3BCB30C3"/>
    <w:rsid w:val="3D714C6E"/>
    <w:rsid w:val="49773CFA"/>
    <w:rsid w:val="4D3F553D"/>
    <w:rsid w:val="4F1D07B2"/>
    <w:rsid w:val="514C41F2"/>
    <w:rsid w:val="529E42FF"/>
    <w:rsid w:val="532D0ACA"/>
    <w:rsid w:val="533151FE"/>
    <w:rsid w:val="538C23AA"/>
    <w:rsid w:val="542E02CF"/>
    <w:rsid w:val="54AF1D67"/>
    <w:rsid w:val="54CF3F2E"/>
    <w:rsid w:val="554E2EDA"/>
    <w:rsid w:val="58B9543E"/>
    <w:rsid w:val="5AEC266A"/>
    <w:rsid w:val="5E510053"/>
    <w:rsid w:val="5FA84029"/>
    <w:rsid w:val="5FFE5A6F"/>
    <w:rsid w:val="60253D67"/>
    <w:rsid w:val="618C140D"/>
    <w:rsid w:val="620E0BA3"/>
    <w:rsid w:val="6257308C"/>
    <w:rsid w:val="62756D50"/>
    <w:rsid w:val="63AB062A"/>
    <w:rsid w:val="64505C01"/>
    <w:rsid w:val="66087F48"/>
    <w:rsid w:val="665947B7"/>
    <w:rsid w:val="6843745C"/>
    <w:rsid w:val="6AD579E6"/>
    <w:rsid w:val="6B514828"/>
    <w:rsid w:val="6D77B3A5"/>
    <w:rsid w:val="6F9347E5"/>
    <w:rsid w:val="70AC582F"/>
    <w:rsid w:val="727C4256"/>
    <w:rsid w:val="728613AD"/>
    <w:rsid w:val="7A235963"/>
    <w:rsid w:val="7A2953FC"/>
    <w:rsid w:val="7BCF28FB"/>
    <w:rsid w:val="7C5256D6"/>
    <w:rsid w:val="7DA5331F"/>
    <w:rsid w:val="7F4F4108"/>
    <w:rsid w:val="7F7EB117"/>
    <w:rsid w:val="7FCA2A75"/>
    <w:rsid w:val="7FD05306"/>
    <w:rsid w:val="D7E50420"/>
    <w:rsid w:val="DD6EF1D5"/>
    <w:rsid w:val="DEFF2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45"/>
    <w:qFormat/>
    <w:uiPriority w:val="9"/>
    <w:pPr>
      <w:keepNext/>
      <w:keepLines/>
      <w:spacing w:before="340" w:after="330" w:line="578" w:lineRule="auto"/>
      <w:outlineLvl w:val="0"/>
    </w:pPr>
    <w:rPr>
      <w:b/>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等线 Light" w:hAnsi="等线 Light" w:eastAsia="等线 Light" w:cs="等线 Light"/>
      <w:b/>
      <w:sz w:val="32"/>
      <w:szCs w:val="32"/>
    </w:rPr>
  </w:style>
  <w:style w:type="paragraph" w:styleId="4">
    <w:name w:val="heading 3"/>
    <w:basedOn w:val="1"/>
    <w:next w:val="1"/>
    <w:unhideWhenUsed/>
    <w:qFormat/>
    <w:uiPriority w:val="9"/>
    <w:pPr>
      <w:keepNext/>
      <w:keepLines/>
      <w:widowControl w:val="0"/>
      <w:spacing w:before="260" w:after="260" w:line="416" w:lineRule="auto"/>
      <w:jc w:val="both"/>
      <w:outlineLvl w:val="2"/>
    </w:pPr>
    <w:rPr>
      <w:rFonts w:ascii="等线" w:hAnsi="等线" w:eastAsia="等线" w:cs="等线"/>
      <w:b/>
      <w:sz w:val="32"/>
      <w:szCs w:val="32"/>
    </w:rPr>
  </w:style>
  <w:style w:type="paragraph" w:styleId="5">
    <w:name w:val="heading 4"/>
    <w:basedOn w:val="1"/>
    <w:next w:val="1"/>
    <w:unhideWhenUsed/>
    <w:qFormat/>
    <w:uiPriority w:val="9"/>
    <w:pPr>
      <w:keepNext/>
      <w:keepLines/>
      <w:spacing w:before="240" w:after="40" w:line="259" w:lineRule="auto"/>
      <w:outlineLvl w:val="3"/>
    </w:pPr>
    <w:rPr>
      <w:b/>
    </w:rPr>
  </w:style>
  <w:style w:type="paragraph" w:styleId="6">
    <w:name w:val="heading 5"/>
    <w:basedOn w:val="1"/>
    <w:next w:val="1"/>
    <w:unhideWhenUsed/>
    <w:qFormat/>
    <w:uiPriority w:val="9"/>
    <w:pPr>
      <w:keepNext/>
      <w:keepLines/>
      <w:spacing w:before="220" w:after="40" w:line="259" w:lineRule="auto"/>
      <w:outlineLvl w:val="4"/>
    </w:pPr>
    <w:rPr>
      <w:b/>
      <w:sz w:val="22"/>
      <w:szCs w:val="22"/>
    </w:rPr>
  </w:style>
  <w:style w:type="paragraph" w:styleId="7">
    <w:name w:val="heading 6"/>
    <w:basedOn w:val="1"/>
    <w:next w:val="1"/>
    <w:unhideWhenUsed/>
    <w:qFormat/>
    <w:uiPriority w:val="9"/>
    <w:pPr>
      <w:keepNext/>
      <w:keepLines/>
      <w:spacing w:before="200" w:after="40" w:line="259" w:lineRule="auto"/>
      <w:outlineLvl w:val="5"/>
    </w:pPr>
    <w:rPr>
      <w:b/>
      <w:sz w:val="20"/>
      <w:szCs w:val="20"/>
    </w:rPr>
  </w:style>
  <w:style w:type="paragraph" w:styleId="8">
    <w:name w:val="heading 7"/>
    <w:basedOn w:val="1"/>
    <w:next w:val="1"/>
    <w:unhideWhenUsed/>
    <w:qFormat/>
    <w:uiPriority w:val="0"/>
    <w:pPr>
      <w:keepNext/>
      <w:keepLines/>
      <w:spacing w:before="240" w:after="64" w:line="317" w:lineRule="auto"/>
      <w:outlineLvl w:val="6"/>
    </w:pPr>
    <w:rPr>
      <w:b/>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9">
    <w:name w:val="annotation text"/>
    <w:basedOn w:val="1"/>
    <w:link w:val="28"/>
    <w:unhideWhenUsed/>
    <w:qFormat/>
    <w:uiPriority w:val="99"/>
    <w:pPr>
      <w:spacing w:after="160" w:line="259" w:lineRule="auto"/>
    </w:pPr>
  </w:style>
  <w:style w:type="paragraph" w:styleId="10">
    <w:name w:val="Subtitle"/>
    <w:basedOn w:val="1"/>
    <w:next w:val="1"/>
    <w:qFormat/>
    <w:uiPriority w:val="0"/>
    <w:pPr>
      <w:keepNext/>
      <w:keepLines/>
      <w:spacing w:before="360" w:after="80" w:line="259" w:lineRule="auto"/>
    </w:pPr>
    <w:rPr>
      <w:rFonts w:ascii="Georgia" w:hAnsi="Georgia" w:eastAsia="Georgia" w:cs="Georgia"/>
      <w:i/>
      <w:color w:val="666666"/>
      <w:sz w:val="48"/>
      <w:szCs w:val="48"/>
    </w:rPr>
  </w:style>
  <w:style w:type="paragraph" w:styleId="11">
    <w:name w:val="Title"/>
    <w:basedOn w:val="1"/>
    <w:next w:val="1"/>
    <w:qFormat/>
    <w:uiPriority w:val="10"/>
    <w:pPr>
      <w:keepNext/>
      <w:keepLines/>
      <w:spacing w:before="480" w:after="120" w:line="259" w:lineRule="auto"/>
    </w:pPr>
    <w:rPr>
      <w:b/>
      <w:sz w:val="72"/>
      <w:szCs w:val="72"/>
    </w:rPr>
  </w:style>
  <w:style w:type="paragraph" w:styleId="12">
    <w:name w:val="annotation subject"/>
    <w:basedOn w:val="9"/>
    <w:next w:val="9"/>
    <w:link w:val="41"/>
    <w:qFormat/>
    <w:uiPriority w:val="0"/>
    <w:pPr>
      <w:spacing w:after="0" w:line="240" w:lineRule="auto"/>
    </w:pPr>
    <w:rPr>
      <w:b/>
      <w:bCs/>
      <w:sz w:val="20"/>
      <w:szCs w:val="20"/>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annotation reference"/>
    <w:basedOn w:val="15"/>
    <w:unhideWhenUsed/>
    <w:qFormat/>
    <w:uiPriority w:val="99"/>
    <w:rPr>
      <w:sz w:val="21"/>
      <w:szCs w:val="21"/>
    </w:rPr>
  </w:style>
  <w:style w:type="table" w:customStyle="1" w:styleId="18">
    <w:name w:val="Table Normal1"/>
    <w:qFormat/>
    <w:uiPriority w:val="0"/>
    <w:tblPr>
      <w:tblCellMar>
        <w:top w:w="0" w:type="dxa"/>
        <w:left w:w="0" w:type="dxa"/>
        <w:bottom w:w="0" w:type="dxa"/>
        <w:right w:w="0" w:type="dxa"/>
      </w:tblCellMar>
    </w:tblPr>
  </w:style>
  <w:style w:type="table" w:customStyle="1" w:styleId="19">
    <w:name w:val="_Style 21"/>
    <w:basedOn w:val="18"/>
    <w:qFormat/>
    <w:uiPriority w:val="0"/>
    <w:tblPr>
      <w:tblCellMar>
        <w:left w:w="108" w:type="dxa"/>
        <w:right w:w="108" w:type="dxa"/>
      </w:tblCellMar>
    </w:tblPr>
  </w:style>
  <w:style w:type="table" w:customStyle="1" w:styleId="20">
    <w:name w:val="_Style 22"/>
    <w:basedOn w:val="18"/>
    <w:qFormat/>
    <w:uiPriority w:val="0"/>
    <w:tblPr>
      <w:tblCellMar>
        <w:top w:w="15" w:type="dxa"/>
        <w:left w:w="15" w:type="dxa"/>
        <w:bottom w:w="15" w:type="dxa"/>
        <w:right w:w="15" w:type="dxa"/>
      </w:tblCellMar>
    </w:tblPr>
  </w:style>
  <w:style w:type="table" w:customStyle="1" w:styleId="21">
    <w:name w:val="_Style 23"/>
    <w:basedOn w:val="18"/>
    <w:qFormat/>
    <w:uiPriority w:val="0"/>
    <w:tblPr>
      <w:tblCellMar>
        <w:left w:w="108" w:type="dxa"/>
        <w:right w:w="108" w:type="dxa"/>
      </w:tblCellMar>
    </w:tblPr>
  </w:style>
  <w:style w:type="table" w:customStyle="1" w:styleId="22">
    <w:name w:val="_Style 24"/>
    <w:basedOn w:val="18"/>
    <w:qFormat/>
    <w:uiPriority w:val="0"/>
    <w:tblPr>
      <w:tblCellMar>
        <w:left w:w="108" w:type="dxa"/>
        <w:right w:w="108" w:type="dxa"/>
      </w:tblCellMar>
    </w:tblPr>
  </w:style>
  <w:style w:type="table" w:customStyle="1" w:styleId="23">
    <w:name w:val="_Style 25"/>
    <w:basedOn w:val="18"/>
    <w:qFormat/>
    <w:uiPriority w:val="0"/>
    <w:tblPr>
      <w:tblCellMar>
        <w:top w:w="15" w:type="dxa"/>
        <w:left w:w="15" w:type="dxa"/>
        <w:bottom w:w="15" w:type="dxa"/>
        <w:right w:w="15" w:type="dxa"/>
      </w:tblCellMar>
    </w:tblPr>
  </w:style>
  <w:style w:type="table" w:customStyle="1" w:styleId="24">
    <w:name w:val="_Style 26"/>
    <w:basedOn w:val="18"/>
    <w:qFormat/>
    <w:uiPriority w:val="0"/>
    <w:tblPr>
      <w:tblCellMar>
        <w:top w:w="15" w:type="dxa"/>
        <w:left w:w="15" w:type="dxa"/>
        <w:bottom w:w="15" w:type="dxa"/>
        <w:right w:w="15" w:type="dxa"/>
      </w:tblCellMar>
    </w:tblPr>
  </w:style>
  <w:style w:type="table" w:customStyle="1" w:styleId="25">
    <w:name w:val="_Style 27"/>
    <w:basedOn w:val="18"/>
    <w:qFormat/>
    <w:uiPriority w:val="0"/>
    <w:tblPr>
      <w:tblCellMar>
        <w:left w:w="108" w:type="dxa"/>
        <w:right w:w="108" w:type="dxa"/>
      </w:tblCellMar>
    </w:tblPr>
  </w:style>
  <w:style w:type="table" w:customStyle="1" w:styleId="26">
    <w:name w:val="_Style 28"/>
    <w:basedOn w:val="18"/>
    <w:qFormat/>
    <w:uiPriority w:val="0"/>
    <w:tblPr>
      <w:tblCellMar>
        <w:left w:w="108" w:type="dxa"/>
        <w:right w:w="108" w:type="dxa"/>
      </w:tblCellMar>
    </w:tblPr>
  </w:style>
  <w:style w:type="table" w:customStyle="1" w:styleId="27">
    <w:name w:val="_Style 29"/>
    <w:basedOn w:val="18"/>
    <w:qFormat/>
    <w:uiPriority w:val="0"/>
    <w:tblPr>
      <w:tblCellMar>
        <w:top w:w="100" w:type="dxa"/>
        <w:left w:w="100" w:type="dxa"/>
        <w:bottom w:w="100" w:type="dxa"/>
        <w:right w:w="100" w:type="dxa"/>
      </w:tblCellMar>
    </w:tblPr>
  </w:style>
  <w:style w:type="character" w:customStyle="1" w:styleId="28">
    <w:name w:val="Comment Text Char"/>
    <w:basedOn w:val="15"/>
    <w:link w:val="9"/>
    <w:qFormat/>
    <w:uiPriority w:val="99"/>
    <w:rPr>
      <w:rFonts w:ascii="宋体" w:hAnsi="宋体" w:cs="宋体"/>
      <w:sz w:val="24"/>
      <w:szCs w:val="24"/>
    </w:rPr>
  </w:style>
  <w:style w:type="character" w:customStyle="1" w:styleId="29">
    <w:name w:val="占位符文本1"/>
    <w:basedOn w:val="15"/>
    <w:semiHidden/>
    <w:qFormat/>
    <w:uiPriority w:val="99"/>
    <w:rPr>
      <w:color w:val="808080"/>
    </w:rPr>
  </w:style>
  <w:style w:type="table" w:customStyle="1" w:styleId="30">
    <w:name w:val="_Style 36"/>
    <w:basedOn w:val="18"/>
    <w:qFormat/>
    <w:uiPriority w:val="0"/>
    <w:tblPr>
      <w:tblCellMar>
        <w:left w:w="108" w:type="dxa"/>
        <w:right w:w="108" w:type="dxa"/>
      </w:tblCellMar>
    </w:tblPr>
  </w:style>
  <w:style w:type="table" w:customStyle="1" w:styleId="31">
    <w:name w:val="_Style 37"/>
    <w:basedOn w:val="18"/>
    <w:qFormat/>
    <w:uiPriority w:val="0"/>
    <w:tblPr>
      <w:tblCellMar>
        <w:top w:w="100" w:type="dxa"/>
        <w:left w:w="100" w:type="dxa"/>
        <w:bottom w:w="100" w:type="dxa"/>
        <w:right w:w="100" w:type="dxa"/>
      </w:tblCellMar>
    </w:tblPr>
  </w:style>
  <w:style w:type="table" w:customStyle="1" w:styleId="32">
    <w:name w:val="_Style 38"/>
    <w:basedOn w:val="18"/>
    <w:qFormat/>
    <w:uiPriority w:val="0"/>
    <w:tblPr>
      <w:tblCellMar>
        <w:top w:w="100" w:type="dxa"/>
        <w:left w:w="100" w:type="dxa"/>
        <w:bottom w:w="100" w:type="dxa"/>
        <w:right w:w="100" w:type="dxa"/>
      </w:tblCellMar>
    </w:tblPr>
  </w:style>
  <w:style w:type="table" w:customStyle="1" w:styleId="33">
    <w:name w:val="_Style 39"/>
    <w:basedOn w:val="18"/>
    <w:qFormat/>
    <w:uiPriority w:val="0"/>
    <w:tblPr>
      <w:tblCellMar>
        <w:top w:w="100" w:type="dxa"/>
        <w:left w:w="100" w:type="dxa"/>
        <w:bottom w:w="100" w:type="dxa"/>
        <w:right w:w="100" w:type="dxa"/>
      </w:tblCellMar>
    </w:tblPr>
  </w:style>
  <w:style w:type="table" w:customStyle="1" w:styleId="34">
    <w:name w:val="_Style 40"/>
    <w:basedOn w:val="18"/>
    <w:qFormat/>
    <w:uiPriority w:val="0"/>
    <w:tblPr>
      <w:tblCellMar>
        <w:left w:w="108" w:type="dxa"/>
        <w:right w:w="108" w:type="dxa"/>
      </w:tblCellMar>
    </w:tblPr>
  </w:style>
  <w:style w:type="table" w:customStyle="1" w:styleId="35">
    <w:name w:val="_Style 41"/>
    <w:basedOn w:val="18"/>
    <w:qFormat/>
    <w:uiPriority w:val="0"/>
    <w:tblPr>
      <w:tblCellMar>
        <w:top w:w="100" w:type="dxa"/>
        <w:left w:w="100" w:type="dxa"/>
        <w:bottom w:w="100" w:type="dxa"/>
        <w:right w:w="100" w:type="dxa"/>
      </w:tblCellMar>
    </w:tblPr>
  </w:style>
  <w:style w:type="table" w:customStyle="1" w:styleId="36">
    <w:name w:val="_Style 42"/>
    <w:basedOn w:val="18"/>
    <w:qFormat/>
    <w:uiPriority w:val="0"/>
    <w:tblPr>
      <w:tblCellMar>
        <w:top w:w="100" w:type="dxa"/>
        <w:left w:w="100" w:type="dxa"/>
        <w:bottom w:w="100" w:type="dxa"/>
        <w:right w:w="100" w:type="dxa"/>
      </w:tblCellMar>
    </w:tblPr>
  </w:style>
  <w:style w:type="table" w:customStyle="1" w:styleId="37">
    <w:name w:val="_Style 43"/>
    <w:basedOn w:val="18"/>
    <w:qFormat/>
    <w:uiPriority w:val="0"/>
    <w:tblPr>
      <w:tblCellMar>
        <w:top w:w="100" w:type="dxa"/>
        <w:left w:w="100" w:type="dxa"/>
        <w:bottom w:w="100" w:type="dxa"/>
        <w:right w:w="100" w:type="dxa"/>
      </w:tblCellMar>
    </w:tblPr>
  </w:style>
  <w:style w:type="table" w:customStyle="1" w:styleId="38">
    <w:name w:val="_Style 44"/>
    <w:basedOn w:val="18"/>
    <w:qFormat/>
    <w:uiPriority w:val="0"/>
    <w:tblPr>
      <w:tblCellMar>
        <w:top w:w="100" w:type="dxa"/>
        <w:left w:w="100" w:type="dxa"/>
        <w:bottom w:w="100" w:type="dxa"/>
        <w:right w:w="100" w:type="dxa"/>
      </w:tblCellMar>
    </w:tblPr>
  </w:style>
  <w:style w:type="table" w:customStyle="1" w:styleId="39">
    <w:name w:val="_Style 45"/>
    <w:basedOn w:val="18"/>
    <w:qFormat/>
    <w:uiPriority w:val="0"/>
    <w:tblPr>
      <w:tblCellMar>
        <w:top w:w="100" w:type="dxa"/>
        <w:left w:w="100" w:type="dxa"/>
        <w:bottom w:w="100" w:type="dxa"/>
        <w:right w:w="100" w:type="dxa"/>
      </w:tblCellMar>
    </w:tblPr>
  </w:style>
  <w:style w:type="paragraph" w:customStyle="1" w:styleId="40">
    <w:name w:val="修订1"/>
    <w:hidden/>
    <w:unhideWhenUsed/>
    <w:qFormat/>
    <w:uiPriority w:val="99"/>
    <w:rPr>
      <w:rFonts w:ascii="宋体" w:hAnsi="宋体" w:eastAsia="宋体" w:cs="宋体"/>
      <w:sz w:val="24"/>
      <w:szCs w:val="24"/>
      <w:lang w:val="en-US" w:eastAsia="zh-CN" w:bidi="ar-SA"/>
    </w:rPr>
  </w:style>
  <w:style w:type="character" w:customStyle="1" w:styleId="41">
    <w:name w:val="Comment Subject Char"/>
    <w:basedOn w:val="28"/>
    <w:link w:val="12"/>
    <w:qFormat/>
    <w:uiPriority w:val="0"/>
    <w:rPr>
      <w:rFonts w:ascii="宋体" w:hAnsi="宋体" w:cs="宋体"/>
      <w:b/>
      <w:bCs/>
      <w:sz w:val="24"/>
      <w:szCs w:val="24"/>
      <w:lang w:val="en-US"/>
    </w:rPr>
  </w:style>
  <w:style w:type="paragraph" w:customStyle="1" w:styleId="42">
    <w:name w:val="Revision1"/>
    <w:hidden/>
    <w:semiHidden/>
    <w:qFormat/>
    <w:uiPriority w:val="99"/>
    <w:rPr>
      <w:rFonts w:ascii="宋体" w:hAnsi="宋体" w:eastAsia="宋体" w:cs="宋体"/>
      <w:sz w:val="24"/>
      <w:szCs w:val="24"/>
      <w:lang w:val="en-US" w:eastAsia="zh-CN" w:bidi="ar-SA"/>
    </w:rPr>
  </w:style>
  <w:style w:type="paragraph" w:customStyle="1" w:styleId="43">
    <w:name w:val="列表段落1"/>
    <w:basedOn w:val="1"/>
    <w:qFormat/>
    <w:uiPriority w:val="99"/>
    <w:pPr>
      <w:ind w:firstLine="420" w:firstLineChars="200"/>
    </w:pPr>
  </w:style>
  <w:style w:type="paragraph" w:customStyle="1" w:styleId="44">
    <w:name w:val="修订2"/>
    <w:hidden/>
    <w:unhideWhenUsed/>
    <w:qFormat/>
    <w:uiPriority w:val="99"/>
    <w:rPr>
      <w:rFonts w:ascii="宋体" w:hAnsi="宋体" w:eastAsia="宋体" w:cs="宋体"/>
      <w:sz w:val="24"/>
      <w:szCs w:val="24"/>
      <w:lang w:val="en-US" w:eastAsia="zh-CN" w:bidi="ar-SA"/>
    </w:rPr>
  </w:style>
  <w:style w:type="character" w:customStyle="1" w:styleId="45">
    <w:name w:val="Heading 1 Char"/>
    <w:basedOn w:val="15"/>
    <w:link w:val="2"/>
    <w:qFormat/>
    <w:uiPriority w:val="9"/>
    <w:rPr>
      <w:rFonts w:ascii="宋体" w:hAnsi="宋体" w:cs="宋体"/>
      <w:b/>
      <w:sz w:val="44"/>
      <w:szCs w:val="44"/>
    </w:rPr>
  </w:style>
  <w:style w:type="paragraph" w:customStyle="1" w:styleId="46">
    <w:name w:val="列表段落2"/>
    <w:basedOn w:val="1"/>
    <w:qFormat/>
    <w:uiPriority w:val="99"/>
    <w:pPr>
      <w:ind w:firstLine="420" w:firstLineChars="200"/>
    </w:pPr>
  </w:style>
  <w:style w:type="paragraph" w:customStyle="1" w:styleId="47">
    <w:name w:val="修订3"/>
    <w:hidden/>
    <w:unhideWhenUsed/>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3" Type="http://schemas.openxmlformats.org/officeDocument/2006/relationships/fontTable" Target="fontTable.xml"/><Relationship Id="rId52" Type="http://schemas.openxmlformats.org/officeDocument/2006/relationships/numbering" Target="numbering.xml"/><Relationship Id="rId51" Type="http://schemas.openxmlformats.org/officeDocument/2006/relationships/image" Target="media/image45.jpeg"/><Relationship Id="rId50" Type="http://schemas.openxmlformats.org/officeDocument/2006/relationships/image" Target="media/image44.jpeg"/><Relationship Id="rId5" Type="http://schemas.openxmlformats.org/officeDocument/2006/relationships/image" Target="media/image1.png"/><Relationship Id="rId49" Type="http://schemas.openxmlformats.org/officeDocument/2006/relationships/image" Target="media/image43.jpeg"/><Relationship Id="rId48" Type="http://schemas.openxmlformats.org/officeDocument/2006/relationships/image" Target="media/image42.jpeg"/><Relationship Id="rId47" Type="http://schemas.openxmlformats.org/officeDocument/2006/relationships/image" Target="media/image41.jpeg"/><Relationship Id="rId46" Type="http://schemas.openxmlformats.org/officeDocument/2006/relationships/image" Target="media/image40.jpeg"/><Relationship Id="rId45" Type="http://schemas.openxmlformats.org/officeDocument/2006/relationships/image" Target="media/image39.jpeg"/><Relationship Id="rId44" Type="http://schemas.openxmlformats.org/officeDocument/2006/relationships/image" Target="media/image38.jpeg"/><Relationship Id="rId43" Type="http://schemas.openxmlformats.org/officeDocument/2006/relationships/image" Target="media/image37.jpeg"/><Relationship Id="rId42" Type="http://schemas.openxmlformats.org/officeDocument/2006/relationships/image" Target="media/image36.jpeg"/><Relationship Id="rId41" Type="http://schemas.openxmlformats.org/officeDocument/2006/relationships/image" Target="media/image35.jpeg"/><Relationship Id="rId40" Type="http://schemas.openxmlformats.org/officeDocument/2006/relationships/image" Target="media/image34.jpeg"/><Relationship Id="rId4" Type="http://schemas.openxmlformats.org/officeDocument/2006/relationships/theme" Target="theme/theme1.xml"/><Relationship Id="rId39" Type="http://schemas.openxmlformats.org/officeDocument/2006/relationships/image" Target="media/image33.jpeg"/><Relationship Id="rId38" Type="http://schemas.openxmlformats.org/officeDocument/2006/relationships/image" Target="media/image32.jpeg"/><Relationship Id="rId37" Type="http://schemas.openxmlformats.org/officeDocument/2006/relationships/image" Target="media/image31.jpeg"/><Relationship Id="rId36" Type="http://schemas.openxmlformats.org/officeDocument/2006/relationships/image" Target="media/image30.jpe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jpeg"/><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footnotes" Target="footnotes.xml"/><Relationship Id="rId29" Type="http://schemas.openxmlformats.org/officeDocument/2006/relationships/image" Target="media/image23.jpe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13.wmf"/><Relationship Id="rId17" Type="http://schemas.openxmlformats.org/officeDocument/2006/relationships/oleObject" Target="embeddings/oleObject1.bin"/><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Company>University of Notre Dame</Company>
  <Pages>79</Pages>
  <Words>15956</Words>
  <Characters>92441</Characters>
  <Lines>723</Lines>
  <Paragraphs>203</Paragraphs>
  <TotalTime>6</TotalTime>
  <ScaleCrop>false</ScaleCrop>
  <LinksUpToDate>false</LinksUpToDate>
  <CharactersWithSpaces>102373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2024-07-20T22:04:00Z</dcterms:created>
  <dc:creator>ROG</dc:creator>
  <cp:lastModifiedBy>Phoenix（lou巨巨）</cp:lastModifiedBy>
  <dcterms:modified xsi:type="dcterms:W3CDTF">2024-08-22T22:28:30Z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documentId_6333</vt:lpwstr>
  </property>
  <property fmtid="{D5CDD505-2E9C-101B-9397-08002B2CF9AE}" pid="3" name="grammarly_documentContext">
    <vt:lpwstr>{"goals":[],"domain":"general","emotions":[],"dialect":"american"}</vt:lpwstr>
  </property>
  <property fmtid="{D5CDD505-2E9C-101B-9397-08002B2CF9AE}" pid="4" name="ZOTERO_PREF_1">
    <vt:lpwstr>&lt;data data-version="3" zotero-version="6.0.17"&gt;&lt;session id="hHFjIjtV"/&gt;&lt;style id="http://www.zotero.org/styles/nature" hasBibliography="1" bibliographyStyleHasBeenSet="0"/&gt;&lt;prefs&gt;&lt;pref name="fieldType" value="Field"/&gt;&lt;pref name="automaticJournalAbbreviati</vt:lpwstr>
  </property>
  <property fmtid="{D5CDD505-2E9C-101B-9397-08002B2CF9AE}" pid="5" name="ZOTERO_PREF_2">
    <vt:lpwstr>ons" value="true"/&gt;&lt;/prefs&gt;&lt;/data&gt;</vt:lpwstr>
  </property>
  <property fmtid="{D5CDD505-2E9C-101B-9397-08002B2CF9AE}" pid="6" name="KSOProductBuildVer">
    <vt:lpwstr>2052-12.1.0.17827</vt:lpwstr>
  </property>
  <property fmtid="{D5CDD505-2E9C-101B-9397-08002B2CF9AE}" pid="7" name="ICV">
    <vt:lpwstr>8722CE905C44455CA3C976596FACD22A_13</vt:lpwstr>
  </property>
</Properties>
</file>