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 Bold" w:hAnsi="Times New Roman Bold" w:cs="Times New Roman Bold"/>
          <w:b/>
          <w:bCs/>
          <w:sz w:val="32"/>
          <w:szCs w:val="40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40"/>
        </w:rPr>
        <w:t>Supplementary Online Content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9" w:afterLines="25" w:afterAutospacing="0"/>
        <w:ind w:left="0" w:right="0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360" w:lineRule="auto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1.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3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360" w:lineRule="auto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2.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6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360" w:lineRule="auto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3.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9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360" w:lineRule="auto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eTable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4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Concomitant Antidiabetic Drug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s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 xml:space="preserve"> Use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d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 xml:space="preserve"> in Patients 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with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Hans" w:bidi="ar"/>
        </w:rPr>
        <w:t xml:space="preserve"> T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ype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Hans" w:bidi="ar"/>
        </w:rPr>
        <w:t xml:space="preserve"> 2 D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iabetes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9" w:afterLines="25" w:afterAutospacing="0" w:line="360" w:lineRule="auto"/>
        <w:ind w:left="0" w:right="0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eTable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5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>. Maximum Dose of Semaglutide Reached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eastAsia="宋体" w:cs="Times New Roman Bold"/>
          <w:b/>
          <w:bCs w:val="0"/>
          <w:kern w:val="2"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 w:val="0"/>
          <w:kern w:val="2"/>
          <w:sz w:val="24"/>
          <w:szCs w:val="24"/>
          <w:lang w:val="en-US" w:eastAsia="zh-CN" w:bidi="ar"/>
        </w:rPr>
        <w:t>eFigure 1. Percentage Weight Change Heterogeneity in Patients Taking Semaglutide at 3, 6 and 9 Months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1.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3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5"/>
        <w:gridCol w:w="1837"/>
      </w:tblGrid>
      <w:t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  <w:t>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eason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for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exclusion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N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>.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 xml:space="preserve"> of 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N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endpoint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weight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657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(67)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Less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than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3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months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semaglutide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159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Alternating use of other GLP-1 RA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110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No baseline weight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41, (3)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Unknown semaglutide start date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13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Previous bariatric procedure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12,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aking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other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anti-obesity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12,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Active malignancy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10,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Total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1014, (100)</w:t>
            </w:r>
          </w:p>
        </w:tc>
      </w:tr>
    </w:tbl>
    <w:p>
      <w:pPr>
        <w:rPr>
          <w:rFonts w:hint="eastAsia" w:ascii="Times New Roman Regular" w:hAnsi="Times New Roman Regular" w:cs="Times New Roman Regular" w:eastAsiaTheme="minorEastAsia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Abbreviations: GLP-1 RA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s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, </w:t>
      </w:r>
      <w:r>
        <w:rPr>
          <w:rFonts w:hint="default" w:ascii="Times New Roman Regular" w:hAnsi="Times New Roman Regular" w:cs="Times New Roman Regular"/>
          <w:sz w:val="22"/>
          <w:szCs w:val="22"/>
        </w:rPr>
        <w:t>glucagon-like peptide 1 receptor agonist</w:t>
      </w: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2.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6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5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  <w:t>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eason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for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exclusion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>N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>.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 xml:space="preserve"> of 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Less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than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6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months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semaglutide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112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N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endpoint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weight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68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(25)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the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shortage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of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semaglutide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4"/>
                <w:szCs w:val="24"/>
                <w:vertAlign w:val="baseline"/>
                <w:lang w:eastAsia="zh-Hans" w:bidi="ar-SA"/>
              </w:rPr>
              <w:t>44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adverse effects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23, (8)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Underwent bariatric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surgery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4"/>
                <w:szCs w:val="24"/>
                <w:vertAlign w:val="baseline"/>
                <w:lang w:eastAsia="zh-Hans" w:bidi="ar-SA"/>
              </w:rPr>
              <w:t>10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cost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7, (3)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Alternating use of other GLP-1 RA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5, 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aking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other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anti-obesity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4"/>
                <w:szCs w:val="24"/>
                <w:vertAlign w:val="baseline"/>
                <w:lang w:eastAsia="zh-Hans" w:bidi="ar-SA"/>
              </w:rPr>
              <w:t>3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Amputation due to diabetic foot disease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Total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274, (100)</w:t>
            </w:r>
          </w:p>
        </w:tc>
      </w:tr>
    </w:tbl>
    <w:p>
      <w:pPr>
        <w:rPr>
          <w:rFonts w:hint="eastAsia" w:ascii="Times New Roman Regular" w:hAnsi="Times New Roman Regular" w:cs="Times New Roman Regular" w:eastAsiaTheme="minorEastAsia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Abbreviations: GLP-1 RA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s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, </w:t>
      </w:r>
      <w:r>
        <w:rPr>
          <w:rFonts w:hint="default" w:ascii="Times New Roman Regular" w:hAnsi="Times New Roman Regular" w:cs="Times New Roman Regular"/>
          <w:sz w:val="22"/>
          <w:szCs w:val="22"/>
        </w:rPr>
        <w:t>glucagon-like peptide 1 receptor agonist</w:t>
      </w: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eTable 3. Detailed Exclusion Criteria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at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9 M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onths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5"/>
        <w:gridCol w:w="1837"/>
      </w:tblGrid>
      <w:t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  <w:t>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eason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for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exclusion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>N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eastAsia="zh-Hans"/>
              </w:rPr>
              <w:t>.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 xml:space="preserve"> of 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Less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than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9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months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semaglutide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142, (61)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N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endpoint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weight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4"/>
                <w:szCs w:val="24"/>
                <w:vertAlign w:val="baseline"/>
                <w:lang w:eastAsia="zh-Hans" w:bidi="ar-SA"/>
              </w:rPr>
              <w:t>29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the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shortage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of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semaglutide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18, (8)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adverse effects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17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Underwent bariatric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surgery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9, (4)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Stopped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the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owing to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cost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Alternating use of other GLP-1 RA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6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aking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other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 anti-obesity medication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3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8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Amputation due to diabetic foot disease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4"/>
                <w:szCs w:val="24"/>
                <w:vertAlign w:val="baseline"/>
                <w:lang w:eastAsia="zh-Hans" w:bidi="ar-SA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Total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(%)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232, (100)</w:t>
            </w:r>
          </w:p>
        </w:tc>
      </w:tr>
    </w:tbl>
    <w:p>
      <w:pPr>
        <w:rPr>
          <w:rFonts w:hint="eastAsia" w:ascii="Times New Roman Regular" w:hAnsi="Times New Roman Regular" w:cs="Times New Roman Regular" w:eastAsiaTheme="minorEastAsia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Abbreviations: GLP-1 RA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s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, </w:t>
      </w:r>
      <w:r>
        <w:rPr>
          <w:rFonts w:hint="default" w:ascii="Times New Roman Regular" w:hAnsi="Times New Roman Regular" w:cs="Times New Roman Regular"/>
          <w:sz w:val="22"/>
          <w:szCs w:val="22"/>
        </w:rPr>
        <w:t>glucagon-like peptide 1 receptor agonist</w:t>
      </w: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eTable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4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Concomitant Antidiabetic Drug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s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 xml:space="preserve"> Use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d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 xml:space="preserve"> in Patients 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with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Hans" w:bidi="ar"/>
        </w:rPr>
        <w:t xml:space="preserve"> T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ype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Hans" w:bidi="ar"/>
        </w:rPr>
        <w:t xml:space="preserve"> 2 D</w:t>
      </w:r>
      <w:r>
        <w:rPr>
          <w:rFonts w:hint="eastAsia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Hans" w:bidi="ar"/>
        </w:rPr>
        <w:t>iabetes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4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  <w:t>Medication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 w:eastAsiaTheme="minorEastAsia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Number of patients,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B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iguanide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298, (91.7)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SGLT-2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inhibitor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87, (26.8)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I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nsulin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84, (25.8)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Thiazolidinedione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52, (16.0)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α-Glucosidase inhibitor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21, (6.5)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ulfonylurea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10, (3.1)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G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linide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8, (2.5)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DPP-4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inhibitor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5 (1.5)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/>
          <w:sz w:val="20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Abbreviations: SGLT-2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,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sodium-glucose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co</w:t>
      </w:r>
      <w:r>
        <w:rPr>
          <w:rFonts w:hint="default" w:ascii="Times New Roman Regular" w:hAnsi="Times New Roman Regular" w:cs="Times New Roman Regular"/>
          <w:sz w:val="22"/>
          <w:szCs w:val="22"/>
        </w:rPr>
        <w:t>transporters 2; DPP-4, dipeptidyl peptidase 4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9" w:afterLines="25" w:afterAutospacing="0"/>
        <w:ind w:left="0" w:right="0"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eTable 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eastAsia="zh-CN" w:bidi="ar"/>
        </w:rPr>
        <w:t>5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>. Maximum Dose of Semaglutide Reached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4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>M</w:t>
            </w:r>
            <w:r>
              <w:rPr>
                <w:rFonts w:hint="default" w:ascii="Times New Roman Bold" w:hAnsi="Times New Roman Bold" w:eastAsia="Times New Roman Bold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>aximum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Times New Roman Bold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>dose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Times New Roman Bold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>reached</w:t>
            </w:r>
          </w:p>
        </w:tc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4"/>
                <w:szCs w:val="24"/>
                <w:lang w:val="en-US" w:eastAsia="zh-CN" w:bidi="ar"/>
              </w:rPr>
              <w:t>Number of patients,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0.25 mg</w:t>
            </w:r>
          </w:p>
        </w:tc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132, (22)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0.5 mg</w:t>
            </w:r>
          </w:p>
        </w:tc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303, (50)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1.0 mg</w:t>
            </w:r>
          </w:p>
        </w:tc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176, (29)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Total</w:t>
            </w:r>
          </w:p>
        </w:tc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"/>
              </w:rPr>
              <w:t>611, (100)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Bold" w:hAnsi="Times New Roman Bold" w:cs="Times New Roman Bold"/>
          <w:b/>
          <w:bCs w:val="0"/>
          <w:sz w:val="24"/>
          <w:szCs w:val="32"/>
        </w:rPr>
      </w:pPr>
      <w:r>
        <w:rPr>
          <w:rFonts w:hint="default" w:ascii="Times New Roman Bold" w:hAnsi="Times New Roman Bold" w:cs="Times New Roman Bold"/>
          <w:b/>
          <w:bCs w:val="0"/>
          <w:sz w:val="24"/>
          <w:szCs w:val="32"/>
        </w:rPr>
        <w:br w:type="page"/>
      </w:r>
    </w:p>
    <w:p>
      <w:pPr>
        <w:spacing w:line="360" w:lineRule="auto"/>
        <w:jc w:val="both"/>
        <w:rPr>
          <w:rFonts w:hint="default" w:ascii="Times New Roman Bold" w:hAnsi="Times New Roman Bold" w:cs="Times New Roman Bold"/>
          <w:b/>
          <w:bCs w:val="0"/>
          <w:sz w:val="24"/>
          <w:szCs w:val="32"/>
        </w:rPr>
      </w:pPr>
      <w:r>
        <w:rPr>
          <w:rFonts w:hint="default" w:ascii="Times New Roman Bold" w:hAnsi="Times New Roman Bold" w:cs="Times New Roman Bold"/>
          <w:b/>
          <w:bCs w:val="0"/>
          <w:sz w:val="24"/>
          <w:szCs w:val="32"/>
        </w:rPr>
        <w:t>eFigure 1. Percentage Weight Change Heterogeneity in Patients Taking Semaglutide at 3, 6 and 9 Months</w:t>
      </w:r>
    </w:p>
    <w:p>
      <w:pPr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drawing>
          <wp:inline distT="0" distB="0" distL="114300" distR="114300">
            <wp:extent cx="3420110" cy="2411730"/>
            <wp:effectExtent l="0" t="0" r="889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420110" cy="2411730"/>
            <wp:effectExtent l="0" t="0" r="8890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drawing>
          <wp:inline distT="0" distB="0" distL="114300" distR="114300">
            <wp:extent cx="3420110" cy="2411730"/>
            <wp:effectExtent l="0" t="0" r="889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5B34B"/>
    <w:rsid w:val="3DFD9E56"/>
    <w:rsid w:val="3FEE3942"/>
    <w:rsid w:val="6D61EDB5"/>
    <w:rsid w:val="7765B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2023-05-10T01:55:00Z</dcterms:created>
  <dc:creator>张欣濠</dc:creator>
  <cp:lastModifiedBy>张欣濠</cp:lastModifiedBy>
  <dcterms:modified xsi:type="dcterms:W3CDTF">2023-06-14T16:56:57Z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C004E354F86B0191E88D80642B4E29B5_43</vt:lpwstr>
  </property>
</Properties>
</file>