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D3838" w14:textId="0F9BA89F" w:rsidR="00865142" w:rsidRDefault="00530C24" w:rsidP="009E7A10">
      <w:pPr>
        <w:pStyle w:val="Heading2"/>
        <w:rPr>
          <w:lang w:val="en-US"/>
        </w:rPr>
      </w:pPr>
      <w:r>
        <w:rPr>
          <w:lang w:val="en-US"/>
        </w:rPr>
        <w:t>Supplementary table 1</w:t>
      </w:r>
      <w:r w:rsidR="00075E5B">
        <w:rPr>
          <w:lang w:val="en-US"/>
        </w:rPr>
        <w:t>5</w:t>
      </w:r>
      <w:r>
        <w:rPr>
          <w:lang w:val="en-US"/>
        </w:rPr>
        <w:t xml:space="preserve">. Suggested clinical decision support texts for various health care professionals for </w:t>
      </w:r>
      <w:r>
        <w:rPr>
          <w:i/>
          <w:iCs/>
          <w:lang w:val="en-US"/>
        </w:rPr>
        <w:t>CYP2C9</w:t>
      </w:r>
      <w:r>
        <w:rPr>
          <w:lang w:val="en-US"/>
        </w:rPr>
        <w:t xml:space="preserve"> </w:t>
      </w:r>
      <w:r w:rsidR="00865142">
        <w:rPr>
          <w:lang w:val="en-US"/>
        </w:rPr>
        <w:t>–</w:t>
      </w:r>
      <w:r>
        <w:rPr>
          <w:lang w:val="en-US"/>
        </w:rPr>
        <w:t xml:space="preserve"> phenytoin</w:t>
      </w:r>
    </w:p>
    <w:p w14:paraId="1D21E155" w14:textId="77777777" w:rsidR="009E7A10" w:rsidRPr="009E7A10" w:rsidRDefault="009E7A10" w:rsidP="009E7A10">
      <w:pPr>
        <w:rPr>
          <w:lang w:val="en-US"/>
        </w:rPr>
      </w:pPr>
    </w:p>
    <w:tbl>
      <w:tblPr>
        <w:tblStyle w:val="TableGrid"/>
        <w:tblW w:w="0" w:type="auto"/>
        <w:tblLook w:val="04A0" w:firstRow="1" w:lastRow="0" w:firstColumn="1" w:lastColumn="0" w:noHBand="0" w:noVBand="1"/>
      </w:tblPr>
      <w:tblGrid>
        <w:gridCol w:w="8720"/>
      </w:tblGrid>
      <w:tr w:rsidR="00865142" w:rsidRPr="00C91DBF" w14:paraId="37EC451E" w14:textId="77777777" w:rsidTr="008D59ED">
        <w:tc>
          <w:tcPr>
            <w:tcW w:w="8720" w:type="dxa"/>
          </w:tcPr>
          <w:p w14:paraId="7613141E" w14:textId="203E4639" w:rsidR="00865142" w:rsidRDefault="00865142" w:rsidP="008D59ED">
            <w:pPr>
              <w:rPr>
                <w:rFonts w:ascii="Times New Roman" w:hAnsi="Times New Roman"/>
                <w:b/>
                <w:sz w:val="20"/>
                <w:u w:val="single"/>
              </w:rPr>
            </w:pPr>
            <w:bookmarkStart w:id="0" w:name="_Hlk134007619"/>
          </w:p>
          <w:p w14:paraId="3EDC7B70" w14:textId="33F36D95" w:rsidR="00865142" w:rsidRDefault="00865142" w:rsidP="008D59ED">
            <w:pPr>
              <w:rPr>
                <w:rFonts w:cstheme="minorHAnsi"/>
                <w:b/>
                <w:sz w:val="20"/>
                <w:u w:val="single"/>
              </w:rPr>
            </w:pPr>
            <w:r>
              <w:rPr>
                <w:rFonts w:cstheme="minorHAnsi"/>
                <w:b/>
                <w:i/>
                <w:iCs/>
                <w:sz w:val="20"/>
                <w:u w:val="single"/>
              </w:rPr>
              <w:t>CYP2C9</w:t>
            </w:r>
            <w:r>
              <w:rPr>
                <w:rFonts w:cstheme="minorHAnsi"/>
                <w:b/>
                <w:sz w:val="20"/>
                <w:u w:val="single"/>
              </w:rPr>
              <w:t xml:space="preserve"> *1/*2: phenytoin</w:t>
            </w:r>
          </w:p>
          <w:p w14:paraId="1CBFB2F7" w14:textId="01416C4D" w:rsidR="00865142" w:rsidRDefault="00865142" w:rsidP="008D59ED">
            <w:pPr>
              <w:rPr>
                <w:rFonts w:cstheme="minorHAnsi"/>
                <w:b/>
                <w:sz w:val="20"/>
                <w:u w:val="single"/>
              </w:rPr>
            </w:pPr>
          </w:p>
          <w:p w14:paraId="4028B34D" w14:textId="40222781" w:rsidR="0031548B" w:rsidRPr="0031548B" w:rsidRDefault="0031548B" w:rsidP="008D59ED">
            <w:pPr>
              <w:rPr>
                <w:rFonts w:cstheme="minorHAnsi"/>
                <w:bCs/>
                <w:sz w:val="20"/>
                <w:lang w:val="en-US"/>
              </w:rPr>
            </w:pPr>
            <w:r w:rsidRPr="0031548B">
              <w:rPr>
                <w:rFonts w:cstheme="minorHAnsi"/>
                <w:b/>
                <w:bCs/>
                <w:sz w:val="20"/>
                <w:lang w:val="en-US"/>
              </w:rPr>
              <w:t xml:space="preserve">Pharmacist </w:t>
            </w:r>
            <w:r w:rsidR="004D697D">
              <w:rPr>
                <w:rFonts w:cstheme="minorHAnsi"/>
                <w:b/>
                <w:bCs/>
                <w:sz w:val="20"/>
                <w:lang w:val="en-US"/>
              </w:rPr>
              <w:t>and</w:t>
            </w:r>
            <w:r w:rsidRPr="0031548B">
              <w:rPr>
                <w:rFonts w:cstheme="minorHAnsi"/>
                <w:b/>
                <w:bCs/>
                <w:sz w:val="20"/>
                <w:lang w:val="en-US"/>
              </w:rPr>
              <w:t xml:space="preserve"> </w:t>
            </w:r>
            <w:r w:rsidR="004D697D">
              <w:rPr>
                <w:rFonts w:cstheme="minorHAnsi"/>
                <w:b/>
                <w:bCs/>
                <w:sz w:val="20"/>
                <w:lang w:val="en-US"/>
              </w:rPr>
              <w:t>p</w:t>
            </w:r>
            <w:r w:rsidR="001F1BA8">
              <w:rPr>
                <w:rFonts w:cstheme="minorHAnsi"/>
                <w:b/>
                <w:bCs/>
                <w:sz w:val="20"/>
                <w:lang w:val="en-US"/>
              </w:rPr>
              <w:t>hysician</w:t>
            </w:r>
            <w:r w:rsidRPr="0031548B">
              <w:rPr>
                <w:rFonts w:cstheme="minorHAnsi"/>
                <w:b/>
                <w:bCs/>
                <w:sz w:val="20"/>
                <w:lang w:val="en-US"/>
              </w:rPr>
              <w:t xml:space="preserve"> text</w:t>
            </w:r>
          </w:p>
          <w:p w14:paraId="45E46CC9" w14:textId="212B3795" w:rsidR="00865142" w:rsidRDefault="00865142" w:rsidP="008D59ED">
            <w:pPr>
              <w:rPr>
                <w:rFonts w:cstheme="minorHAnsi"/>
                <w:bCs/>
                <w:sz w:val="20"/>
              </w:rPr>
            </w:pPr>
            <w:r w:rsidRPr="00865142">
              <w:rPr>
                <w:rFonts w:cstheme="minorHAnsi"/>
                <w:bCs/>
                <w:sz w:val="20"/>
              </w:rPr>
              <w:t xml:space="preserve">There </w:t>
            </w:r>
            <w:r w:rsidR="004B3081">
              <w:rPr>
                <w:rFonts w:cstheme="minorHAnsi"/>
                <w:bCs/>
                <w:sz w:val="20"/>
              </w:rPr>
              <w:t>are indications</w:t>
            </w:r>
            <w:r w:rsidRPr="00865142">
              <w:rPr>
                <w:rFonts w:cstheme="minorHAnsi"/>
                <w:bCs/>
                <w:sz w:val="20"/>
              </w:rPr>
              <w:t xml:space="preserve"> of an increased risk of side effects. The gene variation increases the plasma concentration of phenytoin.</w:t>
            </w:r>
          </w:p>
          <w:p w14:paraId="75EE2F51" w14:textId="77777777" w:rsidR="006D46DA" w:rsidRDefault="006D46DA" w:rsidP="008D59ED">
            <w:pPr>
              <w:rPr>
                <w:rFonts w:cstheme="minorHAnsi"/>
                <w:bCs/>
                <w:sz w:val="20"/>
              </w:rPr>
            </w:pPr>
          </w:p>
          <w:p w14:paraId="1629AF97" w14:textId="77777777" w:rsidR="0031548B" w:rsidRPr="0031548B" w:rsidRDefault="0031548B" w:rsidP="0031548B">
            <w:pPr>
              <w:pStyle w:val="ListParagraph"/>
              <w:numPr>
                <w:ilvl w:val="0"/>
                <w:numId w:val="6"/>
              </w:numPr>
              <w:spacing w:line="240" w:lineRule="auto"/>
              <w:rPr>
                <w:sz w:val="20"/>
                <w:szCs w:val="20"/>
              </w:rPr>
            </w:pPr>
            <w:r w:rsidRPr="0031548B">
              <w:rPr>
                <w:sz w:val="20"/>
                <w:szCs w:val="20"/>
              </w:rPr>
              <w:t>The loading dose does not need to be adjusted.</w:t>
            </w:r>
          </w:p>
          <w:p w14:paraId="5841EEE6" w14:textId="22FDD98C" w:rsidR="0031548B" w:rsidRPr="0031548B" w:rsidRDefault="0031548B" w:rsidP="0031548B">
            <w:pPr>
              <w:pStyle w:val="ListParagraph"/>
              <w:numPr>
                <w:ilvl w:val="0"/>
                <w:numId w:val="6"/>
              </w:numPr>
              <w:spacing w:line="240" w:lineRule="auto"/>
              <w:rPr>
                <w:sz w:val="20"/>
                <w:szCs w:val="20"/>
              </w:rPr>
            </w:pPr>
            <w:r w:rsidRPr="0031548B">
              <w:rPr>
                <w:sz w:val="20"/>
                <w:szCs w:val="20"/>
              </w:rPr>
              <w:t>For the other doses, use 75% of the standard dose and assess the dose based on effect and serum concentration after 7-10 days.</w:t>
            </w:r>
          </w:p>
          <w:p w14:paraId="7476CC7C" w14:textId="77777777" w:rsidR="0031548B" w:rsidRPr="0031548B" w:rsidRDefault="0031548B" w:rsidP="0031548B">
            <w:pPr>
              <w:pStyle w:val="ListParagraph"/>
              <w:numPr>
                <w:ilvl w:val="0"/>
                <w:numId w:val="6"/>
              </w:numPr>
              <w:spacing w:line="240" w:lineRule="auto"/>
              <w:rPr>
                <w:sz w:val="20"/>
                <w:szCs w:val="20"/>
              </w:rPr>
            </w:pPr>
            <w:r w:rsidRPr="0031548B">
              <w:rPr>
                <w:sz w:val="20"/>
                <w:szCs w:val="20"/>
              </w:rPr>
              <w:t>Advise the patient to report side effects (such as ataxia, nystagmus, slurred speech, sedation or rash).</w:t>
            </w:r>
          </w:p>
          <w:p w14:paraId="596516D4" w14:textId="77777777" w:rsidR="0031548B" w:rsidRDefault="0031548B" w:rsidP="008D59ED">
            <w:pPr>
              <w:rPr>
                <w:rFonts w:cstheme="minorHAnsi"/>
                <w:bCs/>
                <w:sz w:val="20"/>
              </w:rPr>
            </w:pPr>
          </w:p>
          <w:p w14:paraId="442A9C31" w14:textId="444BD2C8" w:rsidR="0031548B" w:rsidRDefault="0031548B" w:rsidP="008D59ED">
            <w:pPr>
              <w:rPr>
                <w:rFonts w:cstheme="minorHAnsi"/>
                <w:b/>
                <w:sz w:val="20"/>
              </w:rPr>
            </w:pPr>
            <w:r>
              <w:rPr>
                <w:rFonts w:cstheme="minorHAnsi"/>
                <w:b/>
                <w:sz w:val="20"/>
              </w:rPr>
              <w:t>Background information</w:t>
            </w:r>
          </w:p>
          <w:p w14:paraId="2BE2215E" w14:textId="68849464" w:rsidR="0031548B" w:rsidRDefault="0031548B" w:rsidP="008D59ED">
            <w:pPr>
              <w:rPr>
                <w:rFonts w:cstheme="minorHAnsi"/>
                <w:bCs/>
                <w:sz w:val="20"/>
              </w:rPr>
            </w:pPr>
            <w:r>
              <w:rPr>
                <w:rFonts w:cstheme="minorHAnsi"/>
                <w:bCs/>
                <w:sz w:val="20"/>
              </w:rPr>
              <w:t xml:space="preserve">Mechanism: </w:t>
            </w:r>
          </w:p>
          <w:p w14:paraId="3B400C37" w14:textId="63D0FD4F" w:rsidR="00B84317" w:rsidRDefault="00811BF3" w:rsidP="008D59ED">
            <w:r w:rsidRPr="00811BF3">
              <w:rPr>
                <w:rFonts w:cstheme="minorHAnsi"/>
                <w:bCs/>
                <w:sz w:val="20"/>
              </w:rPr>
              <w:t xml:space="preserve">Phenytoin is </w:t>
            </w:r>
            <w:r w:rsidR="001D3033">
              <w:rPr>
                <w:rFonts w:cstheme="minorHAnsi"/>
                <w:bCs/>
                <w:sz w:val="20"/>
              </w:rPr>
              <w:t xml:space="preserve">converted </w:t>
            </w:r>
            <w:r w:rsidRPr="00811BF3">
              <w:rPr>
                <w:rFonts w:cstheme="minorHAnsi"/>
                <w:bCs/>
                <w:sz w:val="20"/>
              </w:rPr>
              <w:t xml:space="preserve">predominantly by CYP2C9 (90%) and </w:t>
            </w:r>
            <w:r w:rsidR="00167404">
              <w:rPr>
                <w:rFonts w:cstheme="minorHAnsi"/>
                <w:bCs/>
                <w:sz w:val="20"/>
              </w:rPr>
              <w:t>also</w:t>
            </w:r>
            <w:r w:rsidRPr="00811BF3">
              <w:rPr>
                <w:rFonts w:cstheme="minorHAnsi"/>
                <w:bCs/>
                <w:sz w:val="20"/>
              </w:rPr>
              <w:t xml:space="preserve"> by CYP2C19 (10%) into the 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p>
          <w:p w14:paraId="413DA987" w14:textId="04B5530F" w:rsidR="0031548B" w:rsidRDefault="00811BF3" w:rsidP="008D59ED">
            <w:pPr>
              <w:rPr>
                <w:rFonts w:cstheme="minorHAnsi"/>
                <w:bCs/>
                <w:sz w:val="20"/>
              </w:rPr>
            </w:pPr>
            <w:r w:rsidRPr="00811BF3">
              <w:rPr>
                <w:rFonts w:cstheme="minorHAnsi"/>
                <w:bCs/>
                <w:sz w:val="20"/>
              </w:rPr>
              <w:t xml:space="preserve">For more information about the CYP2C9*1/*2 genotype: see the general background information about CYP2C9 </w:t>
            </w:r>
            <w:r w:rsidR="000340B8">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sidR="003A6915">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2812A5DC" w14:textId="6E71B7F8" w:rsidR="00811BF3" w:rsidRDefault="00811BF3" w:rsidP="008D59ED">
            <w:pPr>
              <w:rPr>
                <w:rFonts w:cstheme="minorHAnsi"/>
                <w:bCs/>
                <w:sz w:val="20"/>
              </w:rPr>
            </w:pPr>
          </w:p>
          <w:p w14:paraId="1BAB9723" w14:textId="43AFBE1B" w:rsidR="00811BF3" w:rsidRDefault="00811BF3"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5B96B3CE" w14:textId="600D1791" w:rsidR="00811BF3" w:rsidRDefault="00811BF3" w:rsidP="008D59ED">
            <w:pPr>
              <w:rPr>
                <w:rFonts w:cstheme="minorHAnsi"/>
                <w:bCs/>
                <w:sz w:val="20"/>
              </w:rPr>
            </w:pPr>
            <w:r w:rsidRPr="00811BF3">
              <w:rPr>
                <w:rFonts w:cstheme="minorHAnsi"/>
                <w:bCs/>
                <w:sz w:val="20"/>
              </w:rPr>
              <w:t>Phenytoin exhibits non-linear pharmacokinetics. With chronic use, phenytoin induces CYP450 enzymes, primarily CYP2C9 and CYP2C19 and therefore phenytoin induces its own metabolism. However, because CYP2C9 and CYP2C19 are satura</w:t>
            </w:r>
            <w:r w:rsidR="00FF2D5C">
              <w:rPr>
                <w:rFonts w:cstheme="minorHAnsi"/>
                <w:bCs/>
                <w:sz w:val="20"/>
              </w:rPr>
              <w:t>ted</w:t>
            </w:r>
            <w:r w:rsidRPr="00811BF3">
              <w:rPr>
                <w:rFonts w:cstheme="minorHAnsi"/>
                <w:bCs/>
                <w:sz w:val="20"/>
              </w:rPr>
              <w:t xml:space="preserve"> at high phenytoin </w:t>
            </w:r>
            <w:r w:rsidR="00974ADD">
              <w:rPr>
                <w:rFonts w:cstheme="minorHAnsi"/>
                <w:bCs/>
                <w:sz w:val="20"/>
              </w:rPr>
              <w:t>plasma</w:t>
            </w:r>
            <w:r w:rsidR="00974ADD" w:rsidRPr="00811BF3">
              <w:rPr>
                <w:rFonts w:cstheme="minorHAnsi"/>
                <w:bCs/>
                <w:sz w:val="20"/>
              </w:rPr>
              <w:t xml:space="preserve"> </w:t>
            </w:r>
            <w:r w:rsidRPr="00811BF3">
              <w:rPr>
                <w:rFonts w:cstheme="minorHAnsi"/>
                <w:bCs/>
                <w:sz w:val="20"/>
              </w:rPr>
              <w:t xml:space="preserve">concentrations, small incremental doses may produce </w:t>
            </w:r>
            <w:r w:rsidR="00713F60">
              <w:rPr>
                <w:rFonts w:cstheme="minorHAnsi"/>
                <w:bCs/>
                <w:sz w:val="20"/>
              </w:rPr>
              <w:t>large</w:t>
            </w:r>
            <w:r w:rsidRPr="00811BF3">
              <w:rPr>
                <w:rFonts w:cstheme="minorHAnsi"/>
                <w:bCs/>
                <w:sz w:val="20"/>
              </w:rPr>
              <w:t xml:space="preserve"> increases in </w:t>
            </w:r>
            <w:r w:rsidR="00694F10">
              <w:rPr>
                <w:rFonts w:cstheme="minorHAnsi"/>
                <w:bCs/>
                <w:sz w:val="20"/>
              </w:rPr>
              <w:t xml:space="preserve">the </w:t>
            </w:r>
            <w:r w:rsidR="00A136C1">
              <w:rPr>
                <w:rFonts w:cstheme="minorHAnsi"/>
                <w:bCs/>
                <w:sz w:val="20"/>
              </w:rPr>
              <w:t>plasma</w:t>
            </w:r>
            <w:r w:rsidR="00A136C1" w:rsidRPr="00811BF3">
              <w:rPr>
                <w:rFonts w:cstheme="minorHAnsi"/>
                <w:bCs/>
                <w:sz w:val="20"/>
              </w:rPr>
              <w:t xml:space="preserve"> </w:t>
            </w:r>
            <w:r w:rsidRPr="00811BF3">
              <w:rPr>
                <w:rFonts w:cstheme="minorHAnsi"/>
                <w:bCs/>
                <w:sz w:val="20"/>
              </w:rPr>
              <w:t xml:space="preserve">concentration, when </w:t>
            </w:r>
            <w:r w:rsidR="00126C28">
              <w:rPr>
                <w:rFonts w:cstheme="minorHAnsi"/>
                <w:bCs/>
                <w:sz w:val="20"/>
              </w:rPr>
              <w:t>this is</w:t>
            </w:r>
            <w:r w:rsidRPr="00811BF3">
              <w:rPr>
                <w:rFonts w:cstheme="minorHAnsi"/>
                <w:bCs/>
                <w:sz w:val="20"/>
              </w:rPr>
              <w:t xml:space="preserve"> in the upper </w:t>
            </w:r>
            <w:r w:rsidR="00181D4D">
              <w:rPr>
                <w:rFonts w:cstheme="minorHAnsi"/>
                <w:bCs/>
                <w:sz w:val="20"/>
              </w:rPr>
              <w:t xml:space="preserve">part of the </w:t>
            </w:r>
            <w:r w:rsidR="0089172E">
              <w:rPr>
                <w:rFonts w:cstheme="minorHAnsi"/>
                <w:bCs/>
                <w:sz w:val="20"/>
              </w:rPr>
              <w:t xml:space="preserve">therapeutic </w:t>
            </w:r>
            <w:r w:rsidRPr="00811BF3">
              <w:rPr>
                <w:rFonts w:cstheme="minorHAnsi"/>
                <w:bCs/>
                <w:sz w:val="20"/>
              </w:rPr>
              <w:t>range.</w:t>
            </w:r>
            <w:r>
              <w:t xml:space="preserve"> </w:t>
            </w:r>
            <w:r w:rsidRPr="00811BF3">
              <w:rPr>
                <w:rFonts w:cstheme="minorHAnsi"/>
                <w:bCs/>
                <w:sz w:val="20"/>
              </w:rPr>
              <w:t xml:space="preserve">The therapeutic phenytoin concentration </w:t>
            </w:r>
            <w:r w:rsidR="003402D2">
              <w:rPr>
                <w:rFonts w:cstheme="minorHAnsi"/>
                <w:bCs/>
                <w:sz w:val="20"/>
              </w:rPr>
              <w:t>is</w:t>
            </w:r>
            <w:r w:rsidRPr="00811BF3">
              <w:rPr>
                <w:rFonts w:cstheme="minorHAnsi"/>
                <w:bCs/>
                <w:sz w:val="20"/>
              </w:rPr>
              <w:t xml:space="preserve"> between 8 and 20 mg/L (total), which is generally equivalent to 0.5-2 mg/L (free). Toxicity occurs at &gt; 20 mg/L (total)</w:t>
            </w:r>
            <w:r w:rsidR="003E52DD">
              <w:rPr>
                <w:rFonts w:cstheme="minorHAnsi"/>
                <w:bCs/>
                <w:sz w:val="20"/>
              </w:rPr>
              <w:t xml:space="preserve"> and</w:t>
            </w:r>
            <w:r w:rsidRPr="00811BF3">
              <w:rPr>
                <w:rFonts w:cstheme="minorHAnsi"/>
                <w:bCs/>
                <w:sz w:val="20"/>
              </w:rPr>
              <w:t xml:space="preserve"> &gt; 2 mg/L (free).</w:t>
            </w:r>
          </w:p>
          <w:p w14:paraId="7B1C3538" w14:textId="356056A9" w:rsidR="00811BF3" w:rsidRDefault="00811BF3" w:rsidP="008D59ED">
            <w:pPr>
              <w:rPr>
                <w:rFonts w:cstheme="minorHAnsi"/>
                <w:bCs/>
                <w:sz w:val="20"/>
              </w:rPr>
            </w:pPr>
          </w:p>
          <w:p w14:paraId="4BE963E4" w14:textId="3CCE0D18" w:rsidR="00811BF3" w:rsidRDefault="00811BF3" w:rsidP="008D59ED">
            <w:pPr>
              <w:rPr>
                <w:rFonts w:cstheme="minorHAnsi"/>
                <w:bCs/>
                <w:sz w:val="20"/>
              </w:rPr>
            </w:pPr>
            <w:r>
              <w:rPr>
                <w:rFonts w:cstheme="minorHAnsi"/>
                <w:bCs/>
                <w:sz w:val="20"/>
              </w:rPr>
              <w:t xml:space="preserve">Clinical consequences: </w:t>
            </w:r>
          </w:p>
          <w:p w14:paraId="405A75D0" w14:textId="18C7322C" w:rsidR="00F85520" w:rsidRDefault="00C06830" w:rsidP="00094B68">
            <w:pPr>
              <w:rPr>
                <w:rFonts w:cstheme="minorHAnsi"/>
                <w:bCs/>
                <w:sz w:val="20"/>
              </w:rPr>
            </w:pPr>
            <w:r>
              <w:rPr>
                <w:rFonts w:cstheme="minorHAnsi"/>
                <w:bCs/>
                <w:sz w:val="20"/>
              </w:rPr>
              <w:t>A</w:t>
            </w:r>
            <w:r w:rsidRPr="00094B68">
              <w:rPr>
                <w:rFonts w:cstheme="minorHAnsi"/>
                <w:bCs/>
                <w:sz w:val="20"/>
              </w:rPr>
              <w:t xml:space="preserve"> </w:t>
            </w:r>
            <w:r w:rsidR="00094B68" w:rsidRPr="00094B68">
              <w:rPr>
                <w:rFonts w:cstheme="minorHAnsi"/>
                <w:bCs/>
                <w:sz w:val="20"/>
              </w:rPr>
              <w:t xml:space="preserve">study including 14 *1/*2 found a non-significant trend towards an increased risk of neurotoxicity , but a study including 196 *1/*2 found no increase in the percentage of patients with neurological side effects. The study including 196 *1/*2 patients found a non-significant trend towards an increased risk of switching to another antiepileptic drug within the first 100 days in the total patient group and an increased risk in the subgroup of epilepsy patients (OR = 1.2). </w:t>
            </w:r>
            <w:r w:rsidR="001F115D">
              <w:rPr>
                <w:rFonts w:cstheme="minorHAnsi"/>
                <w:bCs/>
                <w:sz w:val="20"/>
              </w:rPr>
              <w:t>T</w:t>
            </w:r>
            <w:r w:rsidR="00094B68" w:rsidRPr="00094B68">
              <w:rPr>
                <w:rFonts w:cstheme="minorHAnsi"/>
                <w:bCs/>
                <w:sz w:val="20"/>
              </w:rPr>
              <w:t xml:space="preserve">he study found no increase in the reduction of the phenytoin dose in the first year of therapy in the whole group, but it did after exclusion of patients for whom it could not be confirmed, that the first phenytoin prescription in the database was indeed the first prescription (OR = 2.1). The study found no increased risk of poor adherence in the first year. </w:t>
            </w:r>
          </w:p>
          <w:p w14:paraId="5ACEDBE0" w14:textId="20456508" w:rsidR="009A1F3D" w:rsidRDefault="00094B68" w:rsidP="00094B68">
            <w:pPr>
              <w:rPr>
                <w:rFonts w:cstheme="minorHAnsi"/>
                <w:bCs/>
                <w:sz w:val="20"/>
              </w:rPr>
            </w:pPr>
            <w:r w:rsidRPr="00094B68">
              <w:rPr>
                <w:rFonts w:cstheme="minorHAnsi"/>
                <w:bCs/>
                <w:sz w:val="20"/>
              </w:rPr>
              <w:t xml:space="preserve">A case-control study including 14 cases found no significantly increased risk of hospital admission as a result of phenytoin toxicity. </w:t>
            </w:r>
            <w:r>
              <w:rPr>
                <w:rFonts w:cstheme="minorHAnsi"/>
                <w:bCs/>
                <w:sz w:val="20"/>
              </w:rPr>
              <w:t xml:space="preserve"> </w:t>
            </w:r>
          </w:p>
          <w:p w14:paraId="1502811E" w14:textId="2141B97A" w:rsidR="001A0E94" w:rsidRDefault="00094B68" w:rsidP="00094B68">
            <w:pPr>
              <w:rPr>
                <w:rFonts w:cstheme="minorHAnsi"/>
                <w:bCs/>
                <w:sz w:val="20"/>
              </w:rPr>
            </w:pPr>
            <w:r w:rsidRPr="00094B68">
              <w:rPr>
                <w:rFonts w:cstheme="minorHAnsi"/>
                <w:bCs/>
                <w:sz w:val="20"/>
              </w:rPr>
              <w:t>A study including 43 *1/*2 and 6 *1/*3 found a 2.1-fold increase in the percentage of patients with side effects for *1/*2+*1/*3.</w:t>
            </w:r>
            <w:r>
              <w:rPr>
                <w:rFonts w:cstheme="minorHAnsi"/>
                <w:bCs/>
                <w:sz w:val="20"/>
              </w:rPr>
              <w:t xml:space="preserve"> </w:t>
            </w:r>
          </w:p>
          <w:p w14:paraId="52617535" w14:textId="671BBBAF" w:rsidR="005B5A2C" w:rsidRDefault="00AC7ED3" w:rsidP="00094B68">
            <w:pPr>
              <w:rPr>
                <w:rFonts w:cstheme="minorHAnsi"/>
                <w:bCs/>
                <w:sz w:val="20"/>
              </w:rPr>
            </w:pPr>
            <w:r>
              <w:rPr>
                <w:rFonts w:cstheme="minorHAnsi"/>
                <w:bCs/>
                <w:sz w:val="20"/>
              </w:rPr>
              <w:t>A</w:t>
            </w:r>
            <w:r w:rsidRPr="00094B68">
              <w:rPr>
                <w:rFonts w:cstheme="minorHAnsi"/>
                <w:bCs/>
                <w:sz w:val="20"/>
              </w:rPr>
              <w:t xml:space="preserve"> </w:t>
            </w:r>
            <w:r w:rsidR="00094B68" w:rsidRPr="00094B68">
              <w:rPr>
                <w:rFonts w:cstheme="minorHAnsi"/>
                <w:bCs/>
                <w:sz w:val="20"/>
              </w:rPr>
              <w:t>study found no difference in the risk of severe craniofacial abnormalities in children whose mothers (*1/*2+*2/*2+*2/*3) had used phenytoin during pregnancy. However, the study had insufficient power to detect a 2.5-fold difference.</w:t>
            </w:r>
            <w:r w:rsidR="00094B68">
              <w:rPr>
                <w:rFonts w:cstheme="minorHAnsi"/>
                <w:bCs/>
                <w:sz w:val="20"/>
              </w:rPr>
              <w:t xml:space="preserve"> </w:t>
            </w:r>
          </w:p>
          <w:p w14:paraId="519F3B09" w14:textId="2DFC1C7D" w:rsidR="00384670" w:rsidRDefault="00094B68" w:rsidP="00094B68">
            <w:pPr>
              <w:rPr>
                <w:rFonts w:cstheme="minorHAnsi"/>
                <w:bCs/>
                <w:sz w:val="20"/>
              </w:rPr>
            </w:pPr>
            <w:r w:rsidRPr="00094B68">
              <w:rPr>
                <w:rFonts w:cstheme="minorHAnsi"/>
                <w:bCs/>
                <w:sz w:val="20"/>
              </w:rPr>
              <w:t>Study results ranged from no significant association between *2 allele and maximum dose to a decrease in the daily dose by 31%-37%.</w:t>
            </w:r>
            <w:r>
              <w:rPr>
                <w:rFonts w:cstheme="minorHAnsi"/>
                <w:bCs/>
                <w:sz w:val="20"/>
              </w:rPr>
              <w:t xml:space="preserve"> </w:t>
            </w:r>
          </w:p>
          <w:p w14:paraId="3B1481B3" w14:textId="3BDDC12D" w:rsidR="00811BF3" w:rsidRDefault="00094B68" w:rsidP="00094B68">
            <w:pPr>
              <w:rPr>
                <w:rFonts w:cstheme="minorHAnsi"/>
                <w:bCs/>
                <w:sz w:val="20"/>
              </w:rPr>
            </w:pPr>
            <w:r w:rsidRPr="00094B68">
              <w:rPr>
                <w:rFonts w:cstheme="minorHAnsi"/>
                <w:bCs/>
                <w:sz w:val="20"/>
              </w:rPr>
              <w:t>The study including 196 *1/*2 found an increased risk of supratherapeutic first blood concentrations of phenytoin (OR = 4.1).</w:t>
            </w:r>
          </w:p>
          <w:p w14:paraId="4CB2FAD1" w14:textId="094CF560" w:rsidR="00094B68" w:rsidRDefault="00094B68" w:rsidP="00094B68">
            <w:pPr>
              <w:rPr>
                <w:rFonts w:cstheme="minorHAnsi"/>
                <w:bCs/>
                <w:sz w:val="20"/>
              </w:rPr>
            </w:pPr>
          </w:p>
          <w:p w14:paraId="686E285B" w14:textId="34675CB7" w:rsidR="00094B68" w:rsidRDefault="00094B68" w:rsidP="00094B68">
            <w:pPr>
              <w:rPr>
                <w:rFonts w:cstheme="minorHAnsi"/>
                <w:bCs/>
                <w:sz w:val="20"/>
              </w:rPr>
            </w:pPr>
            <w:r>
              <w:rPr>
                <w:rFonts w:cstheme="minorHAnsi"/>
                <w:bCs/>
                <w:sz w:val="20"/>
              </w:rPr>
              <w:t>Kinetic consequences:</w:t>
            </w:r>
          </w:p>
          <w:p w14:paraId="0BF8280B" w14:textId="17D3A6E5" w:rsidR="00094B68" w:rsidRDefault="00094B68" w:rsidP="00094B68">
            <w:pPr>
              <w:jc w:val="both"/>
              <w:rPr>
                <w:sz w:val="20"/>
                <w:szCs w:val="20"/>
              </w:rPr>
            </w:pPr>
            <w:r w:rsidRPr="00E87937">
              <w:rPr>
                <w:sz w:val="20"/>
                <w:szCs w:val="20"/>
              </w:rPr>
              <w:lastRenderedPageBreak/>
              <w:t>AUC increased by 49%, oral clearance decreased by 52%, half-life increased by 25%, the results on (dose-corrected) plasma concentration range from an increase by 29-59% to a decrease by 7%.</w:t>
            </w:r>
          </w:p>
          <w:p w14:paraId="0B1417C0" w14:textId="77777777" w:rsidR="009E7A10" w:rsidRDefault="009E7A10" w:rsidP="00094B68">
            <w:pPr>
              <w:jc w:val="both"/>
              <w:rPr>
                <w:sz w:val="20"/>
                <w:szCs w:val="20"/>
              </w:rPr>
            </w:pPr>
          </w:p>
          <w:p w14:paraId="47246F62" w14:textId="28961D50" w:rsidR="00094B68" w:rsidRDefault="00094B68" w:rsidP="00094B68">
            <w:pPr>
              <w:jc w:val="both"/>
              <w:rPr>
                <w:b/>
                <w:bCs/>
                <w:sz w:val="20"/>
                <w:szCs w:val="20"/>
              </w:rPr>
            </w:pPr>
            <w:r>
              <w:rPr>
                <w:b/>
                <w:bCs/>
                <w:sz w:val="20"/>
                <w:szCs w:val="20"/>
              </w:rPr>
              <w:t>Literature</w:t>
            </w:r>
          </w:p>
          <w:p w14:paraId="43FFC442" w14:textId="77777777" w:rsidR="00094B68" w:rsidRPr="00094B68" w:rsidRDefault="00094B68" w:rsidP="00094B68">
            <w:pPr>
              <w:numPr>
                <w:ilvl w:val="0"/>
                <w:numId w:val="7"/>
              </w:numPr>
              <w:jc w:val="both"/>
              <w:rPr>
                <w:sz w:val="20"/>
                <w:szCs w:val="20"/>
              </w:rPr>
            </w:pPr>
            <w:proofErr w:type="spellStart"/>
            <w:r w:rsidRPr="00094B68">
              <w:rPr>
                <w:sz w:val="20"/>
                <w:szCs w:val="20"/>
              </w:rPr>
              <w:t>Fohner</w:t>
            </w:r>
            <w:proofErr w:type="spellEnd"/>
            <w:r w:rsidRPr="00094B68">
              <w:rPr>
                <w:sz w:val="20"/>
                <w:szCs w:val="20"/>
              </w:rPr>
              <w:t xml:space="preserve"> AE et al. Assessing the clinical impact of CYP2C9 pharmacogenetic variation on phenytoin prescribing practice and patient response in an integrated health system. </w:t>
            </w:r>
            <w:proofErr w:type="spellStart"/>
            <w:r w:rsidRPr="00094B68">
              <w:rPr>
                <w:sz w:val="20"/>
                <w:szCs w:val="20"/>
              </w:rPr>
              <w:t>Pharmacogenet</w:t>
            </w:r>
            <w:proofErr w:type="spellEnd"/>
            <w:r w:rsidRPr="00094B68">
              <w:rPr>
                <w:sz w:val="20"/>
                <w:szCs w:val="20"/>
              </w:rPr>
              <w:t xml:space="preserve"> Genomics 2019;29:192-9.</w:t>
            </w:r>
          </w:p>
          <w:p w14:paraId="4618F82F" w14:textId="77777777" w:rsidR="00094B68" w:rsidRPr="00094B68" w:rsidRDefault="00094B68" w:rsidP="00094B68">
            <w:pPr>
              <w:numPr>
                <w:ilvl w:val="0"/>
                <w:numId w:val="7"/>
              </w:numPr>
              <w:jc w:val="both"/>
              <w:rPr>
                <w:sz w:val="20"/>
                <w:szCs w:val="20"/>
              </w:rPr>
            </w:pPr>
            <w:r w:rsidRPr="00094B68">
              <w:rPr>
                <w:sz w:val="20"/>
                <w:szCs w:val="20"/>
              </w:rPr>
              <w:t>Guevara N et al. Role of CYP2C9, CYP2C19 and EPHX polymorphism in the pharmacokinetic of phenytoin: a study on Uruguayan Caucasian subjects. Pharmaceuticals (Basel) 2017;10:73.</w:t>
            </w:r>
          </w:p>
          <w:p w14:paraId="46F6059B" w14:textId="77777777" w:rsidR="00094B68" w:rsidRPr="00094B68" w:rsidRDefault="00094B68" w:rsidP="00094B68">
            <w:pPr>
              <w:numPr>
                <w:ilvl w:val="0"/>
                <w:numId w:val="7"/>
              </w:numPr>
              <w:jc w:val="both"/>
              <w:rPr>
                <w:sz w:val="20"/>
                <w:szCs w:val="20"/>
              </w:rPr>
            </w:pPr>
            <w:proofErr w:type="spellStart"/>
            <w:r w:rsidRPr="00094B68">
              <w:rPr>
                <w:sz w:val="20"/>
                <w:szCs w:val="20"/>
                <w:lang w:val="nl-NL"/>
              </w:rPr>
              <w:t>Ortega-Vázquez</w:t>
            </w:r>
            <w:proofErr w:type="spellEnd"/>
            <w:r w:rsidRPr="00094B68">
              <w:rPr>
                <w:sz w:val="20"/>
                <w:szCs w:val="20"/>
                <w:lang w:val="nl-NL"/>
              </w:rPr>
              <w:t xml:space="preserve"> A et al. </w:t>
            </w:r>
            <w:r w:rsidRPr="00094B68">
              <w:rPr>
                <w:sz w:val="20"/>
                <w:szCs w:val="20"/>
              </w:rPr>
              <w:t>CYP2C9, CYP2C19, ABCB1 genetic polymorphisms and phenytoin plasma concentrations in Mexican-Mestizo patients with epilepsy. Pharmacogenomics J 2016;16:286-92.</w:t>
            </w:r>
          </w:p>
          <w:p w14:paraId="6741DFAD" w14:textId="77777777" w:rsidR="00094B68" w:rsidRPr="00094B68" w:rsidRDefault="00094B68" w:rsidP="00094B68">
            <w:pPr>
              <w:numPr>
                <w:ilvl w:val="0"/>
                <w:numId w:val="7"/>
              </w:numPr>
              <w:jc w:val="both"/>
              <w:rPr>
                <w:sz w:val="20"/>
                <w:szCs w:val="20"/>
              </w:rPr>
            </w:pPr>
            <w:proofErr w:type="spellStart"/>
            <w:r w:rsidRPr="00094B68">
              <w:rPr>
                <w:sz w:val="20"/>
                <w:szCs w:val="20"/>
              </w:rPr>
              <w:t>Depondt</w:t>
            </w:r>
            <w:proofErr w:type="spellEnd"/>
            <w:r w:rsidRPr="00094B68">
              <w:rPr>
                <w:sz w:val="20"/>
                <w:szCs w:val="20"/>
              </w:rPr>
              <w:t xml:space="preserve"> C et al. A candidate gene study of antiepileptic drug tolerability and -efficacy identifies an association of CYP2C9 variants with phenytoin toxicity. </w:t>
            </w:r>
            <w:proofErr w:type="spellStart"/>
            <w:r w:rsidRPr="00094B68">
              <w:rPr>
                <w:sz w:val="20"/>
                <w:szCs w:val="20"/>
              </w:rPr>
              <w:t>Eur</w:t>
            </w:r>
            <w:proofErr w:type="spellEnd"/>
            <w:r w:rsidRPr="00094B68">
              <w:rPr>
                <w:sz w:val="20"/>
                <w:szCs w:val="20"/>
              </w:rPr>
              <w:t xml:space="preserve"> J </w:t>
            </w:r>
            <w:proofErr w:type="spellStart"/>
            <w:r w:rsidRPr="00094B68">
              <w:rPr>
                <w:sz w:val="20"/>
                <w:szCs w:val="20"/>
              </w:rPr>
              <w:t>Neurol</w:t>
            </w:r>
            <w:proofErr w:type="spellEnd"/>
            <w:r w:rsidRPr="00094B68">
              <w:rPr>
                <w:sz w:val="20"/>
                <w:szCs w:val="20"/>
              </w:rPr>
              <w:t xml:space="preserve"> 2011;18:1159-64.</w:t>
            </w:r>
          </w:p>
          <w:p w14:paraId="652EDDEA" w14:textId="77777777" w:rsidR="00094B68" w:rsidRPr="00094B68" w:rsidRDefault="00094B68" w:rsidP="00094B68">
            <w:pPr>
              <w:numPr>
                <w:ilvl w:val="0"/>
                <w:numId w:val="7"/>
              </w:numPr>
              <w:jc w:val="both"/>
              <w:rPr>
                <w:sz w:val="20"/>
                <w:szCs w:val="20"/>
              </w:rPr>
            </w:pPr>
            <w:proofErr w:type="spellStart"/>
            <w:r w:rsidRPr="00094B68">
              <w:rPr>
                <w:sz w:val="20"/>
                <w:szCs w:val="20"/>
              </w:rPr>
              <w:t>Kesavan</w:t>
            </w:r>
            <w:proofErr w:type="spellEnd"/>
            <w:r w:rsidRPr="00094B68">
              <w:rPr>
                <w:sz w:val="20"/>
                <w:szCs w:val="20"/>
              </w:rPr>
              <w:t xml:space="preserve"> R et al. Influence of CYP2C9 and CYP2C19 genetic polymorphisms on phenytoin-induced neurological toxicity in Indian epileptic patients. </w:t>
            </w:r>
            <w:proofErr w:type="spellStart"/>
            <w:r w:rsidRPr="00094B68">
              <w:rPr>
                <w:sz w:val="20"/>
                <w:szCs w:val="20"/>
              </w:rPr>
              <w:t>Eur</w:t>
            </w:r>
            <w:proofErr w:type="spellEnd"/>
            <w:r w:rsidRPr="00094B68">
              <w:rPr>
                <w:sz w:val="20"/>
                <w:szCs w:val="20"/>
              </w:rPr>
              <w:t xml:space="preserve"> J Clin </w:t>
            </w:r>
            <w:proofErr w:type="spellStart"/>
            <w:r w:rsidRPr="00094B68">
              <w:rPr>
                <w:sz w:val="20"/>
                <w:szCs w:val="20"/>
              </w:rPr>
              <w:t>Pharmacol</w:t>
            </w:r>
            <w:proofErr w:type="spellEnd"/>
            <w:r w:rsidRPr="00094B68">
              <w:rPr>
                <w:sz w:val="20"/>
                <w:szCs w:val="20"/>
              </w:rPr>
              <w:t xml:space="preserve"> 2010;66:689-96.</w:t>
            </w:r>
          </w:p>
          <w:p w14:paraId="520453B1" w14:textId="77777777" w:rsidR="00094B68" w:rsidRPr="00094B68" w:rsidRDefault="00094B68" w:rsidP="00094B68">
            <w:pPr>
              <w:numPr>
                <w:ilvl w:val="0"/>
                <w:numId w:val="7"/>
              </w:numPr>
              <w:jc w:val="both"/>
              <w:rPr>
                <w:sz w:val="20"/>
                <w:szCs w:val="20"/>
              </w:rPr>
            </w:pPr>
            <w:proofErr w:type="spellStart"/>
            <w:r w:rsidRPr="00094B68">
              <w:rPr>
                <w:sz w:val="20"/>
                <w:szCs w:val="20"/>
              </w:rPr>
              <w:t>Azzato</w:t>
            </w:r>
            <w:proofErr w:type="spellEnd"/>
            <w:r w:rsidRPr="00094B68">
              <w:rPr>
                <w:sz w:val="20"/>
                <w:szCs w:val="20"/>
              </w:rPr>
              <w:t xml:space="preserve"> EM et al. Maternal EPHX1 polymorphisms and risk of phenytoin-induced congenital malformations. </w:t>
            </w:r>
            <w:proofErr w:type="spellStart"/>
            <w:r w:rsidRPr="00094B68">
              <w:rPr>
                <w:sz w:val="20"/>
                <w:szCs w:val="20"/>
              </w:rPr>
              <w:t>Pharmacogenet</w:t>
            </w:r>
            <w:proofErr w:type="spellEnd"/>
            <w:r w:rsidRPr="00094B68">
              <w:rPr>
                <w:sz w:val="20"/>
                <w:szCs w:val="20"/>
              </w:rPr>
              <w:t xml:space="preserve"> Genomics 2010;20:58-63.</w:t>
            </w:r>
          </w:p>
          <w:p w14:paraId="0B0B868B" w14:textId="77777777" w:rsidR="00094B68" w:rsidRPr="00094B68" w:rsidRDefault="00094B68" w:rsidP="00094B68">
            <w:pPr>
              <w:numPr>
                <w:ilvl w:val="0"/>
                <w:numId w:val="7"/>
              </w:numPr>
              <w:jc w:val="both"/>
              <w:rPr>
                <w:sz w:val="20"/>
                <w:szCs w:val="20"/>
              </w:rPr>
            </w:pPr>
            <w:r w:rsidRPr="00094B68">
              <w:rPr>
                <w:sz w:val="20"/>
                <w:szCs w:val="20"/>
              </w:rPr>
              <w:t xml:space="preserve">Hennessy S et al. CYP2C9, CYP2C19, and ABCB1 genotype and hospitalization for phenytoin toxicity. J Clin </w:t>
            </w:r>
            <w:proofErr w:type="spellStart"/>
            <w:r w:rsidRPr="00094B68">
              <w:rPr>
                <w:sz w:val="20"/>
                <w:szCs w:val="20"/>
              </w:rPr>
              <w:t>Pharmacol</w:t>
            </w:r>
            <w:proofErr w:type="spellEnd"/>
            <w:r w:rsidRPr="00094B68">
              <w:rPr>
                <w:sz w:val="20"/>
                <w:szCs w:val="20"/>
              </w:rPr>
              <w:t xml:space="preserve"> 2009;49:1483-7.</w:t>
            </w:r>
          </w:p>
          <w:p w14:paraId="543542C9" w14:textId="77777777" w:rsidR="00094B68" w:rsidRPr="00094B68" w:rsidRDefault="00094B68" w:rsidP="00094B68">
            <w:pPr>
              <w:numPr>
                <w:ilvl w:val="0"/>
                <w:numId w:val="7"/>
              </w:numPr>
              <w:jc w:val="both"/>
              <w:rPr>
                <w:sz w:val="20"/>
                <w:szCs w:val="20"/>
              </w:rPr>
            </w:pPr>
            <w:r w:rsidRPr="00094B68">
              <w:rPr>
                <w:sz w:val="20"/>
                <w:szCs w:val="20"/>
              </w:rPr>
              <w:t>Rosemary J et al. Influence of the CYP2C9 AND CYP2C19 polymorphisms on phenytoin hydroxylation in healthy individuals from south India. Indian J Med Res 2006;123:665-70.</w:t>
            </w:r>
          </w:p>
          <w:p w14:paraId="1A4FED04" w14:textId="77777777" w:rsidR="00094B68" w:rsidRPr="00094B68" w:rsidRDefault="00094B68" w:rsidP="00094B68">
            <w:pPr>
              <w:numPr>
                <w:ilvl w:val="0"/>
                <w:numId w:val="7"/>
              </w:numPr>
              <w:jc w:val="both"/>
              <w:rPr>
                <w:sz w:val="20"/>
                <w:szCs w:val="20"/>
              </w:rPr>
            </w:pPr>
            <w:r w:rsidRPr="00094B68">
              <w:rPr>
                <w:sz w:val="20"/>
                <w:szCs w:val="20"/>
              </w:rPr>
              <w:t xml:space="preserve">Tate SK et al. Genetic predictors of the maximum doses patients receive during clinical use of the anti-epileptic drugs carbamazepine and phenytoin. Proc Natl </w:t>
            </w:r>
            <w:proofErr w:type="spellStart"/>
            <w:r w:rsidRPr="00094B68">
              <w:rPr>
                <w:sz w:val="20"/>
                <w:szCs w:val="20"/>
              </w:rPr>
              <w:t>Acad</w:t>
            </w:r>
            <w:proofErr w:type="spellEnd"/>
            <w:r w:rsidRPr="00094B68">
              <w:rPr>
                <w:sz w:val="20"/>
                <w:szCs w:val="20"/>
              </w:rPr>
              <w:t xml:space="preserve"> Sci U S A 2005;102:5507-12.</w:t>
            </w:r>
          </w:p>
          <w:p w14:paraId="07447DAF" w14:textId="77777777" w:rsidR="00094B68" w:rsidRPr="00094B68" w:rsidRDefault="00094B68" w:rsidP="00094B68">
            <w:pPr>
              <w:numPr>
                <w:ilvl w:val="0"/>
                <w:numId w:val="7"/>
              </w:numPr>
              <w:jc w:val="both"/>
              <w:rPr>
                <w:sz w:val="20"/>
                <w:szCs w:val="20"/>
              </w:rPr>
            </w:pPr>
            <w:r w:rsidRPr="00094B68">
              <w:rPr>
                <w:sz w:val="20"/>
                <w:szCs w:val="20"/>
              </w:rPr>
              <w:t>Caraco Y et al. Phenytoin metabolic ratio: a putative marker of CYP2C9 activity in vivo. Pharmacogenetics 2001;11:587-96.</w:t>
            </w:r>
          </w:p>
          <w:p w14:paraId="69966422" w14:textId="77777777" w:rsidR="00094B68" w:rsidRPr="00094B68" w:rsidRDefault="00094B68" w:rsidP="00094B68">
            <w:pPr>
              <w:numPr>
                <w:ilvl w:val="0"/>
                <w:numId w:val="7"/>
              </w:numPr>
              <w:jc w:val="both"/>
              <w:rPr>
                <w:sz w:val="20"/>
                <w:szCs w:val="20"/>
              </w:rPr>
            </w:pPr>
            <w:r w:rsidRPr="00094B68">
              <w:rPr>
                <w:sz w:val="20"/>
                <w:szCs w:val="20"/>
                <w:lang w:val="nl-NL"/>
              </w:rPr>
              <w:t xml:space="preserve">Van der Weide J et al. </w:t>
            </w:r>
            <w:r w:rsidRPr="00094B68">
              <w:rPr>
                <w:sz w:val="20"/>
                <w:szCs w:val="20"/>
              </w:rPr>
              <w:t>The effect of genetic polymorphism of cytochrome P450 CYP2C9 on phenytoin dose requirement. Pharmacogenetics 2001;11:287-91.</w:t>
            </w:r>
          </w:p>
          <w:p w14:paraId="498C6A15" w14:textId="77777777" w:rsidR="00094B68" w:rsidRPr="00094B68" w:rsidRDefault="00094B68" w:rsidP="00094B68">
            <w:pPr>
              <w:numPr>
                <w:ilvl w:val="0"/>
                <w:numId w:val="7"/>
              </w:numPr>
              <w:jc w:val="both"/>
              <w:rPr>
                <w:sz w:val="20"/>
                <w:szCs w:val="20"/>
              </w:rPr>
            </w:pPr>
            <w:r w:rsidRPr="00094B68">
              <w:rPr>
                <w:sz w:val="20"/>
                <w:szCs w:val="20"/>
              </w:rPr>
              <w:t>Kerb R et al. The predictive value of MDR1, CYP2C9, and CYP2C19 polymorphisms for phenytoin plasma levels. Pharmacogenomics J 2001;1:204-10.</w:t>
            </w:r>
          </w:p>
          <w:p w14:paraId="2ACE7987" w14:textId="77777777" w:rsidR="00094B68" w:rsidRPr="00094B68" w:rsidRDefault="00094B68" w:rsidP="00094B68">
            <w:pPr>
              <w:numPr>
                <w:ilvl w:val="0"/>
                <w:numId w:val="7"/>
              </w:numPr>
              <w:jc w:val="both"/>
              <w:rPr>
                <w:sz w:val="20"/>
                <w:szCs w:val="20"/>
              </w:rPr>
            </w:pPr>
            <w:proofErr w:type="spellStart"/>
            <w:r w:rsidRPr="00094B68">
              <w:rPr>
                <w:sz w:val="20"/>
                <w:szCs w:val="20"/>
              </w:rPr>
              <w:t>Aynacioglu</w:t>
            </w:r>
            <w:proofErr w:type="spellEnd"/>
            <w:r w:rsidRPr="00094B68">
              <w:rPr>
                <w:sz w:val="20"/>
                <w:szCs w:val="20"/>
              </w:rPr>
              <w:t xml:space="preserve"> AS et al. Frequency of cytochrome P450 CYP2C9 variants in a Turkish population and functional relevance for phenytoin. Br J Clin </w:t>
            </w:r>
            <w:proofErr w:type="spellStart"/>
            <w:r w:rsidRPr="00094B68">
              <w:rPr>
                <w:sz w:val="20"/>
                <w:szCs w:val="20"/>
              </w:rPr>
              <w:t>Pharmacol</w:t>
            </w:r>
            <w:proofErr w:type="spellEnd"/>
            <w:r w:rsidRPr="00094B68">
              <w:rPr>
                <w:sz w:val="20"/>
                <w:szCs w:val="20"/>
              </w:rPr>
              <w:t xml:space="preserve"> 1999;48:409-15.</w:t>
            </w:r>
          </w:p>
          <w:p w14:paraId="4E18F7F9" w14:textId="47AD9A9F" w:rsidR="00094B68" w:rsidRPr="00C91DBF" w:rsidRDefault="00094B68" w:rsidP="00094B68">
            <w:pPr>
              <w:numPr>
                <w:ilvl w:val="0"/>
                <w:numId w:val="7"/>
              </w:numPr>
              <w:jc w:val="both"/>
              <w:rPr>
                <w:sz w:val="20"/>
                <w:szCs w:val="20"/>
                <w:lang w:val="en-US"/>
              </w:rPr>
            </w:pPr>
            <w:r w:rsidRPr="00C91DBF">
              <w:rPr>
                <w:sz w:val="20"/>
                <w:szCs w:val="20"/>
                <w:lang w:val="en-US"/>
              </w:rPr>
              <w:t>www.nvza.nl, TDM monogra</w:t>
            </w:r>
            <w:r w:rsidR="007A5CAF" w:rsidRPr="00C91DBF">
              <w:rPr>
                <w:sz w:val="20"/>
                <w:szCs w:val="20"/>
                <w:lang w:val="en-US"/>
              </w:rPr>
              <w:t>phy</w:t>
            </w:r>
            <w:r w:rsidRPr="00C91DBF">
              <w:rPr>
                <w:sz w:val="20"/>
                <w:szCs w:val="20"/>
                <w:lang w:val="en-US"/>
              </w:rPr>
              <w:t xml:space="preserve"> </w:t>
            </w:r>
            <w:r w:rsidR="007A5CAF" w:rsidRPr="00C91DBF">
              <w:rPr>
                <w:sz w:val="20"/>
                <w:szCs w:val="20"/>
                <w:lang w:val="en-US"/>
              </w:rPr>
              <w:t>for ph</w:t>
            </w:r>
            <w:r w:rsidRPr="00C91DBF">
              <w:rPr>
                <w:sz w:val="20"/>
                <w:szCs w:val="20"/>
                <w:lang w:val="en-US"/>
              </w:rPr>
              <w:t>enyto</w:t>
            </w:r>
            <w:r w:rsidR="007A5CAF" w:rsidRPr="00C91DBF">
              <w:rPr>
                <w:sz w:val="20"/>
                <w:szCs w:val="20"/>
                <w:lang w:val="en-US"/>
              </w:rPr>
              <w:t>i</w:t>
            </w:r>
            <w:r w:rsidRPr="00C91DBF">
              <w:rPr>
                <w:sz w:val="20"/>
                <w:szCs w:val="20"/>
                <w:lang w:val="en-US"/>
              </w:rPr>
              <w:t>n.</w:t>
            </w:r>
          </w:p>
          <w:p w14:paraId="18C77BFD" w14:textId="77777777" w:rsidR="00865142" w:rsidRPr="00C91DBF" w:rsidRDefault="00865142" w:rsidP="00C91DBF">
            <w:pPr>
              <w:tabs>
                <w:tab w:val="left" w:pos="284"/>
                <w:tab w:val="left" w:pos="1701"/>
              </w:tabs>
              <w:rPr>
                <w:rFonts w:ascii="Times New Roman" w:hAnsi="Times New Roman"/>
                <w:b/>
                <w:color w:val="FF0000"/>
                <w:sz w:val="20"/>
                <w:lang w:val="en-US"/>
              </w:rPr>
            </w:pPr>
          </w:p>
        </w:tc>
      </w:tr>
      <w:bookmarkEnd w:id="0"/>
    </w:tbl>
    <w:p w14:paraId="360DF527" w14:textId="7EACA114" w:rsidR="00865142" w:rsidRPr="00C91DBF" w:rsidRDefault="00865142" w:rsidP="00865142">
      <w:pPr>
        <w:rPr>
          <w:lang w:val="en-US"/>
        </w:rPr>
      </w:pPr>
    </w:p>
    <w:tbl>
      <w:tblPr>
        <w:tblStyle w:val="TableGrid"/>
        <w:tblW w:w="0" w:type="auto"/>
        <w:tblLook w:val="04A0" w:firstRow="1" w:lastRow="0" w:firstColumn="1" w:lastColumn="0" w:noHBand="0" w:noVBand="1"/>
      </w:tblPr>
      <w:tblGrid>
        <w:gridCol w:w="8720"/>
      </w:tblGrid>
      <w:tr w:rsidR="00094B68" w:rsidRPr="00053F01" w14:paraId="43373D3B" w14:textId="77777777" w:rsidTr="008D59ED">
        <w:tc>
          <w:tcPr>
            <w:tcW w:w="8720" w:type="dxa"/>
          </w:tcPr>
          <w:p w14:paraId="43D012C9" w14:textId="77777777" w:rsidR="00094B68" w:rsidRPr="00C91DBF" w:rsidRDefault="00094B68" w:rsidP="008D59ED">
            <w:pPr>
              <w:rPr>
                <w:rFonts w:ascii="Times New Roman" w:hAnsi="Times New Roman"/>
                <w:b/>
                <w:sz w:val="16"/>
                <w:szCs w:val="16"/>
                <w:u w:val="single"/>
                <w:lang w:val="en-US"/>
              </w:rPr>
            </w:pPr>
            <w:bookmarkStart w:id="1" w:name="_Hlk134015229"/>
          </w:p>
          <w:p w14:paraId="206D7C91" w14:textId="3B2806CB" w:rsidR="00094B68" w:rsidRDefault="00094B68" w:rsidP="008D59ED">
            <w:pPr>
              <w:rPr>
                <w:rFonts w:cstheme="minorHAnsi"/>
                <w:b/>
                <w:sz w:val="20"/>
                <w:u w:val="single"/>
              </w:rPr>
            </w:pPr>
            <w:r>
              <w:rPr>
                <w:rFonts w:cstheme="minorHAnsi"/>
                <w:b/>
                <w:i/>
                <w:iCs/>
                <w:sz w:val="20"/>
                <w:u w:val="single"/>
              </w:rPr>
              <w:t>CYP2C9</w:t>
            </w:r>
            <w:r>
              <w:rPr>
                <w:rFonts w:cstheme="minorHAnsi"/>
                <w:b/>
                <w:sz w:val="20"/>
                <w:u w:val="single"/>
              </w:rPr>
              <w:t xml:space="preserve"> *1/*3: phenytoin</w:t>
            </w:r>
          </w:p>
          <w:p w14:paraId="23508E76" w14:textId="77777777" w:rsidR="00094B68" w:rsidRDefault="00094B68" w:rsidP="008D59ED">
            <w:pPr>
              <w:rPr>
                <w:rFonts w:cstheme="minorHAnsi"/>
                <w:b/>
                <w:sz w:val="20"/>
                <w:u w:val="single"/>
              </w:rPr>
            </w:pPr>
          </w:p>
          <w:p w14:paraId="6475F8CA" w14:textId="5EA30FE6" w:rsidR="00094B68" w:rsidRPr="0031548B" w:rsidRDefault="00094B68" w:rsidP="008D59ED">
            <w:pPr>
              <w:rPr>
                <w:rFonts w:cstheme="minorHAnsi"/>
                <w:bCs/>
                <w:sz w:val="20"/>
                <w:lang w:val="en-US"/>
              </w:rPr>
            </w:pPr>
            <w:r w:rsidRPr="0031548B">
              <w:rPr>
                <w:rFonts w:cstheme="minorHAnsi"/>
                <w:b/>
                <w:bCs/>
                <w:sz w:val="20"/>
                <w:lang w:val="en-US"/>
              </w:rPr>
              <w:t>Pharmacist</w:t>
            </w:r>
            <w:r w:rsidR="00C22000" w:rsidRPr="0031548B">
              <w:rPr>
                <w:rFonts w:cstheme="minorHAnsi"/>
                <w:b/>
                <w:bCs/>
                <w:sz w:val="20"/>
                <w:lang w:val="en-US"/>
              </w:rPr>
              <w:t xml:space="preserve">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1CD658DE" w14:textId="1F7554B1" w:rsidR="00094B68" w:rsidRDefault="00094B68" w:rsidP="008D59ED">
            <w:pPr>
              <w:rPr>
                <w:rFonts w:cstheme="minorHAnsi"/>
                <w:bCs/>
                <w:sz w:val="20"/>
              </w:rPr>
            </w:pPr>
            <w:r w:rsidRPr="00865142">
              <w:rPr>
                <w:rFonts w:cstheme="minorHAnsi"/>
                <w:bCs/>
                <w:sz w:val="20"/>
              </w:rPr>
              <w:t>The risk of side effects</w:t>
            </w:r>
            <w:r w:rsidR="0087145E">
              <w:rPr>
                <w:rFonts w:cstheme="minorHAnsi"/>
                <w:bCs/>
                <w:sz w:val="20"/>
              </w:rPr>
              <w:t xml:space="preserve"> is increased</w:t>
            </w:r>
            <w:r w:rsidRPr="00865142">
              <w:rPr>
                <w:rFonts w:cstheme="minorHAnsi"/>
                <w:bCs/>
                <w:sz w:val="20"/>
              </w:rPr>
              <w:t>.</w:t>
            </w:r>
            <w:r>
              <w:rPr>
                <w:rFonts w:cstheme="minorHAnsi"/>
                <w:bCs/>
                <w:sz w:val="20"/>
              </w:rPr>
              <w:t xml:space="preserve"> </w:t>
            </w:r>
            <w:r w:rsidR="00C45173">
              <w:rPr>
                <w:rFonts w:cstheme="minorHAnsi"/>
                <w:bCs/>
                <w:sz w:val="20"/>
              </w:rPr>
              <w:t>T</w:t>
            </w:r>
            <w:r w:rsidR="00075B67">
              <w:rPr>
                <w:rFonts w:cstheme="minorHAnsi"/>
                <w:bCs/>
                <w:sz w:val="20"/>
              </w:rPr>
              <w:t xml:space="preserve">he </w:t>
            </w:r>
            <w:r w:rsidR="00075B67" w:rsidRPr="00075B67">
              <w:rPr>
                <w:rFonts w:cstheme="minorHAnsi"/>
                <w:bCs/>
                <w:sz w:val="20"/>
              </w:rPr>
              <w:t xml:space="preserve">life-threatening cutaneous side effects Stevens-Johnson syndrome/toxic epidermal necrolysis and DRESS </w:t>
            </w:r>
            <w:r w:rsidR="00702421">
              <w:rPr>
                <w:rFonts w:cstheme="minorHAnsi"/>
                <w:bCs/>
                <w:sz w:val="20"/>
              </w:rPr>
              <w:t xml:space="preserve">may </w:t>
            </w:r>
            <w:r w:rsidR="00075B67" w:rsidRPr="00075B67">
              <w:rPr>
                <w:rFonts w:cstheme="minorHAnsi"/>
                <w:bCs/>
                <w:sz w:val="20"/>
              </w:rPr>
              <w:t>occur</w:t>
            </w:r>
            <w:r w:rsidR="009A57A2">
              <w:rPr>
                <w:rFonts w:cstheme="minorHAnsi"/>
                <w:bCs/>
                <w:sz w:val="20"/>
              </w:rPr>
              <w:t>, especially in Asian patients</w:t>
            </w:r>
            <w:r w:rsidR="00075B67" w:rsidRPr="00075B67">
              <w:rPr>
                <w:rFonts w:cstheme="minorHAnsi"/>
                <w:bCs/>
                <w:sz w:val="20"/>
              </w:rPr>
              <w:t>.</w:t>
            </w:r>
            <w:r>
              <w:rPr>
                <w:rFonts w:cstheme="minorHAnsi"/>
                <w:bCs/>
                <w:sz w:val="20"/>
              </w:rPr>
              <w:t xml:space="preserve"> </w:t>
            </w:r>
            <w:r w:rsidRPr="00865142">
              <w:rPr>
                <w:rFonts w:cstheme="minorHAnsi"/>
                <w:bCs/>
                <w:sz w:val="20"/>
              </w:rPr>
              <w:t xml:space="preserve"> The gene variation increases the plasma concentration of phenytoin.</w:t>
            </w:r>
          </w:p>
          <w:p w14:paraId="32A3502D" w14:textId="77777777" w:rsidR="003F705F" w:rsidRDefault="003F705F" w:rsidP="008D59ED">
            <w:pPr>
              <w:rPr>
                <w:rFonts w:cstheme="minorHAnsi"/>
                <w:bCs/>
                <w:sz w:val="20"/>
              </w:rPr>
            </w:pPr>
          </w:p>
          <w:p w14:paraId="661BFD4F" w14:textId="77777777" w:rsidR="00094B68" w:rsidRPr="0031548B" w:rsidRDefault="00094B68" w:rsidP="00094B68">
            <w:pPr>
              <w:pStyle w:val="ListParagraph"/>
              <w:numPr>
                <w:ilvl w:val="0"/>
                <w:numId w:val="6"/>
              </w:numPr>
              <w:spacing w:line="240" w:lineRule="auto"/>
              <w:rPr>
                <w:sz w:val="20"/>
                <w:szCs w:val="20"/>
              </w:rPr>
            </w:pPr>
            <w:r w:rsidRPr="0031548B">
              <w:rPr>
                <w:sz w:val="20"/>
                <w:szCs w:val="20"/>
              </w:rPr>
              <w:t>The loading dose does not need to be adjusted.</w:t>
            </w:r>
          </w:p>
          <w:p w14:paraId="5AD1B689" w14:textId="5395EFED" w:rsidR="00094B68" w:rsidRDefault="00094B68" w:rsidP="00094B68">
            <w:pPr>
              <w:pStyle w:val="ListParagraph"/>
              <w:numPr>
                <w:ilvl w:val="0"/>
                <w:numId w:val="6"/>
              </w:numPr>
              <w:spacing w:line="240" w:lineRule="auto"/>
              <w:rPr>
                <w:sz w:val="20"/>
                <w:szCs w:val="20"/>
              </w:rPr>
            </w:pPr>
            <w:r w:rsidRPr="0031548B">
              <w:rPr>
                <w:sz w:val="20"/>
                <w:szCs w:val="20"/>
              </w:rPr>
              <w:t>For the other doses, use 7</w:t>
            </w:r>
            <w:r>
              <w:rPr>
                <w:sz w:val="20"/>
                <w:szCs w:val="20"/>
              </w:rPr>
              <w:t>0</w:t>
            </w:r>
            <w:r w:rsidRPr="0031548B">
              <w:rPr>
                <w:sz w:val="20"/>
                <w:szCs w:val="20"/>
              </w:rPr>
              <w:t>% of the standard dose and assess the dose based on effect and serum concentration after 7-10 days.</w:t>
            </w:r>
          </w:p>
          <w:p w14:paraId="3A223270" w14:textId="01D0BB6D" w:rsidR="00094B68" w:rsidRPr="00094B68" w:rsidRDefault="00094B68" w:rsidP="00094B68">
            <w:pPr>
              <w:numPr>
                <w:ilvl w:val="0"/>
                <w:numId w:val="6"/>
              </w:numPr>
              <w:rPr>
                <w:sz w:val="20"/>
                <w:szCs w:val="20"/>
              </w:rPr>
            </w:pPr>
            <w:r>
              <w:rPr>
                <w:sz w:val="20"/>
                <w:szCs w:val="20"/>
              </w:rPr>
              <w:t>For</w:t>
            </w:r>
            <w:r w:rsidRPr="00E87937">
              <w:rPr>
                <w:sz w:val="20"/>
                <w:szCs w:val="20"/>
              </w:rPr>
              <w:t xml:space="preserve"> patients with </w:t>
            </w:r>
            <w:r>
              <w:rPr>
                <w:sz w:val="20"/>
                <w:szCs w:val="20"/>
              </w:rPr>
              <w:t xml:space="preserve">gene variant </w:t>
            </w:r>
            <w:r w:rsidRPr="00E87937">
              <w:rPr>
                <w:sz w:val="20"/>
                <w:szCs w:val="20"/>
              </w:rPr>
              <w:t>HLA-B*1502</w:t>
            </w:r>
            <w:r>
              <w:rPr>
                <w:sz w:val="20"/>
                <w:szCs w:val="20"/>
              </w:rPr>
              <w:t>,</w:t>
            </w:r>
            <w:r w:rsidRPr="00E87937">
              <w:rPr>
                <w:sz w:val="20"/>
                <w:szCs w:val="20"/>
              </w:rPr>
              <w:t xml:space="preserve"> </w:t>
            </w:r>
            <w:r>
              <w:rPr>
                <w:sz w:val="20"/>
                <w:szCs w:val="20"/>
              </w:rPr>
              <w:t xml:space="preserve">take </w:t>
            </w:r>
            <w:r w:rsidRPr="00E87937">
              <w:rPr>
                <w:sz w:val="20"/>
                <w:szCs w:val="20"/>
              </w:rPr>
              <w:t>the extra increase in the risk of life threatening cutaneous adverse events in</w:t>
            </w:r>
            <w:r>
              <w:rPr>
                <w:sz w:val="20"/>
                <w:szCs w:val="20"/>
              </w:rPr>
              <w:t>t</w:t>
            </w:r>
            <w:r w:rsidRPr="00A55299">
              <w:rPr>
                <w:sz w:val="20"/>
                <w:szCs w:val="20"/>
              </w:rPr>
              <w:t>o account while weighing the risks of phenytoin against the benefits.</w:t>
            </w:r>
            <w:r>
              <w:rPr>
                <w:sz w:val="20"/>
                <w:szCs w:val="20"/>
              </w:rPr>
              <w:t xml:space="preserve"> </w:t>
            </w:r>
            <w:r w:rsidRPr="0014364B">
              <w:rPr>
                <w:sz w:val="20"/>
                <w:szCs w:val="20"/>
              </w:rPr>
              <w:t>Dose reduction probably does not lower this risk.</w:t>
            </w:r>
          </w:p>
          <w:p w14:paraId="3A5482C2" w14:textId="0578C0E7" w:rsidR="00094B68" w:rsidRPr="0031548B" w:rsidRDefault="00094B68" w:rsidP="00094B68">
            <w:pPr>
              <w:pStyle w:val="ListParagraph"/>
              <w:numPr>
                <w:ilvl w:val="0"/>
                <w:numId w:val="6"/>
              </w:numPr>
              <w:spacing w:line="240" w:lineRule="auto"/>
              <w:rPr>
                <w:sz w:val="20"/>
                <w:szCs w:val="20"/>
              </w:rPr>
            </w:pPr>
            <w:r w:rsidRPr="0031548B">
              <w:rPr>
                <w:sz w:val="20"/>
                <w:szCs w:val="20"/>
              </w:rPr>
              <w:t>Advise the patient to report side effects (such as ataxia, nystagmus, slurred speech, sedation or</w:t>
            </w:r>
            <w:r w:rsidR="0016037C">
              <w:rPr>
                <w:sz w:val="20"/>
                <w:szCs w:val="20"/>
              </w:rPr>
              <w:t>, especially in Asian patients,</w:t>
            </w:r>
            <w:r w:rsidRPr="0031548B">
              <w:rPr>
                <w:sz w:val="20"/>
                <w:szCs w:val="20"/>
              </w:rPr>
              <w:t xml:space="preserve"> rash).</w:t>
            </w:r>
          </w:p>
          <w:p w14:paraId="57290FE9" w14:textId="77777777" w:rsidR="00094B68" w:rsidRDefault="00094B68" w:rsidP="008D59ED">
            <w:pPr>
              <w:rPr>
                <w:rFonts w:cstheme="minorHAnsi"/>
                <w:bCs/>
                <w:sz w:val="20"/>
              </w:rPr>
            </w:pPr>
          </w:p>
          <w:p w14:paraId="5D5449C4" w14:textId="77777777" w:rsidR="00094B68" w:rsidRDefault="00094B68" w:rsidP="008D59ED">
            <w:pPr>
              <w:rPr>
                <w:rFonts w:cstheme="minorHAnsi"/>
                <w:b/>
                <w:sz w:val="20"/>
              </w:rPr>
            </w:pPr>
            <w:r>
              <w:rPr>
                <w:rFonts w:cstheme="minorHAnsi"/>
                <w:b/>
                <w:sz w:val="20"/>
              </w:rPr>
              <w:t>Background information</w:t>
            </w:r>
          </w:p>
          <w:p w14:paraId="059EC22B" w14:textId="0F0B68C5" w:rsidR="00094B68" w:rsidRDefault="00094B68" w:rsidP="008D59ED">
            <w:pPr>
              <w:rPr>
                <w:rFonts w:cstheme="minorHAnsi"/>
                <w:bCs/>
                <w:sz w:val="20"/>
              </w:rPr>
            </w:pPr>
            <w:r>
              <w:rPr>
                <w:rFonts w:cstheme="minorHAnsi"/>
                <w:bCs/>
                <w:sz w:val="20"/>
              </w:rPr>
              <w:t xml:space="preserve">Mechanism: </w:t>
            </w:r>
          </w:p>
          <w:p w14:paraId="43BEFCEC" w14:textId="5D955759" w:rsidR="003A6915" w:rsidRDefault="00BB6AFD" w:rsidP="008D59ED">
            <w:pPr>
              <w:rPr>
                <w:rFonts w:cstheme="minorHAnsi"/>
                <w:bCs/>
                <w:sz w:val="20"/>
              </w:rPr>
            </w:pPr>
            <w:r w:rsidRPr="00811BF3">
              <w:rPr>
                <w:rFonts w:cstheme="minorHAnsi"/>
                <w:bCs/>
                <w:sz w:val="20"/>
              </w:rPr>
              <w:t xml:space="preserve">Phenytoin </w:t>
            </w:r>
            <w:r w:rsidR="00623612" w:rsidRPr="00811BF3">
              <w:rPr>
                <w:rFonts w:cstheme="minorHAnsi"/>
                <w:bCs/>
                <w:sz w:val="20"/>
              </w:rPr>
              <w:t xml:space="preserve">is </w:t>
            </w:r>
            <w:r w:rsidR="00623612">
              <w:rPr>
                <w:rFonts w:cstheme="minorHAnsi"/>
                <w:bCs/>
                <w:sz w:val="20"/>
              </w:rPr>
              <w:t xml:space="preserve">converted </w:t>
            </w:r>
            <w:r w:rsidR="00623612" w:rsidRPr="00811BF3">
              <w:rPr>
                <w:rFonts w:cstheme="minorHAnsi"/>
                <w:bCs/>
                <w:sz w:val="20"/>
              </w:rPr>
              <w:t xml:space="preserve">predominantly by CYP2C9 (90%) and </w:t>
            </w:r>
            <w:r w:rsidR="00623612">
              <w:rPr>
                <w:rFonts w:cstheme="minorHAnsi"/>
                <w:bCs/>
                <w:sz w:val="20"/>
              </w:rPr>
              <w:t>also</w:t>
            </w:r>
            <w:r w:rsidR="00623612"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r w:rsidR="003A6915">
              <w:rPr>
                <w:rFonts w:cstheme="minorHAnsi"/>
                <w:bCs/>
                <w:sz w:val="20"/>
              </w:rPr>
              <w:t xml:space="preserve">Formation of this metabolite occurs via an </w:t>
            </w:r>
            <w:r w:rsidR="003A6915" w:rsidRPr="003A6915">
              <w:rPr>
                <w:rFonts w:cstheme="minorHAnsi"/>
                <w:bCs/>
                <w:sz w:val="20"/>
              </w:rPr>
              <w:t>unstable epoxide intermediate.</w:t>
            </w:r>
            <w:r w:rsidR="003A6915">
              <w:rPr>
                <w:rFonts w:cstheme="minorHAnsi"/>
                <w:bCs/>
                <w:sz w:val="20"/>
              </w:rPr>
              <w:t xml:space="preserve"> In contrast to most side effects, </w:t>
            </w:r>
            <w:r w:rsidR="003A6915" w:rsidRPr="003A6915">
              <w:rPr>
                <w:rFonts w:cstheme="minorHAnsi"/>
                <w:bCs/>
                <w:sz w:val="20"/>
              </w:rPr>
              <w:t>immune-</w:t>
            </w:r>
            <w:r w:rsidR="003A6915" w:rsidRPr="003A6915">
              <w:rPr>
                <w:rFonts w:cstheme="minorHAnsi"/>
                <w:bCs/>
                <w:sz w:val="20"/>
              </w:rPr>
              <w:lastRenderedPageBreak/>
              <w:t>mediated cutaneous side effects are generally (largely) concentration-independent</w:t>
            </w:r>
            <w:r w:rsidR="003A6915">
              <w:rPr>
                <w:rFonts w:cstheme="minorHAnsi"/>
                <w:bCs/>
                <w:sz w:val="20"/>
              </w:rPr>
              <w:t xml:space="preserve">. </w:t>
            </w:r>
            <w:r w:rsidR="003A6915" w:rsidRPr="003A6915">
              <w:rPr>
                <w:rFonts w:cstheme="minorHAnsi"/>
                <w:bCs/>
                <w:sz w:val="20"/>
              </w:rPr>
              <w:t xml:space="preserve">Analogy with other drug-induced cutaneous side effects suggests the following mechanism. A cellular immune reaction against tissue cells is induced </w:t>
            </w:r>
            <w:r w:rsidR="000250C5">
              <w:rPr>
                <w:rFonts w:cstheme="minorHAnsi"/>
                <w:bCs/>
                <w:sz w:val="20"/>
              </w:rPr>
              <w:t>when</w:t>
            </w:r>
            <w:r w:rsidR="000250C5" w:rsidRPr="003A6915">
              <w:rPr>
                <w:rFonts w:cstheme="minorHAnsi"/>
                <w:bCs/>
                <w:sz w:val="20"/>
              </w:rPr>
              <w:t xml:space="preserve"> </w:t>
            </w:r>
            <w:r w:rsidR="003A6915" w:rsidRPr="003A6915">
              <w:rPr>
                <w:rFonts w:cstheme="minorHAnsi"/>
                <w:bCs/>
                <w:sz w:val="20"/>
              </w:rPr>
              <w:t>peptides derived from proteins within these tissue cells bind to specific HLA proteins, are transported to the cell surface and are ”recognised” as foreign by specific immune cell proteins (T-cell receptors).</w:t>
            </w:r>
            <w:r w:rsidR="003A6915">
              <w:rPr>
                <w:rFonts w:cstheme="minorHAnsi"/>
                <w:bCs/>
                <w:sz w:val="20"/>
              </w:rPr>
              <w:t xml:space="preserve"> (A metabolite of) phenytoin</w:t>
            </w:r>
            <w:r w:rsidR="003A6915" w:rsidRPr="003A6915">
              <w:rPr>
                <w:rFonts w:cstheme="minorHAnsi"/>
                <w:bCs/>
                <w:sz w:val="20"/>
              </w:rPr>
              <w:t xml:space="preserve"> binds either to the cellular proteins or derived peptides, to specific HLA proteins or to specific T-cell receptors, thus inducing an interaction between an HLA peptide complex and a T-cell receptor, resulting in a cellular immune reaction against tissue cells.  The effect of CYP2C9 genetic variants on the risk of severe cutaneous side effects is therefore likely not caused by </w:t>
            </w:r>
            <w:r w:rsidR="00C310A0">
              <w:rPr>
                <w:rFonts w:cstheme="minorHAnsi"/>
                <w:bCs/>
                <w:sz w:val="20"/>
              </w:rPr>
              <w:t xml:space="preserve">the </w:t>
            </w:r>
            <w:r w:rsidR="003A6915" w:rsidRPr="003A6915">
              <w:rPr>
                <w:rFonts w:cstheme="minorHAnsi"/>
                <w:bCs/>
                <w:sz w:val="20"/>
              </w:rPr>
              <w:t>increased phenytoin concentrations, but by a change in the formed metabolites or by an imbalance in the rates of formation and detoxification of the unstable epoxide intermediate.</w:t>
            </w:r>
          </w:p>
          <w:p w14:paraId="47FFED2A" w14:textId="0B4F5EC7" w:rsidR="003A6915" w:rsidRDefault="003A6915" w:rsidP="008D59ED">
            <w:pPr>
              <w:rPr>
                <w:rFonts w:cstheme="minorHAnsi"/>
                <w:bCs/>
                <w:sz w:val="20"/>
              </w:rPr>
            </w:pPr>
            <w:r w:rsidRPr="00811BF3">
              <w:rPr>
                <w:rFonts w:cstheme="minorHAnsi"/>
                <w:bCs/>
                <w:sz w:val="20"/>
              </w:rPr>
              <w:t>For more information about the CYP2C9*1/*</w:t>
            </w:r>
            <w:r>
              <w:rPr>
                <w:rFonts w:cstheme="minorHAnsi"/>
                <w:bCs/>
                <w:sz w:val="20"/>
              </w:rPr>
              <w:t>3</w:t>
            </w:r>
            <w:r w:rsidRPr="00811BF3">
              <w:rPr>
                <w:rFonts w:cstheme="minorHAnsi"/>
                <w:bCs/>
                <w:sz w:val="20"/>
              </w:rPr>
              <w:t xml:space="preserve"> genotype: see the general background information about CYP2C9 </w:t>
            </w:r>
            <w:r w:rsidR="00FC4B86">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241BA280" w14:textId="77777777" w:rsidR="00094B68" w:rsidRDefault="00094B68" w:rsidP="008D59ED">
            <w:pPr>
              <w:rPr>
                <w:rFonts w:cstheme="minorHAnsi"/>
                <w:bCs/>
                <w:sz w:val="20"/>
              </w:rPr>
            </w:pPr>
          </w:p>
          <w:p w14:paraId="5335C4F7" w14:textId="481CF922" w:rsidR="00094B68" w:rsidRDefault="00094B68"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50D227F9" w14:textId="4F2BC022" w:rsidR="00094B68" w:rsidRDefault="00094B68" w:rsidP="008D59ED">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5A133D" w:rsidRPr="00811BF3">
              <w:rPr>
                <w:rFonts w:cstheme="minorHAnsi"/>
                <w:bCs/>
                <w:sz w:val="20"/>
              </w:rPr>
              <w:t>However, because CYP2C9 and CYP2C19 are satura</w:t>
            </w:r>
            <w:r w:rsidR="005A133D">
              <w:rPr>
                <w:rFonts w:cstheme="minorHAnsi"/>
                <w:bCs/>
                <w:sz w:val="20"/>
              </w:rPr>
              <w:t>ted</w:t>
            </w:r>
            <w:r w:rsidR="005A133D" w:rsidRPr="00811BF3">
              <w:rPr>
                <w:rFonts w:cstheme="minorHAnsi"/>
                <w:bCs/>
                <w:sz w:val="20"/>
              </w:rPr>
              <w:t xml:space="preserve"> at high phenytoin </w:t>
            </w:r>
            <w:r w:rsidR="005A133D">
              <w:rPr>
                <w:rFonts w:cstheme="minorHAnsi"/>
                <w:bCs/>
                <w:sz w:val="20"/>
              </w:rPr>
              <w:t>plasma</w:t>
            </w:r>
            <w:r w:rsidR="005A133D" w:rsidRPr="00811BF3">
              <w:rPr>
                <w:rFonts w:cstheme="minorHAnsi"/>
                <w:bCs/>
                <w:sz w:val="20"/>
              </w:rPr>
              <w:t xml:space="preserve"> concentrations, small incremental doses may produce </w:t>
            </w:r>
            <w:r w:rsidR="005A133D">
              <w:rPr>
                <w:rFonts w:cstheme="minorHAnsi"/>
                <w:bCs/>
                <w:sz w:val="20"/>
              </w:rPr>
              <w:t>large</w:t>
            </w:r>
            <w:r w:rsidR="005A133D" w:rsidRPr="00811BF3">
              <w:rPr>
                <w:rFonts w:cstheme="minorHAnsi"/>
                <w:bCs/>
                <w:sz w:val="20"/>
              </w:rPr>
              <w:t xml:space="preserve"> increases in </w:t>
            </w:r>
            <w:r w:rsidR="005A133D">
              <w:rPr>
                <w:rFonts w:cstheme="minorHAnsi"/>
                <w:bCs/>
                <w:sz w:val="20"/>
              </w:rPr>
              <w:t>the plasma</w:t>
            </w:r>
            <w:r w:rsidR="005A133D" w:rsidRPr="00811BF3">
              <w:rPr>
                <w:rFonts w:cstheme="minorHAnsi"/>
                <w:bCs/>
                <w:sz w:val="20"/>
              </w:rPr>
              <w:t xml:space="preserve"> concentration, when </w:t>
            </w:r>
            <w:r w:rsidR="005A133D">
              <w:rPr>
                <w:rFonts w:cstheme="minorHAnsi"/>
                <w:bCs/>
                <w:sz w:val="20"/>
              </w:rPr>
              <w:t>this is</w:t>
            </w:r>
            <w:r w:rsidR="005A133D" w:rsidRPr="00811BF3">
              <w:rPr>
                <w:rFonts w:cstheme="minorHAnsi"/>
                <w:bCs/>
                <w:sz w:val="20"/>
              </w:rPr>
              <w:t xml:space="preserve"> in the upper </w:t>
            </w:r>
            <w:r w:rsidR="005A133D">
              <w:rPr>
                <w:rFonts w:cstheme="minorHAnsi"/>
                <w:bCs/>
                <w:sz w:val="20"/>
              </w:rPr>
              <w:t xml:space="preserve">part of the therapeutic </w:t>
            </w:r>
            <w:r w:rsidR="005A133D" w:rsidRPr="00811BF3">
              <w:rPr>
                <w:rFonts w:cstheme="minorHAnsi"/>
                <w:bCs/>
                <w:sz w:val="20"/>
              </w:rPr>
              <w:t>range.</w:t>
            </w:r>
            <w:r w:rsidR="005A133D">
              <w:t xml:space="preserve"> </w:t>
            </w:r>
            <w:r w:rsidR="005A133D" w:rsidRPr="00811BF3">
              <w:rPr>
                <w:rFonts w:cstheme="minorHAnsi"/>
                <w:bCs/>
                <w:sz w:val="20"/>
              </w:rPr>
              <w:t xml:space="preserve">The therapeutic phenytoin concentration </w:t>
            </w:r>
            <w:r w:rsidR="005A133D">
              <w:rPr>
                <w:rFonts w:cstheme="minorHAnsi"/>
                <w:bCs/>
                <w:sz w:val="20"/>
              </w:rPr>
              <w:t>is</w:t>
            </w:r>
            <w:r w:rsidR="005A133D" w:rsidRPr="00811BF3">
              <w:rPr>
                <w:rFonts w:cstheme="minorHAnsi"/>
                <w:bCs/>
                <w:sz w:val="20"/>
              </w:rPr>
              <w:t xml:space="preserve"> between 8 and 20 mg/L (total), which is generally equivalent to 0.5-2 mg/L (free). Toxicity occurs at &gt; 20 mg/L (total)</w:t>
            </w:r>
            <w:r w:rsidR="005A133D">
              <w:rPr>
                <w:rFonts w:cstheme="minorHAnsi"/>
                <w:bCs/>
                <w:sz w:val="20"/>
              </w:rPr>
              <w:t xml:space="preserve"> and</w:t>
            </w:r>
            <w:r w:rsidR="005A133D" w:rsidRPr="00811BF3">
              <w:rPr>
                <w:rFonts w:cstheme="minorHAnsi"/>
                <w:bCs/>
                <w:sz w:val="20"/>
              </w:rPr>
              <w:t xml:space="preserve"> &gt; 2 mg/L (free).</w:t>
            </w:r>
            <w:r w:rsidR="009E7A10">
              <w:t xml:space="preserve"> </w:t>
            </w:r>
            <w:r w:rsidR="009E7A10" w:rsidRPr="009E7A10">
              <w:rPr>
                <w:rFonts w:cstheme="minorHAnsi"/>
                <w:bCs/>
                <w:sz w:val="20"/>
              </w:rPr>
              <w:t xml:space="preserve">Because </w:t>
            </w:r>
            <w:r w:rsidR="00100C51">
              <w:rPr>
                <w:rFonts w:cstheme="minorHAnsi"/>
                <w:bCs/>
                <w:sz w:val="20"/>
              </w:rPr>
              <w:t xml:space="preserve">the </w:t>
            </w:r>
            <w:r w:rsidR="009E7A10" w:rsidRPr="009E7A10">
              <w:rPr>
                <w:rFonts w:cstheme="minorHAnsi"/>
                <w:bCs/>
                <w:sz w:val="20"/>
              </w:rPr>
              <w:t>immune-mediated cutaneous side effects Stevens-Johnson syndrome/toxic epidermal necrolysis and DRESS are generally independent of plasma concentration, the increased risk is likely not reduced by dose reduction.</w:t>
            </w:r>
          </w:p>
          <w:p w14:paraId="2954590B" w14:textId="77777777" w:rsidR="00094B68" w:rsidRDefault="00094B68" w:rsidP="008D59ED">
            <w:pPr>
              <w:rPr>
                <w:rFonts w:cstheme="minorHAnsi"/>
                <w:bCs/>
                <w:sz w:val="20"/>
              </w:rPr>
            </w:pPr>
          </w:p>
          <w:p w14:paraId="23E8CFD1" w14:textId="77777777" w:rsidR="00094B68" w:rsidRDefault="00094B68" w:rsidP="008D59ED">
            <w:pPr>
              <w:rPr>
                <w:rFonts w:cstheme="minorHAnsi"/>
                <w:bCs/>
                <w:sz w:val="20"/>
              </w:rPr>
            </w:pPr>
            <w:r>
              <w:rPr>
                <w:rFonts w:cstheme="minorHAnsi"/>
                <w:bCs/>
                <w:sz w:val="20"/>
              </w:rPr>
              <w:t xml:space="preserve">Clinical consequences: </w:t>
            </w:r>
          </w:p>
          <w:p w14:paraId="578EA4DB" w14:textId="0724BB83" w:rsidR="009705C6" w:rsidRDefault="00E43F20" w:rsidP="009E7A10">
            <w:pPr>
              <w:rPr>
                <w:rFonts w:cstheme="minorHAnsi"/>
                <w:bCs/>
                <w:sz w:val="20"/>
              </w:rPr>
            </w:pPr>
            <w:r>
              <w:rPr>
                <w:rFonts w:cstheme="minorHAnsi"/>
                <w:bCs/>
                <w:sz w:val="20"/>
              </w:rPr>
              <w:t>A</w:t>
            </w:r>
            <w:r w:rsidRPr="009E7A10">
              <w:rPr>
                <w:rFonts w:cstheme="minorHAnsi"/>
                <w:bCs/>
                <w:sz w:val="20"/>
              </w:rPr>
              <w:t xml:space="preserve"> </w:t>
            </w:r>
            <w:r w:rsidR="009E7A10" w:rsidRPr="009E7A10">
              <w:rPr>
                <w:rFonts w:cstheme="minorHAnsi"/>
                <w:bCs/>
                <w:sz w:val="20"/>
              </w:rPr>
              <w:t>study including 26 *1/*3 found an increased risk of neurotoxicity (OR = 15.3). For *1/*3+*2/*2+</w:t>
            </w:r>
            <w:r w:rsidR="009E7A10">
              <w:rPr>
                <w:rFonts w:cstheme="minorHAnsi"/>
                <w:bCs/>
                <w:sz w:val="20"/>
              </w:rPr>
              <w:t xml:space="preserve"> </w:t>
            </w:r>
            <w:r w:rsidR="009E7A10" w:rsidRPr="009E7A10">
              <w:rPr>
                <w:rFonts w:cstheme="minorHAnsi"/>
                <w:bCs/>
                <w:sz w:val="20"/>
              </w:rPr>
              <w:t>*2/*3+*3/*3, a study including 85 *1/*3 found an increased risk of neurological side effects (OR = 2.4), phenytoin dose reduction in the first year of therapy (OR = 1.1) and poor adherence in the first year (OR = 2.0), but no increased risk of switching to another antiepileptic drug within the first 100 days.</w:t>
            </w:r>
            <w:r w:rsidR="009E7A10">
              <w:rPr>
                <w:rFonts w:cstheme="minorHAnsi"/>
                <w:bCs/>
                <w:sz w:val="20"/>
              </w:rPr>
              <w:t xml:space="preserve"> </w:t>
            </w:r>
          </w:p>
          <w:p w14:paraId="3F259EE2" w14:textId="77777777" w:rsidR="004328E6" w:rsidRDefault="009E7A10" w:rsidP="009E7A10">
            <w:pPr>
              <w:rPr>
                <w:rFonts w:cstheme="minorHAnsi"/>
                <w:bCs/>
                <w:sz w:val="20"/>
              </w:rPr>
            </w:pPr>
            <w:r w:rsidRPr="009E7A10">
              <w:rPr>
                <w:rFonts w:cstheme="minorHAnsi"/>
                <w:bCs/>
                <w:sz w:val="20"/>
              </w:rPr>
              <w:t>A study including 3 *1/*3 found no effect on the severity of the side effect gingival hyperplasia.</w:t>
            </w:r>
            <w:r>
              <w:rPr>
                <w:rFonts w:cstheme="minorHAnsi"/>
                <w:bCs/>
                <w:sz w:val="20"/>
              </w:rPr>
              <w:t xml:space="preserve"> </w:t>
            </w:r>
          </w:p>
          <w:p w14:paraId="01F0A836" w14:textId="77777777" w:rsidR="0087208B" w:rsidRDefault="009E7A10" w:rsidP="009E7A10">
            <w:pPr>
              <w:rPr>
                <w:rFonts w:cstheme="minorHAnsi"/>
                <w:bCs/>
                <w:sz w:val="20"/>
              </w:rPr>
            </w:pPr>
            <w:r w:rsidRPr="009E7A10">
              <w:rPr>
                <w:rFonts w:cstheme="minorHAnsi"/>
                <w:bCs/>
                <w:sz w:val="20"/>
              </w:rPr>
              <w:t xml:space="preserve">A case-control study including 14 cases found no significant increase in the risk of hospital admission due to phenytoin toxicity. Another study including 6 *1/*3 cases found a 2.1-fold increase in the percentage of patients with side effects for *1/*3+*1/*2. </w:t>
            </w:r>
          </w:p>
          <w:p w14:paraId="03BC4EFC" w14:textId="03C1D5CA" w:rsidR="008A3CBE" w:rsidRDefault="009E7A10" w:rsidP="009E7A10">
            <w:pPr>
              <w:rPr>
                <w:rFonts w:cstheme="minorHAnsi"/>
                <w:bCs/>
                <w:sz w:val="20"/>
              </w:rPr>
            </w:pPr>
            <w:r w:rsidRPr="009E7A10">
              <w:rPr>
                <w:rFonts w:cstheme="minorHAnsi"/>
                <w:bCs/>
                <w:sz w:val="20"/>
              </w:rPr>
              <w:t xml:space="preserve">Three meta-analyses including 141, 102 and 62 cases, and four case-control studies including 65, 48, 39 and 15 cases found an increased risk of Stevens-Johnson syndrome/toxic epidermal necrolysis for *1/*3+*3/*3 (OR = 4.3-30). </w:t>
            </w:r>
            <w:r w:rsidR="0098279F">
              <w:rPr>
                <w:rFonts w:cstheme="minorHAnsi"/>
                <w:bCs/>
                <w:sz w:val="20"/>
              </w:rPr>
              <w:t>A</w:t>
            </w:r>
            <w:r w:rsidR="0098279F" w:rsidRPr="009E7A10">
              <w:rPr>
                <w:rFonts w:cstheme="minorHAnsi"/>
                <w:bCs/>
                <w:sz w:val="20"/>
              </w:rPr>
              <w:t xml:space="preserve"> </w:t>
            </w:r>
            <w:r w:rsidRPr="009E7A10">
              <w:rPr>
                <w:rFonts w:cstheme="minorHAnsi"/>
                <w:bCs/>
                <w:sz w:val="20"/>
              </w:rPr>
              <w:t>study including 25 cases found no increased risk. Three case-control studies including 36, 21 and 21 cases and a meta-analysis of two studies including a total of 125 cases found no increased risk of the cutaneous side effect DRESS (which is also life-threatening), while a meta-analysis including 44 cases and two studies including 63 and 42 cases did (OR = 8.8-19). Two case-control studies  including 107 and 78 cases, of which one used two control groups, found an increased risk of the mild cutaneous side effect maculopapular exanthema (OR = 2.6-5.5). A study including 26 cases found no increased risk.</w:t>
            </w:r>
            <w:r>
              <w:rPr>
                <w:rFonts w:cstheme="minorHAnsi"/>
                <w:bCs/>
                <w:sz w:val="20"/>
              </w:rPr>
              <w:t xml:space="preserve"> </w:t>
            </w:r>
          </w:p>
          <w:p w14:paraId="715FE885" w14:textId="23CCD2B6" w:rsidR="009E7A10" w:rsidRPr="009E7A10" w:rsidRDefault="009E7A10" w:rsidP="009E7A10">
            <w:pPr>
              <w:rPr>
                <w:rFonts w:cstheme="minorHAnsi"/>
                <w:bCs/>
                <w:sz w:val="20"/>
              </w:rPr>
            </w:pPr>
            <w:r w:rsidRPr="009E7A10">
              <w:rPr>
                <w:rFonts w:cstheme="minorHAnsi"/>
                <w:bCs/>
                <w:sz w:val="20"/>
              </w:rPr>
              <w:t>Two cases have been reported of patients with toxic plasma concentrations and symptoms of phenytoin intoxication. One report was on a patient who used phenytoin 187.5 mg/day and who also had a CYP2C19 polymorphism. The other report was on a patient who used phenytoin 300 mg/day and who did not have a CYP2C19 polymorphism.</w:t>
            </w:r>
          </w:p>
          <w:p w14:paraId="0A01F03A" w14:textId="40D5C289" w:rsidR="00094B68" w:rsidRDefault="009E7A10" w:rsidP="009E7A10">
            <w:pPr>
              <w:rPr>
                <w:rFonts w:cstheme="minorHAnsi"/>
                <w:bCs/>
                <w:sz w:val="20"/>
              </w:rPr>
            </w:pPr>
            <w:r w:rsidRPr="009E7A10">
              <w:rPr>
                <w:rFonts w:cstheme="minorHAnsi"/>
                <w:bCs/>
                <w:sz w:val="20"/>
              </w:rPr>
              <w:t>Dose reduction by 16-42%.</w:t>
            </w:r>
          </w:p>
          <w:p w14:paraId="6394C700" w14:textId="77777777" w:rsidR="009E7A10" w:rsidRDefault="009E7A10" w:rsidP="009E7A10">
            <w:pPr>
              <w:rPr>
                <w:rFonts w:cstheme="minorHAnsi"/>
                <w:bCs/>
                <w:sz w:val="20"/>
              </w:rPr>
            </w:pPr>
          </w:p>
          <w:p w14:paraId="07699633" w14:textId="77777777" w:rsidR="00094B68" w:rsidRDefault="00094B68" w:rsidP="008D59ED">
            <w:pPr>
              <w:rPr>
                <w:rFonts w:cstheme="minorHAnsi"/>
                <w:bCs/>
                <w:sz w:val="20"/>
              </w:rPr>
            </w:pPr>
            <w:r>
              <w:rPr>
                <w:rFonts w:cstheme="minorHAnsi"/>
                <w:bCs/>
                <w:sz w:val="20"/>
              </w:rPr>
              <w:t>Kinetic consequences:</w:t>
            </w:r>
          </w:p>
          <w:p w14:paraId="24E6A464" w14:textId="027EA615" w:rsidR="00094B68" w:rsidRDefault="009E7A10" w:rsidP="008D59ED">
            <w:pPr>
              <w:jc w:val="both"/>
              <w:rPr>
                <w:sz w:val="20"/>
                <w:szCs w:val="20"/>
              </w:rPr>
            </w:pPr>
            <w:r w:rsidRPr="00E87937">
              <w:rPr>
                <w:sz w:val="20"/>
                <w:szCs w:val="20"/>
              </w:rPr>
              <w:t>AUC increased by 48%, oral clearance decreased by 57%, half-life increase</w:t>
            </w:r>
            <w:r>
              <w:rPr>
                <w:sz w:val="20"/>
                <w:szCs w:val="20"/>
              </w:rPr>
              <w:t>d</w:t>
            </w:r>
            <w:r w:rsidRPr="00E87937">
              <w:rPr>
                <w:sz w:val="20"/>
                <w:szCs w:val="20"/>
              </w:rPr>
              <w:t xml:space="preserve"> by 55%, the (dose-corrected) plasma concentration increase</w:t>
            </w:r>
            <w:r>
              <w:rPr>
                <w:sz w:val="20"/>
                <w:szCs w:val="20"/>
              </w:rPr>
              <w:t>d</w:t>
            </w:r>
            <w:r w:rsidRPr="00E87937">
              <w:rPr>
                <w:sz w:val="20"/>
                <w:szCs w:val="20"/>
              </w:rPr>
              <w:t xml:space="preserve"> by 29-95%.</w:t>
            </w:r>
          </w:p>
          <w:p w14:paraId="4FB61499" w14:textId="77777777" w:rsidR="009E7A10" w:rsidRDefault="009E7A10" w:rsidP="008D59ED">
            <w:pPr>
              <w:jc w:val="both"/>
              <w:rPr>
                <w:sz w:val="20"/>
                <w:szCs w:val="20"/>
              </w:rPr>
            </w:pPr>
          </w:p>
          <w:p w14:paraId="3F3D66DF" w14:textId="77777777" w:rsidR="00094B68" w:rsidRDefault="00094B68" w:rsidP="008D59ED">
            <w:pPr>
              <w:jc w:val="both"/>
              <w:rPr>
                <w:b/>
                <w:bCs/>
                <w:sz w:val="20"/>
                <w:szCs w:val="20"/>
              </w:rPr>
            </w:pPr>
            <w:r>
              <w:rPr>
                <w:b/>
                <w:bCs/>
                <w:sz w:val="20"/>
                <w:szCs w:val="20"/>
              </w:rPr>
              <w:t>Literature</w:t>
            </w:r>
          </w:p>
          <w:p w14:paraId="677E6D34" w14:textId="77777777" w:rsidR="009E7A10" w:rsidRPr="009E7A10" w:rsidRDefault="009E7A10" w:rsidP="009E7A10">
            <w:pPr>
              <w:numPr>
                <w:ilvl w:val="0"/>
                <w:numId w:val="9"/>
              </w:numPr>
              <w:jc w:val="both"/>
              <w:rPr>
                <w:sz w:val="20"/>
                <w:szCs w:val="20"/>
              </w:rPr>
            </w:pPr>
            <w:proofErr w:type="spellStart"/>
            <w:r w:rsidRPr="009E7A10">
              <w:rPr>
                <w:sz w:val="20"/>
                <w:szCs w:val="20"/>
              </w:rPr>
              <w:t>Sukasem</w:t>
            </w:r>
            <w:proofErr w:type="spellEnd"/>
            <w:r w:rsidRPr="009E7A10">
              <w:rPr>
                <w:sz w:val="20"/>
                <w:szCs w:val="20"/>
              </w:rPr>
              <w:t xml:space="preserve"> C et al. Genetic and clinical risk factors associated with phenytoin-induced cutaneous adverse drug reactions in Thai population. </w:t>
            </w:r>
            <w:proofErr w:type="spellStart"/>
            <w:r w:rsidRPr="009E7A10">
              <w:rPr>
                <w:sz w:val="20"/>
                <w:szCs w:val="20"/>
              </w:rPr>
              <w:t>Pharmacoepidemiol</w:t>
            </w:r>
            <w:proofErr w:type="spellEnd"/>
            <w:r w:rsidRPr="009E7A10">
              <w:rPr>
                <w:sz w:val="20"/>
                <w:szCs w:val="20"/>
              </w:rPr>
              <w:t xml:space="preserve"> Drug </w:t>
            </w:r>
            <w:proofErr w:type="spellStart"/>
            <w:r w:rsidRPr="009E7A10">
              <w:rPr>
                <w:sz w:val="20"/>
                <w:szCs w:val="20"/>
              </w:rPr>
              <w:t>Saf</w:t>
            </w:r>
            <w:proofErr w:type="spellEnd"/>
            <w:r w:rsidRPr="009E7A10">
              <w:rPr>
                <w:sz w:val="20"/>
                <w:szCs w:val="20"/>
              </w:rPr>
              <w:t xml:space="preserve"> 2020;29:565-74.</w:t>
            </w:r>
          </w:p>
          <w:p w14:paraId="78305627" w14:textId="77777777" w:rsidR="009E7A10" w:rsidRPr="009E7A10" w:rsidRDefault="009E7A10" w:rsidP="009E7A10">
            <w:pPr>
              <w:numPr>
                <w:ilvl w:val="0"/>
                <w:numId w:val="9"/>
              </w:numPr>
              <w:jc w:val="both"/>
              <w:rPr>
                <w:sz w:val="20"/>
                <w:szCs w:val="20"/>
              </w:rPr>
            </w:pPr>
            <w:proofErr w:type="spellStart"/>
            <w:r w:rsidRPr="009E7A10">
              <w:rPr>
                <w:sz w:val="20"/>
                <w:szCs w:val="20"/>
              </w:rPr>
              <w:lastRenderedPageBreak/>
              <w:t>Fohner</w:t>
            </w:r>
            <w:proofErr w:type="spellEnd"/>
            <w:r w:rsidRPr="009E7A10">
              <w:rPr>
                <w:sz w:val="20"/>
                <w:szCs w:val="20"/>
              </w:rPr>
              <w:t xml:space="preserve"> AE et al. Assessing the clinical impact of CYP2C9 pharmacogenetic variation on phenytoin prescribing practice and patient response in an integrated health system. </w:t>
            </w:r>
            <w:proofErr w:type="spellStart"/>
            <w:r w:rsidRPr="009E7A10">
              <w:rPr>
                <w:sz w:val="20"/>
                <w:szCs w:val="20"/>
              </w:rPr>
              <w:t>Pharmacogenet</w:t>
            </w:r>
            <w:proofErr w:type="spellEnd"/>
            <w:r w:rsidRPr="009E7A10">
              <w:rPr>
                <w:sz w:val="20"/>
                <w:szCs w:val="20"/>
              </w:rPr>
              <w:t xml:space="preserve"> Genomics 2019;29:192-9.</w:t>
            </w:r>
          </w:p>
          <w:p w14:paraId="71661671" w14:textId="75785807" w:rsidR="009E7A10" w:rsidRPr="009E7A10" w:rsidRDefault="009E7A10" w:rsidP="009E7A10">
            <w:pPr>
              <w:numPr>
                <w:ilvl w:val="0"/>
                <w:numId w:val="9"/>
              </w:numPr>
              <w:jc w:val="both"/>
              <w:rPr>
                <w:sz w:val="20"/>
                <w:szCs w:val="20"/>
              </w:rPr>
            </w:pPr>
            <w:proofErr w:type="spellStart"/>
            <w:r w:rsidRPr="009E7A10">
              <w:rPr>
                <w:sz w:val="20"/>
                <w:szCs w:val="20"/>
              </w:rPr>
              <w:t>Su</w:t>
            </w:r>
            <w:proofErr w:type="spellEnd"/>
            <w:r w:rsidRPr="009E7A10">
              <w:rPr>
                <w:sz w:val="20"/>
                <w:szCs w:val="20"/>
              </w:rPr>
              <w:t xml:space="preserve"> SC et al. HLA alleles and CYP2C9*3 as predictors of phenytoin hypersensitivity in East Asians. Clin </w:t>
            </w:r>
            <w:proofErr w:type="spellStart"/>
            <w:r w:rsidRPr="009E7A10">
              <w:rPr>
                <w:sz w:val="20"/>
                <w:szCs w:val="20"/>
              </w:rPr>
              <w:t>Pharmacol</w:t>
            </w:r>
            <w:proofErr w:type="spellEnd"/>
            <w:r w:rsidRPr="009E7A10">
              <w:rPr>
                <w:sz w:val="20"/>
                <w:szCs w:val="20"/>
              </w:rPr>
              <w:t xml:space="preserve"> </w:t>
            </w:r>
            <w:proofErr w:type="spellStart"/>
            <w:r w:rsidRPr="009E7A10">
              <w:rPr>
                <w:sz w:val="20"/>
                <w:szCs w:val="20"/>
              </w:rPr>
              <w:t>Ther</w:t>
            </w:r>
            <w:proofErr w:type="spellEnd"/>
            <w:r w:rsidRPr="009E7A10">
              <w:rPr>
                <w:sz w:val="20"/>
                <w:szCs w:val="20"/>
              </w:rPr>
              <w:t xml:space="preserve"> 2019;105:476-85.</w:t>
            </w:r>
          </w:p>
          <w:p w14:paraId="7477EC0D" w14:textId="38C0FE80" w:rsidR="009E7A10" w:rsidRPr="009E7A10" w:rsidRDefault="009E7A10" w:rsidP="009E7A10">
            <w:pPr>
              <w:numPr>
                <w:ilvl w:val="0"/>
                <w:numId w:val="9"/>
              </w:numPr>
              <w:jc w:val="both"/>
              <w:rPr>
                <w:sz w:val="20"/>
                <w:szCs w:val="20"/>
              </w:rPr>
            </w:pPr>
            <w:r w:rsidRPr="009E7A10">
              <w:rPr>
                <w:sz w:val="20"/>
                <w:szCs w:val="20"/>
              </w:rPr>
              <w:t xml:space="preserve">Wu X et al. Association of CYP2C9*3 with phenytoin-induced Stevens-Johnson syndrome and toxic epidermal necrolysis: a systematic review and meta-analysis. J Clin Pharm </w:t>
            </w:r>
            <w:proofErr w:type="spellStart"/>
            <w:r w:rsidRPr="009E7A10">
              <w:rPr>
                <w:sz w:val="20"/>
                <w:szCs w:val="20"/>
              </w:rPr>
              <w:t>Ther</w:t>
            </w:r>
            <w:proofErr w:type="spellEnd"/>
            <w:r w:rsidRPr="009E7A10">
              <w:rPr>
                <w:sz w:val="20"/>
                <w:szCs w:val="20"/>
              </w:rPr>
              <w:t xml:space="preserve"> 2018;43:408-13.</w:t>
            </w:r>
          </w:p>
          <w:p w14:paraId="37A7AA6E" w14:textId="77777777" w:rsidR="009E7A10" w:rsidRPr="009E7A10" w:rsidRDefault="009E7A10" w:rsidP="009E7A10">
            <w:pPr>
              <w:numPr>
                <w:ilvl w:val="0"/>
                <w:numId w:val="9"/>
              </w:numPr>
              <w:jc w:val="both"/>
              <w:rPr>
                <w:sz w:val="20"/>
                <w:szCs w:val="20"/>
              </w:rPr>
            </w:pPr>
            <w:r w:rsidRPr="009E7A10">
              <w:rPr>
                <w:sz w:val="20"/>
                <w:szCs w:val="20"/>
              </w:rPr>
              <w:t>Guevara N et al. Role of CYP2C9, CYP2C19 and EPHX polymorphism in the pharmacokinetic of phenytoin: a study on Uruguayan Caucasian subjects. Pharmaceuticals (Basel) 2017;10:73.</w:t>
            </w:r>
          </w:p>
          <w:p w14:paraId="3642139B" w14:textId="77777777" w:rsidR="009E7A10" w:rsidRPr="009E7A10" w:rsidRDefault="009E7A10" w:rsidP="009E7A10">
            <w:pPr>
              <w:numPr>
                <w:ilvl w:val="0"/>
                <w:numId w:val="9"/>
              </w:numPr>
              <w:jc w:val="both"/>
              <w:rPr>
                <w:sz w:val="20"/>
                <w:szCs w:val="20"/>
              </w:rPr>
            </w:pPr>
            <w:proofErr w:type="spellStart"/>
            <w:r w:rsidRPr="009E7A10">
              <w:rPr>
                <w:sz w:val="20"/>
                <w:szCs w:val="20"/>
              </w:rPr>
              <w:t>Yampayon</w:t>
            </w:r>
            <w:proofErr w:type="spellEnd"/>
            <w:r w:rsidRPr="009E7A10">
              <w:rPr>
                <w:sz w:val="20"/>
                <w:szCs w:val="20"/>
              </w:rPr>
              <w:t xml:space="preserve"> K et al. Influence of genetic and non-genetic factors on phenytoin-induced severe cutaneous adverse drug reactions. </w:t>
            </w:r>
            <w:proofErr w:type="spellStart"/>
            <w:r w:rsidRPr="009E7A10">
              <w:rPr>
                <w:sz w:val="20"/>
                <w:szCs w:val="20"/>
              </w:rPr>
              <w:t>Eur</w:t>
            </w:r>
            <w:proofErr w:type="spellEnd"/>
            <w:r w:rsidRPr="009E7A10">
              <w:rPr>
                <w:sz w:val="20"/>
                <w:szCs w:val="20"/>
              </w:rPr>
              <w:t xml:space="preserve"> J Clin </w:t>
            </w:r>
            <w:proofErr w:type="spellStart"/>
            <w:r w:rsidRPr="009E7A10">
              <w:rPr>
                <w:sz w:val="20"/>
                <w:szCs w:val="20"/>
              </w:rPr>
              <w:t>Pharmacol</w:t>
            </w:r>
            <w:proofErr w:type="spellEnd"/>
            <w:r w:rsidRPr="009E7A10">
              <w:rPr>
                <w:sz w:val="20"/>
                <w:szCs w:val="20"/>
              </w:rPr>
              <w:t xml:space="preserve"> 2017;73:855-65.</w:t>
            </w:r>
          </w:p>
          <w:p w14:paraId="1FF6EC64" w14:textId="77777777" w:rsidR="009E7A10" w:rsidRPr="009E7A10" w:rsidRDefault="009E7A10" w:rsidP="009E7A10">
            <w:pPr>
              <w:numPr>
                <w:ilvl w:val="0"/>
                <w:numId w:val="9"/>
              </w:numPr>
              <w:jc w:val="both"/>
              <w:rPr>
                <w:sz w:val="20"/>
                <w:szCs w:val="20"/>
              </w:rPr>
            </w:pPr>
            <w:proofErr w:type="spellStart"/>
            <w:r w:rsidRPr="009E7A10">
              <w:rPr>
                <w:sz w:val="20"/>
                <w:szCs w:val="20"/>
              </w:rPr>
              <w:t>Tassaneeyakul</w:t>
            </w:r>
            <w:proofErr w:type="spellEnd"/>
            <w:r w:rsidRPr="009E7A10">
              <w:rPr>
                <w:sz w:val="20"/>
                <w:szCs w:val="20"/>
              </w:rPr>
              <w:t xml:space="preserve"> W et al. Associations between HLA class I and cytochrome P450 2C9 genetic polymorphisms and phenytoin-related severe cutaneous adverse reactions in a Thai population. </w:t>
            </w:r>
            <w:proofErr w:type="spellStart"/>
            <w:r w:rsidRPr="009E7A10">
              <w:rPr>
                <w:sz w:val="20"/>
                <w:szCs w:val="20"/>
              </w:rPr>
              <w:t>Pharmacogenet</w:t>
            </w:r>
            <w:proofErr w:type="spellEnd"/>
            <w:r w:rsidRPr="009E7A10">
              <w:rPr>
                <w:sz w:val="20"/>
                <w:szCs w:val="20"/>
              </w:rPr>
              <w:t xml:space="preserve"> Genomics 2016;26:225-34.</w:t>
            </w:r>
          </w:p>
          <w:p w14:paraId="5ED76BF4" w14:textId="77777777" w:rsidR="009E7A10" w:rsidRPr="009E7A10" w:rsidRDefault="009E7A10" w:rsidP="009E7A10">
            <w:pPr>
              <w:numPr>
                <w:ilvl w:val="0"/>
                <w:numId w:val="9"/>
              </w:numPr>
              <w:jc w:val="both"/>
              <w:rPr>
                <w:sz w:val="20"/>
                <w:szCs w:val="20"/>
              </w:rPr>
            </w:pPr>
            <w:r w:rsidRPr="009E7A10">
              <w:rPr>
                <w:sz w:val="20"/>
                <w:szCs w:val="20"/>
              </w:rPr>
              <w:t xml:space="preserve">Yamamoto Y et al. Individualized phenytoin therapy for Japanese </w:t>
            </w:r>
            <w:proofErr w:type="spellStart"/>
            <w:r w:rsidRPr="009E7A10">
              <w:rPr>
                <w:sz w:val="20"/>
                <w:szCs w:val="20"/>
              </w:rPr>
              <w:t>pediatric</w:t>
            </w:r>
            <w:proofErr w:type="spellEnd"/>
            <w:r w:rsidRPr="009E7A10">
              <w:rPr>
                <w:sz w:val="20"/>
                <w:szCs w:val="20"/>
              </w:rPr>
              <w:t xml:space="preserve"> patients with epilepsy based on CYP2C9 and CYP2C19 genotypes. </w:t>
            </w:r>
            <w:proofErr w:type="spellStart"/>
            <w:r w:rsidRPr="009E7A10">
              <w:rPr>
                <w:sz w:val="20"/>
                <w:szCs w:val="20"/>
              </w:rPr>
              <w:t>Ther</w:t>
            </w:r>
            <w:proofErr w:type="spellEnd"/>
            <w:r w:rsidRPr="009E7A10">
              <w:rPr>
                <w:sz w:val="20"/>
                <w:szCs w:val="20"/>
              </w:rPr>
              <w:t xml:space="preserve"> Drug </w:t>
            </w:r>
            <w:proofErr w:type="spellStart"/>
            <w:r w:rsidRPr="009E7A10">
              <w:rPr>
                <w:sz w:val="20"/>
                <w:szCs w:val="20"/>
              </w:rPr>
              <w:t>Monit</w:t>
            </w:r>
            <w:proofErr w:type="spellEnd"/>
            <w:r w:rsidRPr="009E7A10">
              <w:rPr>
                <w:sz w:val="20"/>
                <w:szCs w:val="20"/>
              </w:rPr>
              <w:t xml:space="preserve"> 2015;37:229-35.</w:t>
            </w:r>
          </w:p>
          <w:p w14:paraId="09554F41" w14:textId="77777777" w:rsidR="009E7A10" w:rsidRPr="009E7A10" w:rsidRDefault="009E7A10" w:rsidP="009E7A10">
            <w:pPr>
              <w:numPr>
                <w:ilvl w:val="0"/>
                <w:numId w:val="9"/>
              </w:numPr>
              <w:jc w:val="both"/>
              <w:rPr>
                <w:sz w:val="20"/>
                <w:szCs w:val="20"/>
              </w:rPr>
            </w:pPr>
            <w:r w:rsidRPr="009E7A10">
              <w:rPr>
                <w:sz w:val="20"/>
                <w:szCs w:val="20"/>
              </w:rPr>
              <w:t>Chung WH et al. Genetic variants associated with phenytoin-related severe cutaneous adverse reactions. JAMA 2014;312:525-34.</w:t>
            </w:r>
          </w:p>
          <w:p w14:paraId="28CE1B66" w14:textId="77777777" w:rsidR="009E7A10" w:rsidRPr="009E7A10" w:rsidRDefault="009E7A10" w:rsidP="009E7A10">
            <w:pPr>
              <w:numPr>
                <w:ilvl w:val="0"/>
                <w:numId w:val="9"/>
              </w:numPr>
              <w:jc w:val="both"/>
              <w:rPr>
                <w:sz w:val="20"/>
                <w:szCs w:val="20"/>
              </w:rPr>
            </w:pPr>
            <w:r w:rsidRPr="009E7A10">
              <w:rPr>
                <w:sz w:val="20"/>
                <w:szCs w:val="20"/>
              </w:rPr>
              <w:t>Hung CC et al. Effects of polymorphisms in six candidate genes on phenytoin maintenance therapy in Han Chinese patients. Pharmacogenomics 2012;13:1339-49.</w:t>
            </w:r>
          </w:p>
          <w:p w14:paraId="05FDE708" w14:textId="77777777" w:rsidR="009E7A10" w:rsidRPr="009E7A10" w:rsidRDefault="009E7A10" w:rsidP="009E7A10">
            <w:pPr>
              <w:numPr>
                <w:ilvl w:val="0"/>
                <w:numId w:val="9"/>
              </w:numPr>
              <w:jc w:val="both"/>
              <w:rPr>
                <w:sz w:val="20"/>
                <w:szCs w:val="20"/>
              </w:rPr>
            </w:pPr>
            <w:proofErr w:type="spellStart"/>
            <w:r w:rsidRPr="009E7A10">
              <w:rPr>
                <w:sz w:val="20"/>
                <w:szCs w:val="20"/>
              </w:rPr>
              <w:t>Depondt</w:t>
            </w:r>
            <w:proofErr w:type="spellEnd"/>
            <w:r w:rsidRPr="009E7A10">
              <w:rPr>
                <w:sz w:val="20"/>
                <w:szCs w:val="20"/>
              </w:rPr>
              <w:t xml:space="preserve"> C et al. A candidate gene study of antiepileptic drug tolerability and -efficacy identifies an association of CYP2C9 variants with phenytoin toxicity. </w:t>
            </w:r>
            <w:proofErr w:type="spellStart"/>
            <w:r w:rsidRPr="009E7A10">
              <w:rPr>
                <w:sz w:val="20"/>
                <w:szCs w:val="20"/>
              </w:rPr>
              <w:t>Eur</w:t>
            </w:r>
            <w:proofErr w:type="spellEnd"/>
            <w:r w:rsidRPr="009E7A10">
              <w:rPr>
                <w:sz w:val="20"/>
                <w:szCs w:val="20"/>
              </w:rPr>
              <w:t xml:space="preserve"> J </w:t>
            </w:r>
            <w:proofErr w:type="spellStart"/>
            <w:r w:rsidRPr="009E7A10">
              <w:rPr>
                <w:sz w:val="20"/>
                <w:szCs w:val="20"/>
              </w:rPr>
              <w:t>Neurol</w:t>
            </w:r>
            <w:proofErr w:type="spellEnd"/>
            <w:r w:rsidRPr="009E7A10">
              <w:rPr>
                <w:sz w:val="20"/>
                <w:szCs w:val="20"/>
              </w:rPr>
              <w:t xml:space="preserve"> 2011;18:1159-64.</w:t>
            </w:r>
          </w:p>
          <w:p w14:paraId="7894E29D" w14:textId="77777777" w:rsidR="009E7A10" w:rsidRPr="009E7A10" w:rsidRDefault="009E7A10" w:rsidP="009E7A10">
            <w:pPr>
              <w:numPr>
                <w:ilvl w:val="0"/>
                <w:numId w:val="9"/>
              </w:numPr>
              <w:jc w:val="both"/>
              <w:rPr>
                <w:sz w:val="20"/>
                <w:szCs w:val="20"/>
              </w:rPr>
            </w:pPr>
            <w:proofErr w:type="spellStart"/>
            <w:r w:rsidRPr="009E7A10">
              <w:rPr>
                <w:sz w:val="20"/>
                <w:szCs w:val="20"/>
              </w:rPr>
              <w:t>Kesavan</w:t>
            </w:r>
            <w:proofErr w:type="spellEnd"/>
            <w:r w:rsidRPr="009E7A10">
              <w:rPr>
                <w:sz w:val="20"/>
                <w:szCs w:val="20"/>
              </w:rPr>
              <w:t xml:space="preserve"> R et al. Influence of CYP2C9 and CYP2C19 genetic polymorphisms on phenytoin-induced neurological toxicity in Indian epileptic patients. </w:t>
            </w:r>
            <w:proofErr w:type="spellStart"/>
            <w:r w:rsidRPr="009E7A10">
              <w:rPr>
                <w:sz w:val="20"/>
                <w:szCs w:val="20"/>
              </w:rPr>
              <w:t>Eur</w:t>
            </w:r>
            <w:proofErr w:type="spellEnd"/>
            <w:r w:rsidRPr="009E7A10">
              <w:rPr>
                <w:sz w:val="20"/>
                <w:szCs w:val="20"/>
              </w:rPr>
              <w:t xml:space="preserve"> J Clin </w:t>
            </w:r>
            <w:proofErr w:type="spellStart"/>
            <w:r w:rsidRPr="009E7A10">
              <w:rPr>
                <w:sz w:val="20"/>
                <w:szCs w:val="20"/>
              </w:rPr>
              <w:t>Pharmacol</w:t>
            </w:r>
            <w:proofErr w:type="spellEnd"/>
            <w:r w:rsidRPr="009E7A10">
              <w:rPr>
                <w:sz w:val="20"/>
                <w:szCs w:val="20"/>
              </w:rPr>
              <w:t xml:space="preserve"> 2010;66:689-96.</w:t>
            </w:r>
          </w:p>
          <w:p w14:paraId="02C69088" w14:textId="77777777" w:rsidR="009E7A10" w:rsidRPr="009E7A10" w:rsidRDefault="009E7A10" w:rsidP="009E7A10">
            <w:pPr>
              <w:numPr>
                <w:ilvl w:val="0"/>
                <w:numId w:val="9"/>
              </w:numPr>
              <w:jc w:val="both"/>
              <w:rPr>
                <w:sz w:val="20"/>
                <w:szCs w:val="20"/>
              </w:rPr>
            </w:pPr>
            <w:proofErr w:type="spellStart"/>
            <w:r w:rsidRPr="009E7A10">
              <w:rPr>
                <w:sz w:val="20"/>
                <w:szCs w:val="20"/>
              </w:rPr>
              <w:t>Azzato</w:t>
            </w:r>
            <w:proofErr w:type="spellEnd"/>
            <w:r w:rsidRPr="009E7A10">
              <w:rPr>
                <w:sz w:val="20"/>
                <w:szCs w:val="20"/>
              </w:rPr>
              <w:t xml:space="preserve"> EM et al. Maternal EPHX1 polymorphisms and risk of phenytoin-induced congenital malformations. </w:t>
            </w:r>
            <w:proofErr w:type="spellStart"/>
            <w:r w:rsidRPr="009E7A10">
              <w:rPr>
                <w:sz w:val="20"/>
                <w:szCs w:val="20"/>
              </w:rPr>
              <w:t>Pharmacogenet</w:t>
            </w:r>
            <w:proofErr w:type="spellEnd"/>
            <w:r w:rsidRPr="009E7A10">
              <w:rPr>
                <w:sz w:val="20"/>
                <w:szCs w:val="20"/>
              </w:rPr>
              <w:t xml:space="preserve"> Genomics 2010;20:58-63.</w:t>
            </w:r>
          </w:p>
          <w:p w14:paraId="16A36FAD" w14:textId="77777777" w:rsidR="009E7A10" w:rsidRPr="009E7A10" w:rsidRDefault="009E7A10" w:rsidP="009E7A10">
            <w:pPr>
              <w:numPr>
                <w:ilvl w:val="0"/>
                <w:numId w:val="9"/>
              </w:numPr>
              <w:jc w:val="both"/>
              <w:rPr>
                <w:sz w:val="20"/>
                <w:szCs w:val="20"/>
              </w:rPr>
            </w:pPr>
            <w:r w:rsidRPr="009E7A10">
              <w:rPr>
                <w:sz w:val="20"/>
                <w:szCs w:val="20"/>
              </w:rPr>
              <w:t xml:space="preserve">Hennessy S et al. CYP2C9, CYP2C19, and ABCB1 genotype and hospitalization for phenytoin toxicity. J Clin </w:t>
            </w:r>
            <w:proofErr w:type="spellStart"/>
            <w:r w:rsidRPr="009E7A10">
              <w:rPr>
                <w:sz w:val="20"/>
                <w:szCs w:val="20"/>
              </w:rPr>
              <w:t>Pharmacol</w:t>
            </w:r>
            <w:proofErr w:type="spellEnd"/>
            <w:r w:rsidRPr="009E7A10">
              <w:rPr>
                <w:sz w:val="20"/>
                <w:szCs w:val="20"/>
              </w:rPr>
              <w:t xml:space="preserve"> 2009;49:1483-7.</w:t>
            </w:r>
          </w:p>
          <w:p w14:paraId="16FFF128" w14:textId="77777777" w:rsidR="009E7A10" w:rsidRPr="009E7A10" w:rsidRDefault="009E7A10" w:rsidP="009E7A10">
            <w:pPr>
              <w:numPr>
                <w:ilvl w:val="0"/>
                <w:numId w:val="9"/>
              </w:numPr>
              <w:jc w:val="both"/>
              <w:rPr>
                <w:sz w:val="20"/>
                <w:szCs w:val="20"/>
              </w:rPr>
            </w:pPr>
            <w:r w:rsidRPr="009E7A10">
              <w:rPr>
                <w:sz w:val="20"/>
                <w:szCs w:val="20"/>
              </w:rPr>
              <w:t xml:space="preserve">McCluggage LK et al. Phenytoin toxicity due to genetic polymorphism. </w:t>
            </w:r>
            <w:proofErr w:type="spellStart"/>
            <w:r w:rsidRPr="009E7A10">
              <w:rPr>
                <w:sz w:val="20"/>
                <w:szCs w:val="20"/>
              </w:rPr>
              <w:t>Neurocrit</w:t>
            </w:r>
            <w:proofErr w:type="spellEnd"/>
            <w:r w:rsidRPr="009E7A10">
              <w:rPr>
                <w:sz w:val="20"/>
                <w:szCs w:val="20"/>
              </w:rPr>
              <w:t xml:space="preserve"> Care 2009;10:222-4.</w:t>
            </w:r>
          </w:p>
          <w:p w14:paraId="73D34393" w14:textId="77777777" w:rsidR="009E7A10" w:rsidRPr="009E7A10" w:rsidRDefault="009E7A10" w:rsidP="009E7A10">
            <w:pPr>
              <w:numPr>
                <w:ilvl w:val="0"/>
                <w:numId w:val="9"/>
              </w:numPr>
              <w:jc w:val="both"/>
              <w:rPr>
                <w:sz w:val="20"/>
                <w:szCs w:val="20"/>
              </w:rPr>
            </w:pPr>
            <w:r w:rsidRPr="009E7A10">
              <w:rPr>
                <w:sz w:val="20"/>
                <w:szCs w:val="20"/>
              </w:rPr>
              <w:t xml:space="preserve">Lee SY et al. Contributions of CYP2C9/CYP2C19 genotypes and drug interaction to the phenytoin treatment in the Korean epileptic patients in the clinical setting. J </w:t>
            </w:r>
            <w:proofErr w:type="spellStart"/>
            <w:r w:rsidRPr="009E7A10">
              <w:rPr>
                <w:sz w:val="20"/>
                <w:szCs w:val="20"/>
              </w:rPr>
              <w:t>Biochem</w:t>
            </w:r>
            <w:proofErr w:type="spellEnd"/>
            <w:r w:rsidRPr="009E7A10">
              <w:rPr>
                <w:sz w:val="20"/>
                <w:szCs w:val="20"/>
              </w:rPr>
              <w:t xml:space="preserve"> Mol </w:t>
            </w:r>
            <w:proofErr w:type="spellStart"/>
            <w:r w:rsidRPr="009E7A10">
              <w:rPr>
                <w:sz w:val="20"/>
                <w:szCs w:val="20"/>
              </w:rPr>
              <w:t>Biol</w:t>
            </w:r>
            <w:proofErr w:type="spellEnd"/>
            <w:r w:rsidRPr="009E7A10">
              <w:rPr>
                <w:sz w:val="20"/>
                <w:szCs w:val="20"/>
              </w:rPr>
              <w:t xml:space="preserve"> 2007;40:448-52.</w:t>
            </w:r>
          </w:p>
          <w:p w14:paraId="0AD45983" w14:textId="77777777" w:rsidR="009E7A10" w:rsidRPr="009E7A10" w:rsidRDefault="009E7A10" w:rsidP="009E7A10">
            <w:pPr>
              <w:numPr>
                <w:ilvl w:val="0"/>
                <w:numId w:val="9"/>
              </w:numPr>
              <w:jc w:val="both"/>
              <w:rPr>
                <w:sz w:val="20"/>
                <w:szCs w:val="20"/>
              </w:rPr>
            </w:pPr>
            <w:r w:rsidRPr="009E7A10">
              <w:rPr>
                <w:sz w:val="20"/>
                <w:szCs w:val="20"/>
              </w:rPr>
              <w:t>Rosemary J et al. Influence of the CYP2C9 AND CYP2C19 polymorphisms on phenytoin hydroxylation in healthy individuals from south India. Indian J Med Res 2006;123:665-70.</w:t>
            </w:r>
          </w:p>
          <w:p w14:paraId="0F7ABADA" w14:textId="77777777" w:rsidR="009E7A10" w:rsidRPr="009E7A10" w:rsidRDefault="009E7A10" w:rsidP="009E7A10">
            <w:pPr>
              <w:numPr>
                <w:ilvl w:val="0"/>
                <w:numId w:val="9"/>
              </w:numPr>
              <w:jc w:val="both"/>
              <w:rPr>
                <w:sz w:val="20"/>
                <w:szCs w:val="20"/>
              </w:rPr>
            </w:pPr>
            <w:r w:rsidRPr="009E7A10">
              <w:rPr>
                <w:sz w:val="20"/>
                <w:szCs w:val="20"/>
              </w:rPr>
              <w:t xml:space="preserve">Hung CC et al. Dosage recommendation of phenytoin for patients with epilepsy with different CYP2C9/CYP2C19 polymorphisms. </w:t>
            </w:r>
            <w:proofErr w:type="spellStart"/>
            <w:r w:rsidRPr="009E7A10">
              <w:rPr>
                <w:sz w:val="20"/>
                <w:szCs w:val="20"/>
              </w:rPr>
              <w:t>Ther</w:t>
            </w:r>
            <w:proofErr w:type="spellEnd"/>
            <w:r w:rsidRPr="009E7A10">
              <w:rPr>
                <w:sz w:val="20"/>
                <w:szCs w:val="20"/>
              </w:rPr>
              <w:t xml:space="preserve"> Drug </w:t>
            </w:r>
            <w:proofErr w:type="spellStart"/>
            <w:r w:rsidRPr="009E7A10">
              <w:rPr>
                <w:sz w:val="20"/>
                <w:szCs w:val="20"/>
              </w:rPr>
              <w:t>Monit</w:t>
            </w:r>
            <w:proofErr w:type="spellEnd"/>
            <w:r w:rsidRPr="009E7A10">
              <w:rPr>
                <w:sz w:val="20"/>
                <w:szCs w:val="20"/>
              </w:rPr>
              <w:t xml:space="preserve"> 2004;26:534-40.</w:t>
            </w:r>
          </w:p>
          <w:p w14:paraId="725F02E0" w14:textId="77777777" w:rsidR="009E7A10" w:rsidRPr="009E7A10" w:rsidRDefault="009E7A10" w:rsidP="009E7A10">
            <w:pPr>
              <w:numPr>
                <w:ilvl w:val="0"/>
                <w:numId w:val="9"/>
              </w:numPr>
              <w:jc w:val="both"/>
              <w:rPr>
                <w:sz w:val="20"/>
                <w:szCs w:val="20"/>
              </w:rPr>
            </w:pPr>
            <w:r w:rsidRPr="009E7A10">
              <w:rPr>
                <w:sz w:val="20"/>
                <w:szCs w:val="20"/>
              </w:rPr>
              <w:t>Soga Y et al. CYP2C polymorphisms, phenytoin metabolism and gingival overgrowth in epileptic subjects. Life Sci 2004;74:827-34.</w:t>
            </w:r>
          </w:p>
          <w:p w14:paraId="41FE48BB" w14:textId="77777777" w:rsidR="009E7A10" w:rsidRPr="009E7A10" w:rsidRDefault="009E7A10" w:rsidP="009E7A10">
            <w:pPr>
              <w:numPr>
                <w:ilvl w:val="0"/>
                <w:numId w:val="9"/>
              </w:numPr>
              <w:jc w:val="both"/>
              <w:rPr>
                <w:sz w:val="20"/>
                <w:szCs w:val="20"/>
              </w:rPr>
            </w:pPr>
            <w:r w:rsidRPr="009E7A10">
              <w:rPr>
                <w:sz w:val="20"/>
                <w:szCs w:val="20"/>
              </w:rPr>
              <w:t>Caraco Y et al. Phenytoin metabolic ratio: a putative marker of CYP2C9 activity in vivo. Pharmacogenetics 2001;11:587-96.</w:t>
            </w:r>
          </w:p>
          <w:p w14:paraId="5339036D" w14:textId="77777777" w:rsidR="009E7A10" w:rsidRPr="009E7A10" w:rsidRDefault="009E7A10" w:rsidP="009E7A10">
            <w:pPr>
              <w:numPr>
                <w:ilvl w:val="0"/>
                <w:numId w:val="9"/>
              </w:numPr>
              <w:jc w:val="both"/>
              <w:rPr>
                <w:sz w:val="20"/>
                <w:szCs w:val="20"/>
              </w:rPr>
            </w:pPr>
            <w:r w:rsidRPr="009E7A10">
              <w:rPr>
                <w:sz w:val="20"/>
                <w:szCs w:val="20"/>
              </w:rPr>
              <w:t>Kerb R et al. The predictive value of MDR1, CYP2C9, and CYP2C19 polymorphisms for phenytoin plasma levels. Pharmacogenomics J 2001;1:204-10.</w:t>
            </w:r>
          </w:p>
          <w:p w14:paraId="4D45501A" w14:textId="77777777" w:rsidR="009E7A10" w:rsidRPr="009E7A10" w:rsidRDefault="009E7A10" w:rsidP="009E7A10">
            <w:pPr>
              <w:numPr>
                <w:ilvl w:val="0"/>
                <w:numId w:val="9"/>
              </w:numPr>
              <w:jc w:val="both"/>
              <w:rPr>
                <w:sz w:val="20"/>
                <w:szCs w:val="20"/>
              </w:rPr>
            </w:pPr>
            <w:r w:rsidRPr="009E7A10">
              <w:rPr>
                <w:sz w:val="20"/>
                <w:szCs w:val="20"/>
              </w:rPr>
              <w:t xml:space="preserve">Ninomiya H et al. Genetic polymorphism of the CYP2C subfamily and excessive serum phenytoin concentration with central nervous system intoxication. </w:t>
            </w:r>
            <w:proofErr w:type="spellStart"/>
            <w:r w:rsidRPr="009E7A10">
              <w:rPr>
                <w:sz w:val="20"/>
                <w:szCs w:val="20"/>
              </w:rPr>
              <w:t>Ther</w:t>
            </w:r>
            <w:proofErr w:type="spellEnd"/>
            <w:r w:rsidRPr="009E7A10">
              <w:rPr>
                <w:sz w:val="20"/>
                <w:szCs w:val="20"/>
              </w:rPr>
              <w:t xml:space="preserve"> Drug </w:t>
            </w:r>
            <w:proofErr w:type="spellStart"/>
            <w:r w:rsidRPr="009E7A10">
              <w:rPr>
                <w:sz w:val="20"/>
                <w:szCs w:val="20"/>
              </w:rPr>
              <w:t>Monit</w:t>
            </w:r>
            <w:proofErr w:type="spellEnd"/>
            <w:r w:rsidRPr="009E7A10">
              <w:rPr>
                <w:sz w:val="20"/>
                <w:szCs w:val="20"/>
              </w:rPr>
              <w:t xml:space="preserve"> 2000;22:230-2.</w:t>
            </w:r>
          </w:p>
          <w:p w14:paraId="771ED7AC" w14:textId="77777777" w:rsidR="009E7A10" w:rsidRPr="009E7A10" w:rsidRDefault="009E7A10" w:rsidP="009E7A10">
            <w:pPr>
              <w:numPr>
                <w:ilvl w:val="0"/>
                <w:numId w:val="9"/>
              </w:numPr>
              <w:jc w:val="both"/>
              <w:rPr>
                <w:sz w:val="20"/>
                <w:szCs w:val="20"/>
              </w:rPr>
            </w:pPr>
            <w:proofErr w:type="spellStart"/>
            <w:r w:rsidRPr="009E7A10">
              <w:rPr>
                <w:sz w:val="20"/>
                <w:szCs w:val="20"/>
              </w:rPr>
              <w:t>Aynacioglu</w:t>
            </w:r>
            <w:proofErr w:type="spellEnd"/>
            <w:r w:rsidRPr="009E7A10">
              <w:rPr>
                <w:sz w:val="20"/>
                <w:szCs w:val="20"/>
              </w:rPr>
              <w:t xml:space="preserve"> AS et al. Frequency of cytochrome P450 CYP2C9 variants in a Turkish population and functional relevance for phenytoin. Br J Clin </w:t>
            </w:r>
            <w:proofErr w:type="spellStart"/>
            <w:r w:rsidRPr="009E7A10">
              <w:rPr>
                <w:sz w:val="20"/>
                <w:szCs w:val="20"/>
              </w:rPr>
              <w:t>Pharmacol</w:t>
            </w:r>
            <w:proofErr w:type="spellEnd"/>
            <w:r w:rsidRPr="009E7A10">
              <w:rPr>
                <w:sz w:val="20"/>
                <w:szCs w:val="20"/>
              </w:rPr>
              <w:t xml:space="preserve"> 1999;48:409-15.</w:t>
            </w:r>
          </w:p>
          <w:p w14:paraId="7544E6B4" w14:textId="77777777" w:rsidR="009E7A10" w:rsidRPr="009E7A10" w:rsidRDefault="009E7A10" w:rsidP="009E7A10">
            <w:pPr>
              <w:numPr>
                <w:ilvl w:val="0"/>
                <w:numId w:val="9"/>
              </w:numPr>
              <w:jc w:val="both"/>
              <w:rPr>
                <w:sz w:val="20"/>
                <w:szCs w:val="20"/>
              </w:rPr>
            </w:pPr>
            <w:r w:rsidRPr="009E7A10">
              <w:rPr>
                <w:sz w:val="20"/>
                <w:szCs w:val="20"/>
              </w:rPr>
              <w:t xml:space="preserve">Mamiya K et al. The effects of genetic polymorphisms of CYP2C9 and CYP2C19 on phenytoin metabolism in Japanese adult patients with epilepsy: studies in stereoselective hydroxylation and population pharmacokinetics. </w:t>
            </w:r>
            <w:proofErr w:type="spellStart"/>
            <w:r w:rsidRPr="009E7A10">
              <w:rPr>
                <w:sz w:val="20"/>
                <w:szCs w:val="20"/>
              </w:rPr>
              <w:t>Epilepsia</w:t>
            </w:r>
            <w:proofErr w:type="spellEnd"/>
            <w:r w:rsidRPr="009E7A10">
              <w:rPr>
                <w:sz w:val="20"/>
                <w:szCs w:val="20"/>
              </w:rPr>
              <w:t xml:space="preserve"> 1998;39:1317-23.</w:t>
            </w:r>
          </w:p>
          <w:p w14:paraId="6F538618" w14:textId="77777777" w:rsidR="009E7A10" w:rsidRPr="009E7A10" w:rsidRDefault="009E7A10" w:rsidP="009E7A10">
            <w:pPr>
              <w:numPr>
                <w:ilvl w:val="0"/>
                <w:numId w:val="9"/>
              </w:numPr>
              <w:jc w:val="both"/>
              <w:rPr>
                <w:sz w:val="20"/>
                <w:szCs w:val="20"/>
              </w:rPr>
            </w:pPr>
            <w:r w:rsidRPr="009E7A10">
              <w:rPr>
                <w:sz w:val="20"/>
                <w:szCs w:val="20"/>
              </w:rPr>
              <w:t xml:space="preserve">Odani A et al. Genetic polymorphism of the CYP2C subfamily and its effect on the pharmacokinetics of phenytoin in Japanese patients with epilepsy. Clin </w:t>
            </w:r>
            <w:proofErr w:type="spellStart"/>
            <w:r w:rsidRPr="009E7A10">
              <w:rPr>
                <w:sz w:val="20"/>
                <w:szCs w:val="20"/>
              </w:rPr>
              <w:t>Pharmacol</w:t>
            </w:r>
            <w:proofErr w:type="spellEnd"/>
            <w:r w:rsidRPr="009E7A10">
              <w:rPr>
                <w:sz w:val="20"/>
                <w:szCs w:val="20"/>
              </w:rPr>
              <w:t xml:space="preserve"> </w:t>
            </w:r>
            <w:proofErr w:type="spellStart"/>
            <w:r w:rsidRPr="009E7A10">
              <w:rPr>
                <w:sz w:val="20"/>
                <w:szCs w:val="20"/>
              </w:rPr>
              <w:t>Ther</w:t>
            </w:r>
            <w:proofErr w:type="spellEnd"/>
            <w:r w:rsidRPr="009E7A10">
              <w:rPr>
                <w:sz w:val="20"/>
                <w:szCs w:val="20"/>
              </w:rPr>
              <w:t xml:space="preserve"> 1997;62:287-92.</w:t>
            </w:r>
          </w:p>
          <w:p w14:paraId="724C268D" w14:textId="77777777" w:rsidR="009E7A10" w:rsidRPr="009E7A10" w:rsidRDefault="009E7A10" w:rsidP="009E7A10">
            <w:pPr>
              <w:numPr>
                <w:ilvl w:val="0"/>
                <w:numId w:val="9"/>
              </w:numPr>
              <w:jc w:val="both"/>
              <w:rPr>
                <w:sz w:val="20"/>
                <w:szCs w:val="20"/>
              </w:rPr>
            </w:pPr>
            <w:r w:rsidRPr="009E7A10">
              <w:rPr>
                <w:sz w:val="20"/>
                <w:szCs w:val="20"/>
              </w:rPr>
              <w:t xml:space="preserve">Hashimoto Y et al. Effect of CYP2C polymorphisms on the pharmacokinetics of phenytoin in Japanese patients with epilepsy. </w:t>
            </w:r>
            <w:proofErr w:type="spellStart"/>
            <w:r w:rsidRPr="009E7A10">
              <w:rPr>
                <w:sz w:val="20"/>
                <w:szCs w:val="20"/>
              </w:rPr>
              <w:t>Biol</w:t>
            </w:r>
            <w:proofErr w:type="spellEnd"/>
            <w:r w:rsidRPr="009E7A10">
              <w:rPr>
                <w:sz w:val="20"/>
                <w:szCs w:val="20"/>
              </w:rPr>
              <w:t xml:space="preserve"> Pharm Bull 1996;19:1103-5.</w:t>
            </w:r>
          </w:p>
          <w:p w14:paraId="6E6FD559" w14:textId="41F03B45" w:rsidR="009E7A10" w:rsidRPr="00053F01" w:rsidRDefault="009E7A10" w:rsidP="009E7A10">
            <w:pPr>
              <w:numPr>
                <w:ilvl w:val="0"/>
                <w:numId w:val="9"/>
              </w:numPr>
              <w:jc w:val="both"/>
              <w:rPr>
                <w:sz w:val="20"/>
                <w:szCs w:val="20"/>
                <w:lang w:val="en-US"/>
              </w:rPr>
            </w:pPr>
            <w:proofErr w:type="spellStart"/>
            <w:r w:rsidRPr="00053F01">
              <w:rPr>
                <w:sz w:val="20"/>
                <w:szCs w:val="20"/>
                <w:lang w:val="en-US"/>
              </w:rPr>
              <w:t>SmPCs</w:t>
            </w:r>
            <w:proofErr w:type="spellEnd"/>
            <w:r w:rsidRPr="00053F01">
              <w:rPr>
                <w:sz w:val="20"/>
                <w:szCs w:val="20"/>
                <w:lang w:val="en-US"/>
              </w:rPr>
              <w:t xml:space="preserve"> </w:t>
            </w:r>
            <w:proofErr w:type="spellStart"/>
            <w:r w:rsidRPr="00053F01">
              <w:rPr>
                <w:sz w:val="20"/>
                <w:szCs w:val="20"/>
                <w:lang w:val="en-US"/>
              </w:rPr>
              <w:t>Diphantoïne</w:t>
            </w:r>
            <w:proofErr w:type="spellEnd"/>
            <w:r w:rsidRPr="00053F01">
              <w:rPr>
                <w:sz w:val="20"/>
                <w:szCs w:val="20"/>
                <w:lang w:val="en-US"/>
              </w:rPr>
              <w:t xml:space="preserve">-Z (NL) </w:t>
            </w:r>
            <w:r w:rsidR="00E0686D" w:rsidRPr="00053F01">
              <w:rPr>
                <w:sz w:val="20"/>
                <w:szCs w:val="20"/>
                <w:lang w:val="en-US"/>
              </w:rPr>
              <w:t xml:space="preserve">and </w:t>
            </w:r>
            <w:r w:rsidRPr="00053F01">
              <w:rPr>
                <w:sz w:val="20"/>
                <w:szCs w:val="20"/>
                <w:lang w:val="en-US"/>
              </w:rPr>
              <w:t>Dilantin (</w:t>
            </w:r>
            <w:r w:rsidR="00E0686D" w:rsidRPr="00053F01">
              <w:rPr>
                <w:sz w:val="20"/>
                <w:szCs w:val="20"/>
                <w:lang w:val="en-US"/>
              </w:rPr>
              <w:t>USA</w:t>
            </w:r>
            <w:r w:rsidRPr="00053F01">
              <w:rPr>
                <w:sz w:val="20"/>
                <w:szCs w:val="20"/>
                <w:lang w:val="en-US"/>
              </w:rPr>
              <w:t>).</w:t>
            </w:r>
          </w:p>
          <w:p w14:paraId="7694BD83" w14:textId="77777777" w:rsidR="00094B68" w:rsidRPr="00053F01" w:rsidRDefault="00094B68" w:rsidP="008D59ED">
            <w:pPr>
              <w:tabs>
                <w:tab w:val="left" w:pos="284"/>
                <w:tab w:val="left" w:pos="1701"/>
              </w:tabs>
              <w:ind w:left="360"/>
              <w:rPr>
                <w:rFonts w:ascii="Times New Roman" w:hAnsi="Times New Roman"/>
                <w:b/>
                <w:color w:val="FF0000"/>
                <w:sz w:val="20"/>
                <w:lang w:val="en-US"/>
              </w:rPr>
            </w:pPr>
          </w:p>
        </w:tc>
      </w:tr>
      <w:bookmarkEnd w:id="1"/>
    </w:tbl>
    <w:p w14:paraId="70EC93D8" w14:textId="77777777" w:rsidR="00955809" w:rsidRPr="00053F01" w:rsidRDefault="00955809" w:rsidP="00865142">
      <w:pPr>
        <w:rPr>
          <w:lang w:val="en-US"/>
        </w:rPr>
      </w:pPr>
    </w:p>
    <w:tbl>
      <w:tblPr>
        <w:tblStyle w:val="TableGrid"/>
        <w:tblW w:w="0" w:type="auto"/>
        <w:tblLook w:val="04A0" w:firstRow="1" w:lastRow="0" w:firstColumn="1" w:lastColumn="0" w:noHBand="0" w:noVBand="1"/>
      </w:tblPr>
      <w:tblGrid>
        <w:gridCol w:w="8720"/>
      </w:tblGrid>
      <w:tr w:rsidR="00CF4983" w:rsidRPr="00053F01" w14:paraId="1B16B424" w14:textId="77777777" w:rsidTr="008D59ED">
        <w:tc>
          <w:tcPr>
            <w:tcW w:w="8720" w:type="dxa"/>
          </w:tcPr>
          <w:p w14:paraId="6AD20A56" w14:textId="77777777" w:rsidR="00CF4983" w:rsidRPr="00053F01" w:rsidRDefault="00CF4983" w:rsidP="008D59ED">
            <w:pPr>
              <w:rPr>
                <w:rFonts w:ascii="Times New Roman" w:hAnsi="Times New Roman"/>
                <w:b/>
                <w:sz w:val="20"/>
                <w:u w:val="single"/>
                <w:lang w:val="en-US"/>
              </w:rPr>
            </w:pPr>
            <w:bookmarkStart w:id="2" w:name="_Hlk134018177"/>
          </w:p>
          <w:p w14:paraId="16E380BA" w14:textId="179A3B73" w:rsidR="00CF4983" w:rsidRDefault="00CF4983" w:rsidP="008D59ED">
            <w:pPr>
              <w:rPr>
                <w:rFonts w:cstheme="minorHAnsi"/>
                <w:b/>
                <w:sz w:val="20"/>
                <w:u w:val="single"/>
              </w:rPr>
            </w:pPr>
            <w:r>
              <w:rPr>
                <w:rFonts w:cstheme="minorHAnsi"/>
                <w:b/>
                <w:i/>
                <w:iCs/>
                <w:sz w:val="20"/>
                <w:u w:val="single"/>
              </w:rPr>
              <w:t>CYP2C9</w:t>
            </w:r>
            <w:r>
              <w:rPr>
                <w:rFonts w:cstheme="minorHAnsi"/>
                <w:b/>
                <w:sz w:val="20"/>
                <w:u w:val="single"/>
              </w:rPr>
              <w:t xml:space="preserve"> IM OTHER: phenytoin</w:t>
            </w:r>
          </w:p>
          <w:p w14:paraId="30CE203C" w14:textId="77777777" w:rsidR="00CF4983" w:rsidRDefault="00CF4983" w:rsidP="008D59ED">
            <w:pPr>
              <w:rPr>
                <w:rFonts w:cstheme="minorHAnsi"/>
                <w:b/>
                <w:sz w:val="20"/>
                <w:u w:val="single"/>
              </w:rPr>
            </w:pPr>
          </w:p>
          <w:p w14:paraId="6EB76E44" w14:textId="3A8F43DF" w:rsidR="00CF4983" w:rsidRPr="0031548B" w:rsidRDefault="00CF4983" w:rsidP="008D59ED">
            <w:pPr>
              <w:rPr>
                <w:rFonts w:cstheme="minorHAnsi"/>
                <w:bCs/>
                <w:sz w:val="20"/>
                <w:lang w:val="en-US"/>
              </w:rPr>
            </w:pPr>
            <w:r w:rsidRPr="0031548B">
              <w:rPr>
                <w:rFonts w:cstheme="minorHAnsi"/>
                <w:b/>
                <w:bCs/>
                <w:sz w:val="20"/>
                <w:lang w:val="en-US"/>
              </w:rPr>
              <w:t>Pharmacist</w:t>
            </w:r>
            <w:r w:rsidR="00C22000" w:rsidRPr="0031548B">
              <w:rPr>
                <w:rFonts w:cstheme="minorHAnsi"/>
                <w:b/>
                <w:bCs/>
                <w:sz w:val="20"/>
                <w:lang w:val="en-US"/>
              </w:rPr>
              <w:t xml:space="preserve">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0E0E2A0E" w14:textId="540AC028" w:rsidR="00CF4983" w:rsidRDefault="00955809" w:rsidP="008D59ED">
            <w:pPr>
              <w:rPr>
                <w:rFonts w:cstheme="minorHAnsi"/>
                <w:bCs/>
                <w:sz w:val="20"/>
              </w:rPr>
            </w:pPr>
            <w:r>
              <w:rPr>
                <w:rFonts w:cstheme="minorHAnsi"/>
                <w:bCs/>
                <w:sz w:val="20"/>
              </w:rPr>
              <w:t xml:space="preserve">The risk of side effects is increased. </w:t>
            </w:r>
            <w:r w:rsidR="00CF4983" w:rsidRPr="00865142">
              <w:rPr>
                <w:rFonts w:cstheme="minorHAnsi"/>
                <w:bCs/>
                <w:sz w:val="20"/>
              </w:rPr>
              <w:t>The gene variation increases the plasma concentration of phenytoin.</w:t>
            </w:r>
          </w:p>
          <w:p w14:paraId="55D3C60C" w14:textId="77777777" w:rsidR="00106C6A" w:rsidRDefault="00106C6A" w:rsidP="008D59ED">
            <w:pPr>
              <w:rPr>
                <w:rFonts w:cstheme="minorHAnsi"/>
                <w:bCs/>
                <w:sz w:val="20"/>
              </w:rPr>
            </w:pPr>
          </w:p>
          <w:p w14:paraId="70EF728B" w14:textId="77777777" w:rsidR="00955809" w:rsidRPr="00955809" w:rsidRDefault="00955809" w:rsidP="00BE30C8">
            <w:pPr>
              <w:pStyle w:val="ListParagraph"/>
              <w:numPr>
                <w:ilvl w:val="0"/>
                <w:numId w:val="12"/>
              </w:numPr>
              <w:spacing w:line="240" w:lineRule="auto"/>
              <w:rPr>
                <w:sz w:val="20"/>
                <w:szCs w:val="20"/>
              </w:rPr>
            </w:pPr>
            <w:r w:rsidRPr="00955809">
              <w:rPr>
                <w:sz w:val="20"/>
                <w:szCs w:val="20"/>
              </w:rPr>
              <w:t>The loading dose does not need to be adjusted.</w:t>
            </w:r>
          </w:p>
          <w:p w14:paraId="2D0A3C28" w14:textId="5CF923CF" w:rsidR="00955809" w:rsidRPr="00955809" w:rsidRDefault="00955809" w:rsidP="00BE30C8">
            <w:pPr>
              <w:pStyle w:val="ListParagraph"/>
              <w:numPr>
                <w:ilvl w:val="0"/>
                <w:numId w:val="12"/>
              </w:numPr>
              <w:spacing w:line="240" w:lineRule="auto"/>
              <w:rPr>
                <w:sz w:val="20"/>
                <w:szCs w:val="20"/>
              </w:rPr>
            </w:pPr>
            <w:r w:rsidRPr="00955809">
              <w:rPr>
                <w:sz w:val="20"/>
                <w:szCs w:val="20"/>
              </w:rPr>
              <w:t xml:space="preserve">For the other doses, use </w:t>
            </w:r>
            <w:r>
              <w:rPr>
                <w:sz w:val="20"/>
                <w:szCs w:val="20"/>
              </w:rPr>
              <w:t>70-</w:t>
            </w:r>
            <w:r w:rsidRPr="00955809">
              <w:rPr>
                <w:sz w:val="20"/>
                <w:szCs w:val="20"/>
              </w:rPr>
              <w:t>75% of the standard dose and assess the dose based on effect and serum concentration after 7-10 days.</w:t>
            </w:r>
          </w:p>
          <w:p w14:paraId="7CB28619" w14:textId="77777777" w:rsidR="00955809" w:rsidRPr="00955809" w:rsidRDefault="00955809" w:rsidP="00BE30C8">
            <w:pPr>
              <w:pStyle w:val="ListParagraph"/>
              <w:numPr>
                <w:ilvl w:val="0"/>
                <w:numId w:val="12"/>
              </w:numPr>
              <w:spacing w:line="240" w:lineRule="auto"/>
              <w:rPr>
                <w:sz w:val="20"/>
                <w:szCs w:val="20"/>
              </w:rPr>
            </w:pPr>
            <w:r w:rsidRPr="00955809">
              <w:rPr>
                <w:sz w:val="20"/>
                <w:szCs w:val="20"/>
              </w:rPr>
              <w:t>Advise the patient to report side effects (such as ataxia, nystagmus, slurred speech, sedation or rash).</w:t>
            </w:r>
          </w:p>
          <w:p w14:paraId="06230B1A" w14:textId="77777777" w:rsidR="00CF4983" w:rsidRDefault="00CF4983" w:rsidP="008D59ED">
            <w:pPr>
              <w:rPr>
                <w:rFonts w:cstheme="minorHAnsi"/>
                <w:bCs/>
                <w:sz w:val="20"/>
              </w:rPr>
            </w:pPr>
          </w:p>
          <w:p w14:paraId="096D8857" w14:textId="77777777" w:rsidR="00CF4983" w:rsidRDefault="00CF4983" w:rsidP="008D59ED">
            <w:pPr>
              <w:rPr>
                <w:rFonts w:cstheme="minorHAnsi"/>
                <w:b/>
                <w:sz w:val="20"/>
              </w:rPr>
            </w:pPr>
            <w:r>
              <w:rPr>
                <w:rFonts w:cstheme="minorHAnsi"/>
                <w:b/>
                <w:sz w:val="20"/>
              </w:rPr>
              <w:t>Background information</w:t>
            </w:r>
          </w:p>
          <w:p w14:paraId="4A14254E" w14:textId="77777777" w:rsidR="00CF4983" w:rsidRDefault="00CF4983" w:rsidP="008D59ED">
            <w:pPr>
              <w:rPr>
                <w:rFonts w:cstheme="minorHAnsi"/>
                <w:bCs/>
                <w:sz w:val="20"/>
              </w:rPr>
            </w:pPr>
            <w:r>
              <w:rPr>
                <w:rFonts w:cstheme="minorHAnsi"/>
                <w:bCs/>
                <w:sz w:val="20"/>
              </w:rPr>
              <w:t xml:space="preserve">Mechanism: </w:t>
            </w:r>
          </w:p>
          <w:p w14:paraId="2431D17F" w14:textId="5E54EFF6" w:rsidR="00F83B52" w:rsidRDefault="00F83B52" w:rsidP="00F83B52">
            <w:r w:rsidRPr="00811BF3">
              <w:rPr>
                <w:rFonts w:cstheme="minorHAnsi"/>
                <w:bCs/>
                <w:sz w:val="20"/>
              </w:rPr>
              <w:t xml:space="preserve">Phenytoin </w:t>
            </w:r>
            <w:r w:rsidR="00727DD5" w:rsidRPr="00811BF3">
              <w:rPr>
                <w:rFonts w:cstheme="minorHAnsi"/>
                <w:bCs/>
                <w:sz w:val="20"/>
              </w:rPr>
              <w:t xml:space="preserve">is </w:t>
            </w:r>
            <w:r w:rsidR="00727DD5">
              <w:rPr>
                <w:rFonts w:cstheme="minorHAnsi"/>
                <w:bCs/>
                <w:sz w:val="20"/>
              </w:rPr>
              <w:t xml:space="preserve">converted </w:t>
            </w:r>
            <w:r w:rsidR="00727DD5" w:rsidRPr="00811BF3">
              <w:rPr>
                <w:rFonts w:cstheme="minorHAnsi"/>
                <w:bCs/>
                <w:sz w:val="20"/>
              </w:rPr>
              <w:t xml:space="preserve">predominantly by CYP2C9 (90%) and </w:t>
            </w:r>
            <w:r w:rsidR="00727DD5">
              <w:rPr>
                <w:rFonts w:cstheme="minorHAnsi"/>
                <w:bCs/>
                <w:sz w:val="20"/>
              </w:rPr>
              <w:t>also</w:t>
            </w:r>
            <w:r w:rsidR="00727DD5"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p>
          <w:p w14:paraId="0AFB933F" w14:textId="7B86A720" w:rsidR="00955809" w:rsidRDefault="00955809" w:rsidP="00955809">
            <w:pPr>
              <w:rPr>
                <w:rFonts w:cstheme="minorHAnsi"/>
                <w:bCs/>
                <w:sz w:val="20"/>
              </w:rPr>
            </w:pPr>
            <w:r w:rsidRPr="00811BF3">
              <w:rPr>
                <w:rFonts w:cstheme="minorHAnsi"/>
                <w:bCs/>
                <w:sz w:val="20"/>
              </w:rPr>
              <w:t>For more information about the CYP2C9</w:t>
            </w:r>
            <w:r>
              <w:rPr>
                <w:rFonts w:cstheme="minorHAnsi"/>
                <w:bCs/>
                <w:sz w:val="20"/>
              </w:rPr>
              <w:t xml:space="preserve"> IM OTHER </w:t>
            </w:r>
            <w:r w:rsidRPr="00811BF3">
              <w:rPr>
                <w:rFonts w:cstheme="minorHAnsi"/>
                <w:bCs/>
                <w:sz w:val="20"/>
              </w:rPr>
              <w:t xml:space="preserve"> genotype</w:t>
            </w:r>
            <w:r>
              <w:rPr>
                <w:rFonts w:cstheme="minorHAnsi"/>
                <w:bCs/>
                <w:sz w:val="20"/>
              </w:rPr>
              <w:t xml:space="preserve"> group</w:t>
            </w:r>
            <w:r w:rsidRPr="00811BF3">
              <w:rPr>
                <w:rFonts w:cstheme="minorHAnsi"/>
                <w:bCs/>
                <w:sz w:val="20"/>
              </w:rPr>
              <w:t xml:space="preserve">: see the general background information about CYP2C9 </w:t>
            </w:r>
            <w:r>
              <w:rPr>
                <w:rFonts w:cstheme="minorHAnsi"/>
                <w:bCs/>
                <w:sz w:val="20"/>
              </w:rPr>
              <w:t>in</w:t>
            </w:r>
            <w:r w:rsidRPr="00811BF3">
              <w:rPr>
                <w:rFonts w:cstheme="minorHAnsi"/>
                <w:bCs/>
                <w:sz w:val="20"/>
              </w:rPr>
              <w:t xml:space="preserve">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1BBE4DA0" w14:textId="77777777" w:rsidR="00CF4983" w:rsidRDefault="00CF4983" w:rsidP="008D59ED">
            <w:pPr>
              <w:rPr>
                <w:rFonts w:cstheme="minorHAnsi"/>
                <w:bCs/>
                <w:sz w:val="20"/>
              </w:rPr>
            </w:pPr>
          </w:p>
          <w:p w14:paraId="6EB4A4F3" w14:textId="2A51EA58" w:rsidR="00CF4983" w:rsidRDefault="00CF4983"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3EF0B530" w14:textId="0C709285" w:rsidR="00955809" w:rsidRDefault="00955809" w:rsidP="00955809">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8279DA" w:rsidRPr="00811BF3">
              <w:rPr>
                <w:rFonts w:cstheme="minorHAnsi"/>
                <w:bCs/>
                <w:sz w:val="20"/>
              </w:rPr>
              <w:t>However, because CYP2C9 and CYP2C19 are satura</w:t>
            </w:r>
            <w:r w:rsidR="008279DA">
              <w:rPr>
                <w:rFonts w:cstheme="minorHAnsi"/>
                <w:bCs/>
                <w:sz w:val="20"/>
              </w:rPr>
              <w:t>ted</w:t>
            </w:r>
            <w:r w:rsidR="008279DA" w:rsidRPr="00811BF3">
              <w:rPr>
                <w:rFonts w:cstheme="minorHAnsi"/>
                <w:bCs/>
                <w:sz w:val="20"/>
              </w:rPr>
              <w:t xml:space="preserve"> at high phenytoin </w:t>
            </w:r>
            <w:r w:rsidR="008279DA">
              <w:rPr>
                <w:rFonts w:cstheme="minorHAnsi"/>
                <w:bCs/>
                <w:sz w:val="20"/>
              </w:rPr>
              <w:t>plasma</w:t>
            </w:r>
            <w:r w:rsidR="008279DA" w:rsidRPr="00811BF3">
              <w:rPr>
                <w:rFonts w:cstheme="minorHAnsi"/>
                <w:bCs/>
                <w:sz w:val="20"/>
              </w:rPr>
              <w:t xml:space="preserve"> concentrations, small incremental doses may produce </w:t>
            </w:r>
            <w:r w:rsidR="008279DA">
              <w:rPr>
                <w:rFonts w:cstheme="minorHAnsi"/>
                <w:bCs/>
                <w:sz w:val="20"/>
              </w:rPr>
              <w:t>large</w:t>
            </w:r>
            <w:r w:rsidR="008279DA" w:rsidRPr="00811BF3">
              <w:rPr>
                <w:rFonts w:cstheme="minorHAnsi"/>
                <w:bCs/>
                <w:sz w:val="20"/>
              </w:rPr>
              <w:t xml:space="preserve"> increases in </w:t>
            </w:r>
            <w:r w:rsidR="008279DA">
              <w:rPr>
                <w:rFonts w:cstheme="minorHAnsi"/>
                <w:bCs/>
                <w:sz w:val="20"/>
              </w:rPr>
              <w:t>the plasma</w:t>
            </w:r>
            <w:r w:rsidR="008279DA" w:rsidRPr="00811BF3">
              <w:rPr>
                <w:rFonts w:cstheme="minorHAnsi"/>
                <w:bCs/>
                <w:sz w:val="20"/>
              </w:rPr>
              <w:t xml:space="preserve"> concentration, when </w:t>
            </w:r>
            <w:r w:rsidR="008279DA">
              <w:rPr>
                <w:rFonts w:cstheme="minorHAnsi"/>
                <w:bCs/>
                <w:sz w:val="20"/>
              </w:rPr>
              <w:t>this is</w:t>
            </w:r>
            <w:r w:rsidR="008279DA" w:rsidRPr="00811BF3">
              <w:rPr>
                <w:rFonts w:cstheme="minorHAnsi"/>
                <w:bCs/>
                <w:sz w:val="20"/>
              </w:rPr>
              <w:t xml:space="preserve"> in the upper </w:t>
            </w:r>
            <w:r w:rsidR="008279DA">
              <w:rPr>
                <w:rFonts w:cstheme="minorHAnsi"/>
                <w:bCs/>
                <w:sz w:val="20"/>
              </w:rPr>
              <w:t xml:space="preserve">part of the therapeutic </w:t>
            </w:r>
            <w:r w:rsidR="008279DA" w:rsidRPr="00811BF3">
              <w:rPr>
                <w:rFonts w:cstheme="minorHAnsi"/>
                <w:bCs/>
                <w:sz w:val="20"/>
              </w:rPr>
              <w:t>range.</w:t>
            </w:r>
            <w:r w:rsidR="008279DA">
              <w:t xml:space="preserve"> </w:t>
            </w:r>
            <w:r w:rsidR="008279DA" w:rsidRPr="00811BF3">
              <w:rPr>
                <w:rFonts w:cstheme="minorHAnsi"/>
                <w:bCs/>
                <w:sz w:val="20"/>
              </w:rPr>
              <w:t xml:space="preserve">The therapeutic phenytoin concentration </w:t>
            </w:r>
            <w:r w:rsidR="008279DA">
              <w:rPr>
                <w:rFonts w:cstheme="minorHAnsi"/>
                <w:bCs/>
                <w:sz w:val="20"/>
              </w:rPr>
              <w:t>is</w:t>
            </w:r>
            <w:r w:rsidR="008279DA" w:rsidRPr="00811BF3">
              <w:rPr>
                <w:rFonts w:cstheme="minorHAnsi"/>
                <w:bCs/>
                <w:sz w:val="20"/>
              </w:rPr>
              <w:t xml:space="preserve"> between 8 and 20 mg/L (total), which is generally equivalent to 0.5-2 mg/L (free). Toxicity occurs at &gt; 20 mg/L (total)</w:t>
            </w:r>
            <w:r w:rsidR="008279DA">
              <w:rPr>
                <w:rFonts w:cstheme="minorHAnsi"/>
                <w:bCs/>
                <w:sz w:val="20"/>
              </w:rPr>
              <w:t xml:space="preserve"> and</w:t>
            </w:r>
            <w:r w:rsidR="008279DA" w:rsidRPr="00811BF3">
              <w:rPr>
                <w:rFonts w:cstheme="minorHAnsi"/>
                <w:bCs/>
                <w:sz w:val="20"/>
              </w:rPr>
              <w:t xml:space="preserve"> &gt; 2 mg/L (free).</w:t>
            </w:r>
          </w:p>
          <w:p w14:paraId="7583F431" w14:textId="77777777" w:rsidR="00CF4983" w:rsidRDefault="00CF4983" w:rsidP="008D59ED">
            <w:pPr>
              <w:rPr>
                <w:rFonts w:cstheme="minorHAnsi"/>
                <w:bCs/>
                <w:sz w:val="20"/>
              </w:rPr>
            </w:pPr>
          </w:p>
          <w:p w14:paraId="623BE825" w14:textId="77777777" w:rsidR="00CF4983" w:rsidRDefault="00CF4983" w:rsidP="008D59ED">
            <w:pPr>
              <w:rPr>
                <w:rFonts w:cstheme="minorHAnsi"/>
                <w:bCs/>
                <w:sz w:val="20"/>
              </w:rPr>
            </w:pPr>
            <w:r>
              <w:rPr>
                <w:rFonts w:cstheme="minorHAnsi"/>
                <w:bCs/>
                <w:sz w:val="20"/>
              </w:rPr>
              <w:t xml:space="preserve">Clinical consequences: </w:t>
            </w:r>
          </w:p>
          <w:p w14:paraId="32BC0E22" w14:textId="77777777" w:rsidR="00955809" w:rsidRPr="00955809" w:rsidRDefault="00955809" w:rsidP="00955809">
            <w:pPr>
              <w:rPr>
                <w:rFonts w:cstheme="minorHAnsi"/>
                <w:bCs/>
                <w:sz w:val="20"/>
              </w:rPr>
            </w:pPr>
            <w:r w:rsidRPr="00955809">
              <w:rPr>
                <w:rFonts w:cstheme="minorHAnsi"/>
                <w:bCs/>
                <w:sz w:val="20"/>
              </w:rPr>
              <w:t>There are no data for IM OTHER (combination of *1 with a reduced-activity allele other than *2 or *3).</w:t>
            </w:r>
          </w:p>
          <w:p w14:paraId="7376E9C4" w14:textId="77777777" w:rsidR="00955809" w:rsidRPr="00955809" w:rsidRDefault="00955809" w:rsidP="00955809">
            <w:pPr>
              <w:rPr>
                <w:rFonts w:cstheme="minorHAnsi"/>
                <w:bCs/>
                <w:sz w:val="20"/>
              </w:rPr>
            </w:pPr>
            <w:r w:rsidRPr="00955809">
              <w:rPr>
                <w:rFonts w:cstheme="minorHAnsi"/>
                <w:bCs/>
                <w:sz w:val="20"/>
              </w:rPr>
              <w:t>The following information was found for *1/*2 and *1/*3:</w:t>
            </w:r>
          </w:p>
          <w:p w14:paraId="676B2A20" w14:textId="77777777" w:rsidR="006F54A4" w:rsidRDefault="00955809" w:rsidP="00955809">
            <w:pPr>
              <w:rPr>
                <w:rFonts w:cstheme="minorHAnsi"/>
                <w:bCs/>
                <w:sz w:val="20"/>
              </w:rPr>
            </w:pPr>
            <w:r w:rsidRPr="00955809">
              <w:rPr>
                <w:rFonts w:cstheme="minorHAnsi"/>
                <w:bCs/>
                <w:sz w:val="20"/>
              </w:rPr>
              <w:t>Results on the risk of neurotoxicity range from an increased risk for *1/*3 (OR = 15.3) to no difference for *1/*2. A study including 196 *1/*2 patients found a non-significant trend towards an increased risk of switching to another antiepileptic drug within the first 100 days in the total patient group and an increased risk in the subgroup of epilepsy patients (OR = 1.2). The study found no increase in the reduction of the phenytoin dose in the first year of therapy in the whole group, but it did after exclusion of patients for whom it could not be confirmed, that the first phenytoin prescription in the database was indeed the first prescription (OR = 2.1).</w:t>
            </w:r>
            <w:r>
              <w:rPr>
                <w:rFonts w:cstheme="minorHAnsi"/>
                <w:bCs/>
                <w:sz w:val="20"/>
              </w:rPr>
              <w:t xml:space="preserve"> </w:t>
            </w:r>
          </w:p>
          <w:p w14:paraId="4BC5F3C7" w14:textId="2064F99F" w:rsidR="00252FFA" w:rsidRDefault="00B31DDB" w:rsidP="00955809">
            <w:pPr>
              <w:rPr>
                <w:rFonts w:cstheme="minorHAnsi"/>
                <w:bCs/>
                <w:sz w:val="20"/>
              </w:rPr>
            </w:pPr>
            <w:r>
              <w:rPr>
                <w:rFonts w:cstheme="minorHAnsi"/>
                <w:bCs/>
                <w:sz w:val="20"/>
              </w:rPr>
              <w:t>A</w:t>
            </w:r>
            <w:r w:rsidRPr="00955809">
              <w:rPr>
                <w:rFonts w:cstheme="minorHAnsi"/>
                <w:bCs/>
                <w:sz w:val="20"/>
              </w:rPr>
              <w:t xml:space="preserve"> </w:t>
            </w:r>
            <w:r w:rsidR="00955809" w:rsidRPr="00955809">
              <w:rPr>
                <w:rFonts w:cstheme="minorHAnsi"/>
                <w:bCs/>
                <w:sz w:val="20"/>
              </w:rPr>
              <w:t>study found a 2.1-fold increase in the percentage of patients with side effects.</w:t>
            </w:r>
            <w:r w:rsidR="00955809">
              <w:rPr>
                <w:rFonts w:cstheme="minorHAnsi"/>
                <w:bCs/>
                <w:sz w:val="20"/>
              </w:rPr>
              <w:t xml:space="preserve"> </w:t>
            </w:r>
          </w:p>
          <w:p w14:paraId="1CB52B14" w14:textId="77777777" w:rsidR="000D5575" w:rsidRDefault="00955809" w:rsidP="00955809">
            <w:pPr>
              <w:rPr>
                <w:rFonts w:cstheme="minorHAnsi"/>
                <w:bCs/>
                <w:sz w:val="20"/>
              </w:rPr>
            </w:pPr>
            <w:r w:rsidRPr="00955809">
              <w:rPr>
                <w:rFonts w:cstheme="minorHAnsi"/>
                <w:bCs/>
                <w:sz w:val="20"/>
              </w:rPr>
              <w:t>A meta-analysis and two case-control studies found an increased risk of Stevens-Johnson syndrome/toxic epidermal necrolysis for *1/*3+*3/*3 (OR = 4.3-30). Three case-control studies and a meta-analysis of two studies found no increased risk of the cutaneous side effect DRESS (which is also life-threatening), while another meta-analysis and two other case-control studies did (OR = 8.8-19). Two case-control studies of which one used two control groups, found an increased risk of the mild cutaneous side effect maculopapular exanthema (OR = 2.6-5.5).</w:t>
            </w:r>
            <w:r>
              <w:rPr>
                <w:rFonts w:cstheme="minorHAnsi"/>
                <w:bCs/>
                <w:sz w:val="20"/>
              </w:rPr>
              <w:t xml:space="preserve"> </w:t>
            </w:r>
          </w:p>
          <w:p w14:paraId="334B8F81" w14:textId="5CC90E85" w:rsidR="000A0E13" w:rsidRDefault="000819BB" w:rsidP="00955809">
            <w:pPr>
              <w:rPr>
                <w:rFonts w:cstheme="minorHAnsi"/>
                <w:bCs/>
                <w:sz w:val="20"/>
              </w:rPr>
            </w:pPr>
            <w:r>
              <w:rPr>
                <w:rFonts w:cstheme="minorHAnsi"/>
                <w:bCs/>
                <w:sz w:val="20"/>
              </w:rPr>
              <w:t>A</w:t>
            </w:r>
            <w:r w:rsidRPr="00955809">
              <w:rPr>
                <w:rFonts w:cstheme="minorHAnsi"/>
                <w:bCs/>
                <w:sz w:val="20"/>
              </w:rPr>
              <w:t xml:space="preserve"> </w:t>
            </w:r>
            <w:r w:rsidR="00955809" w:rsidRPr="00955809">
              <w:rPr>
                <w:rFonts w:cstheme="minorHAnsi"/>
                <w:bCs/>
                <w:sz w:val="20"/>
              </w:rPr>
              <w:t>study found no difference in the risk of severe craniofacial abnormalities in children whose mothers</w:t>
            </w:r>
            <w:r w:rsidR="00955809">
              <w:rPr>
                <w:rFonts w:cstheme="minorHAnsi"/>
                <w:bCs/>
                <w:sz w:val="20"/>
              </w:rPr>
              <w:t xml:space="preserve"> </w:t>
            </w:r>
            <w:r w:rsidR="00955809" w:rsidRPr="00955809">
              <w:rPr>
                <w:rFonts w:cstheme="minorHAnsi"/>
                <w:bCs/>
                <w:sz w:val="20"/>
              </w:rPr>
              <w:t>(*1/*2+*2/*2+</w:t>
            </w:r>
            <w:r w:rsidR="00955809">
              <w:rPr>
                <w:rFonts w:cstheme="minorHAnsi"/>
                <w:bCs/>
                <w:sz w:val="20"/>
              </w:rPr>
              <w:t xml:space="preserve"> </w:t>
            </w:r>
            <w:r w:rsidR="00955809" w:rsidRPr="00955809">
              <w:rPr>
                <w:rFonts w:cstheme="minorHAnsi"/>
                <w:bCs/>
                <w:sz w:val="20"/>
              </w:rPr>
              <w:t>*2/*3) had used phenytoin during pregnancy. However, the study had insufficient power to detect a 2.5-fold difference.</w:t>
            </w:r>
            <w:r w:rsidR="00955809">
              <w:rPr>
                <w:rFonts w:cstheme="minorHAnsi"/>
                <w:bCs/>
                <w:sz w:val="20"/>
              </w:rPr>
              <w:t xml:space="preserve"> </w:t>
            </w:r>
          </w:p>
          <w:p w14:paraId="28117444" w14:textId="77777777" w:rsidR="000A0E13" w:rsidRDefault="00955809" w:rsidP="00955809">
            <w:pPr>
              <w:rPr>
                <w:rFonts w:cstheme="minorHAnsi"/>
                <w:bCs/>
                <w:sz w:val="20"/>
              </w:rPr>
            </w:pPr>
            <w:r w:rsidRPr="00955809">
              <w:rPr>
                <w:rFonts w:cstheme="minorHAnsi"/>
                <w:bCs/>
                <w:sz w:val="20"/>
              </w:rPr>
              <w:t>There was no significant relationship between CYP2C9 genotype and severity of the side effect gingival hyperplasia.</w:t>
            </w:r>
            <w:r>
              <w:rPr>
                <w:rFonts w:cstheme="minorHAnsi"/>
                <w:bCs/>
                <w:sz w:val="20"/>
              </w:rPr>
              <w:t xml:space="preserve"> </w:t>
            </w:r>
          </w:p>
          <w:p w14:paraId="04FDA055" w14:textId="77777777" w:rsidR="00CB11BD" w:rsidRDefault="00955809" w:rsidP="00955809">
            <w:pPr>
              <w:rPr>
                <w:rFonts w:cstheme="minorHAnsi"/>
                <w:bCs/>
                <w:sz w:val="20"/>
              </w:rPr>
            </w:pPr>
            <w:r w:rsidRPr="00955809">
              <w:rPr>
                <w:rFonts w:cstheme="minorHAnsi"/>
                <w:bCs/>
                <w:sz w:val="20"/>
              </w:rPr>
              <w:t>Non-significant increase in the risk of hospital admission due to phenytoin toxicity.</w:t>
            </w:r>
            <w:r>
              <w:rPr>
                <w:rFonts w:cstheme="minorHAnsi"/>
                <w:bCs/>
                <w:sz w:val="20"/>
              </w:rPr>
              <w:t xml:space="preserve"> </w:t>
            </w:r>
          </w:p>
          <w:p w14:paraId="2A9B481A" w14:textId="77777777" w:rsidR="00743A6C" w:rsidRDefault="00955809" w:rsidP="00955809">
            <w:pPr>
              <w:rPr>
                <w:rFonts w:cstheme="minorHAnsi"/>
                <w:bCs/>
                <w:sz w:val="20"/>
              </w:rPr>
            </w:pPr>
            <w:r w:rsidRPr="00955809">
              <w:rPr>
                <w:rFonts w:cstheme="minorHAnsi"/>
                <w:bCs/>
                <w:sz w:val="20"/>
              </w:rPr>
              <w:t>Two cases have been reported of patients with toxic plasma concentrations and symptoms of phenytoin intoxication. One report was on a patient who used phenytoin 187.5 mg/day and who also had a CYP2C19 polymorphism. The other report was on a patient who used phenytoin 300 mg/day and who did not have a CYP2C19 polymorphism.</w:t>
            </w:r>
            <w:r>
              <w:rPr>
                <w:rFonts w:cstheme="minorHAnsi"/>
                <w:bCs/>
                <w:sz w:val="20"/>
              </w:rPr>
              <w:t xml:space="preserve"> </w:t>
            </w:r>
          </w:p>
          <w:p w14:paraId="23A6AC0E" w14:textId="77777777" w:rsidR="00743A6C" w:rsidRDefault="00955809" w:rsidP="00955809">
            <w:pPr>
              <w:rPr>
                <w:rFonts w:cstheme="minorHAnsi"/>
                <w:bCs/>
                <w:sz w:val="20"/>
              </w:rPr>
            </w:pPr>
            <w:r w:rsidRPr="00955809">
              <w:rPr>
                <w:rFonts w:cstheme="minorHAnsi"/>
                <w:bCs/>
                <w:sz w:val="20"/>
              </w:rPr>
              <w:t>Study results ranged from no significant effect on the maximum dose to a decrease in the daily dose by 16%-42%.</w:t>
            </w:r>
            <w:r>
              <w:rPr>
                <w:rFonts w:cstheme="minorHAnsi"/>
                <w:bCs/>
                <w:sz w:val="20"/>
              </w:rPr>
              <w:t xml:space="preserve"> </w:t>
            </w:r>
          </w:p>
          <w:p w14:paraId="519ABDAB" w14:textId="3F045110" w:rsidR="00CF4983" w:rsidRDefault="00955809" w:rsidP="00955809">
            <w:pPr>
              <w:rPr>
                <w:rFonts w:cstheme="minorHAnsi"/>
                <w:bCs/>
                <w:sz w:val="20"/>
              </w:rPr>
            </w:pPr>
            <w:r w:rsidRPr="00955809">
              <w:rPr>
                <w:rFonts w:cstheme="minorHAnsi"/>
                <w:bCs/>
                <w:sz w:val="20"/>
              </w:rPr>
              <w:t>A study including 196 *1/*2 found an increased risk of supratherapeutic first blood concentrations of phenytoin (OR = 4.1).</w:t>
            </w:r>
          </w:p>
          <w:p w14:paraId="51F603B7" w14:textId="77777777" w:rsidR="00955809" w:rsidRDefault="00955809" w:rsidP="008D59ED">
            <w:pPr>
              <w:rPr>
                <w:rFonts w:cstheme="minorHAnsi"/>
                <w:bCs/>
                <w:sz w:val="20"/>
              </w:rPr>
            </w:pPr>
          </w:p>
          <w:p w14:paraId="386B2223" w14:textId="722D612E" w:rsidR="00CF4983" w:rsidRDefault="00CF4983" w:rsidP="008D59ED">
            <w:pPr>
              <w:rPr>
                <w:rFonts w:cstheme="minorHAnsi"/>
                <w:bCs/>
                <w:sz w:val="20"/>
              </w:rPr>
            </w:pPr>
            <w:r>
              <w:rPr>
                <w:rFonts w:cstheme="minorHAnsi"/>
                <w:bCs/>
                <w:sz w:val="20"/>
              </w:rPr>
              <w:t>Kinetic consequences:</w:t>
            </w:r>
          </w:p>
          <w:p w14:paraId="61461139" w14:textId="3EFF8FCB" w:rsidR="00CF4983" w:rsidRDefault="00955809" w:rsidP="008D59ED">
            <w:pPr>
              <w:jc w:val="both"/>
              <w:rPr>
                <w:sz w:val="20"/>
                <w:szCs w:val="20"/>
              </w:rPr>
            </w:pPr>
            <w:r w:rsidRPr="00955809">
              <w:rPr>
                <w:sz w:val="20"/>
                <w:szCs w:val="20"/>
              </w:rPr>
              <w:t>One study found an 80% increase in dose-corrected plasma concentration in IVS8-109A/IVS8-109T.</w:t>
            </w:r>
          </w:p>
          <w:p w14:paraId="6D3C2314" w14:textId="77777777" w:rsidR="00955809" w:rsidRDefault="00955809" w:rsidP="008D59ED">
            <w:pPr>
              <w:jc w:val="both"/>
              <w:rPr>
                <w:sz w:val="20"/>
                <w:szCs w:val="20"/>
              </w:rPr>
            </w:pPr>
          </w:p>
          <w:p w14:paraId="580FA82D" w14:textId="77777777" w:rsidR="00CF4983" w:rsidRDefault="00CF4983" w:rsidP="008D59ED">
            <w:pPr>
              <w:jc w:val="both"/>
              <w:rPr>
                <w:b/>
                <w:bCs/>
                <w:sz w:val="20"/>
                <w:szCs w:val="20"/>
              </w:rPr>
            </w:pPr>
            <w:r>
              <w:rPr>
                <w:b/>
                <w:bCs/>
                <w:sz w:val="20"/>
                <w:szCs w:val="20"/>
              </w:rPr>
              <w:t>Literature</w:t>
            </w:r>
          </w:p>
          <w:p w14:paraId="7BDCBF5E" w14:textId="77777777" w:rsidR="00955809" w:rsidRPr="00955809" w:rsidRDefault="00955809" w:rsidP="00053F01">
            <w:pPr>
              <w:numPr>
                <w:ilvl w:val="0"/>
                <w:numId w:val="18"/>
              </w:numPr>
              <w:jc w:val="both"/>
              <w:rPr>
                <w:sz w:val="20"/>
                <w:szCs w:val="20"/>
              </w:rPr>
            </w:pPr>
            <w:proofErr w:type="spellStart"/>
            <w:r w:rsidRPr="00955809">
              <w:rPr>
                <w:sz w:val="20"/>
                <w:szCs w:val="20"/>
              </w:rPr>
              <w:t>Fohner</w:t>
            </w:r>
            <w:proofErr w:type="spellEnd"/>
            <w:r w:rsidRPr="00955809">
              <w:rPr>
                <w:sz w:val="20"/>
                <w:szCs w:val="20"/>
              </w:rPr>
              <w:t xml:space="preserve"> AE et al. Assessing the clinical impact of CYP2C9 pharmacogenetic variation on phenytoin prescribing practice and patient response in an integrated health system. </w:t>
            </w:r>
            <w:proofErr w:type="spellStart"/>
            <w:r w:rsidRPr="00955809">
              <w:rPr>
                <w:sz w:val="20"/>
                <w:szCs w:val="20"/>
              </w:rPr>
              <w:t>Pharmacogenet</w:t>
            </w:r>
            <w:proofErr w:type="spellEnd"/>
            <w:r w:rsidRPr="00955809">
              <w:rPr>
                <w:sz w:val="20"/>
                <w:szCs w:val="20"/>
              </w:rPr>
              <w:t xml:space="preserve"> Genomics 2019;29:192-9.</w:t>
            </w:r>
          </w:p>
          <w:p w14:paraId="5EA66FFC" w14:textId="4983C57E" w:rsidR="00955809" w:rsidRPr="00955809" w:rsidRDefault="00955809" w:rsidP="00053F01">
            <w:pPr>
              <w:numPr>
                <w:ilvl w:val="0"/>
                <w:numId w:val="18"/>
              </w:numPr>
              <w:jc w:val="both"/>
              <w:rPr>
                <w:sz w:val="20"/>
                <w:szCs w:val="20"/>
              </w:rPr>
            </w:pPr>
            <w:proofErr w:type="spellStart"/>
            <w:r w:rsidRPr="00955809">
              <w:rPr>
                <w:sz w:val="20"/>
                <w:szCs w:val="20"/>
              </w:rPr>
              <w:t>Su</w:t>
            </w:r>
            <w:proofErr w:type="spellEnd"/>
            <w:r w:rsidRPr="00955809">
              <w:rPr>
                <w:sz w:val="20"/>
                <w:szCs w:val="20"/>
              </w:rPr>
              <w:t xml:space="preserve"> SC et al. HLA alleles and CYP2C9*3 as predictors of phenytoin hypersensitivity in East Asians. Clin </w:t>
            </w:r>
            <w:proofErr w:type="spellStart"/>
            <w:r w:rsidRPr="00955809">
              <w:rPr>
                <w:sz w:val="20"/>
                <w:szCs w:val="20"/>
              </w:rPr>
              <w:t>Pharmacol</w:t>
            </w:r>
            <w:proofErr w:type="spellEnd"/>
            <w:r w:rsidRPr="00955809">
              <w:rPr>
                <w:sz w:val="20"/>
                <w:szCs w:val="20"/>
              </w:rPr>
              <w:t xml:space="preserve"> </w:t>
            </w:r>
            <w:proofErr w:type="spellStart"/>
            <w:r w:rsidRPr="00955809">
              <w:rPr>
                <w:sz w:val="20"/>
                <w:szCs w:val="20"/>
              </w:rPr>
              <w:t>Ther</w:t>
            </w:r>
            <w:proofErr w:type="spellEnd"/>
            <w:r w:rsidRPr="00955809">
              <w:rPr>
                <w:sz w:val="20"/>
                <w:szCs w:val="20"/>
              </w:rPr>
              <w:t xml:space="preserve"> 2019;105:476-85.</w:t>
            </w:r>
          </w:p>
          <w:p w14:paraId="3222F3AF" w14:textId="5F3C3E99" w:rsidR="00955809" w:rsidRPr="00955809" w:rsidRDefault="00955809" w:rsidP="00053F01">
            <w:pPr>
              <w:numPr>
                <w:ilvl w:val="0"/>
                <w:numId w:val="18"/>
              </w:numPr>
              <w:jc w:val="both"/>
              <w:rPr>
                <w:sz w:val="20"/>
                <w:szCs w:val="20"/>
              </w:rPr>
            </w:pPr>
            <w:r w:rsidRPr="00955809">
              <w:rPr>
                <w:sz w:val="20"/>
                <w:szCs w:val="20"/>
              </w:rPr>
              <w:t xml:space="preserve">Wu X et al. Association of CYP2C9*3 with phenytoin-induced Stevens-Johnson syndrome and toxic epidermal necrolysis: a systematic review and meta-analysis. J Clin Pharm </w:t>
            </w:r>
            <w:proofErr w:type="spellStart"/>
            <w:r w:rsidRPr="00955809">
              <w:rPr>
                <w:sz w:val="20"/>
                <w:szCs w:val="20"/>
              </w:rPr>
              <w:t>Ther</w:t>
            </w:r>
            <w:proofErr w:type="spellEnd"/>
            <w:r w:rsidRPr="00955809">
              <w:rPr>
                <w:sz w:val="20"/>
                <w:szCs w:val="20"/>
              </w:rPr>
              <w:t xml:space="preserve"> 2018;43:408-13.</w:t>
            </w:r>
          </w:p>
          <w:p w14:paraId="01EB51F3" w14:textId="77777777" w:rsidR="00955809" w:rsidRPr="00955809" w:rsidRDefault="00955809" w:rsidP="00053F01">
            <w:pPr>
              <w:numPr>
                <w:ilvl w:val="0"/>
                <w:numId w:val="18"/>
              </w:numPr>
              <w:jc w:val="both"/>
              <w:rPr>
                <w:sz w:val="20"/>
                <w:szCs w:val="20"/>
              </w:rPr>
            </w:pPr>
            <w:proofErr w:type="spellStart"/>
            <w:r w:rsidRPr="00955809">
              <w:rPr>
                <w:sz w:val="20"/>
                <w:szCs w:val="20"/>
              </w:rPr>
              <w:t>Yampayon</w:t>
            </w:r>
            <w:proofErr w:type="spellEnd"/>
            <w:r w:rsidRPr="00955809">
              <w:rPr>
                <w:sz w:val="20"/>
                <w:szCs w:val="20"/>
              </w:rPr>
              <w:t xml:space="preserve"> K et al. Influence of genetic and non-genetic factors on phenytoin-induced severe cutaneous adverse drug reactions. </w:t>
            </w:r>
            <w:proofErr w:type="spellStart"/>
            <w:r w:rsidRPr="00955809">
              <w:rPr>
                <w:sz w:val="20"/>
                <w:szCs w:val="20"/>
              </w:rPr>
              <w:t>Eur</w:t>
            </w:r>
            <w:proofErr w:type="spellEnd"/>
            <w:r w:rsidRPr="00955809">
              <w:rPr>
                <w:sz w:val="20"/>
                <w:szCs w:val="20"/>
              </w:rPr>
              <w:t xml:space="preserve"> J Clin </w:t>
            </w:r>
            <w:proofErr w:type="spellStart"/>
            <w:r w:rsidRPr="00955809">
              <w:rPr>
                <w:sz w:val="20"/>
                <w:szCs w:val="20"/>
              </w:rPr>
              <w:t>Pharmacol</w:t>
            </w:r>
            <w:proofErr w:type="spellEnd"/>
            <w:r w:rsidRPr="00955809">
              <w:rPr>
                <w:sz w:val="20"/>
                <w:szCs w:val="20"/>
              </w:rPr>
              <w:t xml:space="preserve"> 2017;73:855-65.</w:t>
            </w:r>
          </w:p>
          <w:p w14:paraId="3BB394CB" w14:textId="77777777" w:rsidR="00955809" w:rsidRPr="00955809" w:rsidRDefault="00955809" w:rsidP="00053F01">
            <w:pPr>
              <w:numPr>
                <w:ilvl w:val="0"/>
                <w:numId w:val="18"/>
              </w:numPr>
              <w:jc w:val="both"/>
              <w:rPr>
                <w:sz w:val="20"/>
                <w:szCs w:val="20"/>
              </w:rPr>
            </w:pPr>
            <w:proofErr w:type="spellStart"/>
            <w:r w:rsidRPr="00955809">
              <w:rPr>
                <w:sz w:val="20"/>
                <w:szCs w:val="20"/>
              </w:rPr>
              <w:t>Tassaneeyakul</w:t>
            </w:r>
            <w:proofErr w:type="spellEnd"/>
            <w:r w:rsidRPr="00955809">
              <w:rPr>
                <w:sz w:val="20"/>
                <w:szCs w:val="20"/>
              </w:rPr>
              <w:t xml:space="preserve"> W et al. Associations between HLA class I and cytochrome P450 2C9 genetic polymorphisms and phenytoin-related severe cutaneous adverse reactions in a Thai population. </w:t>
            </w:r>
            <w:proofErr w:type="spellStart"/>
            <w:r w:rsidRPr="00955809">
              <w:rPr>
                <w:sz w:val="20"/>
                <w:szCs w:val="20"/>
              </w:rPr>
              <w:t>Pharmacogenet</w:t>
            </w:r>
            <w:proofErr w:type="spellEnd"/>
            <w:r w:rsidRPr="00955809">
              <w:rPr>
                <w:sz w:val="20"/>
                <w:szCs w:val="20"/>
              </w:rPr>
              <w:t xml:space="preserve"> Genomics 2016;26:225-34.</w:t>
            </w:r>
          </w:p>
          <w:p w14:paraId="73600E74" w14:textId="77777777" w:rsidR="00955809" w:rsidRPr="00955809" w:rsidRDefault="00955809" w:rsidP="00053F01">
            <w:pPr>
              <w:numPr>
                <w:ilvl w:val="0"/>
                <w:numId w:val="18"/>
              </w:numPr>
              <w:jc w:val="both"/>
              <w:rPr>
                <w:sz w:val="20"/>
                <w:szCs w:val="20"/>
              </w:rPr>
            </w:pPr>
            <w:proofErr w:type="spellStart"/>
            <w:r w:rsidRPr="00955809">
              <w:rPr>
                <w:sz w:val="20"/>
                <w:szCs w:val="20"/>
                <w:lang w:val="nl-NL"/>
              </w:rPr>
              <w:t>Ortega-Vázquez</w:t>
            </w:r>
            <w:proofErr w:type="spellEnd"/>
            <w:r w:rsidRPr="00955809">
              <w:rPr>
                <w:sz w:val="20"/>
                <w:szCs w:val="20"/>
                <w:lang w:val="nl-NL"/>
              </w:rPr>
              <w:t xml:space="preserve"> A et al. </w:t>
            </w:r>
            <w:r w:rsidRPr="00955809">
              <w:rPr>
                <w:sz w:val="20"/>
                <w:szCs w:val="20"/>
              </w:rPr>
              <w:t>CYP2C9, CYP2C19, ABCB1 genetic polymorphisms and phenytoin plasma concentrations in Mexican-Mestizo patients with epilepsy. Pharmacogenomics J 2016;16:286-92.</w:t>
            </w:r>
          </w:p>
          <w:p w14:paraId="47177FC3" w14:textId="77777777" w:rsidR="00955809" w:rsidRPr="00955809" w:rsidRDefault="00955809" w:rsidP="00053F01">
            <w:pPr>
              <w:numPr>
                <w:ilvl w:val="0"/>
                <w:numId w:val="18"/>
              </w:numPr>
              <w:jc w:val="both"/>
              <w:rPr>
                <w:sz w:val="20"/>
                <w:szCs w:val="20"/>
              </w:rPr>
            </w:pPr>
            <w:r w:rsidRPr="00955809">
              <w:rPr>
                <w:sz w:val="20"/>
                <w:szCs w:val="20"/>
              </w:rPr>
              <w:t xml:space="preserve">Yamamoto Y et al. Individualized phenytoin therapy for Japanese </w:t>
            </w:r>
            <w:proofErr w:type="spellStart"/>
            <w:r w:rsidRPr="00955809">
              <w:rPr>
                <w:sz w:val="20"/>
                <w:szCs w:val="20"/>
              </w:rPr>
              <w:t>pediatric</w:t>
            </w:r>
            <w:proofErr w:type="spellEnd"/>
            <w:r w:rsidRPr="00955809">
              <w:rPr>
                <w:sz w:val="20"/>
                <w:szCs w:val="20"/>
              </w:rPr>
              <w:t xml:space="preserve"> patients with epilepsy based on CYP2C9 and CYP2C19 genotypes. </w:t>
            </w:r>
            <w:proofErr w:type="spellStart"/>
            <w:r w:rsidRPr="00955809">
              <w:rPr>
                <w:sz w:val="20"/>
                <w:szCs w:val="20"/>
              </w:rPr>
              <w:t>Ther</w:t>
            </w:r>
            <w:proofErr w:type="spellEnd"/>
            <w:r w:rsidRPr="00955809">
              <w:rPr>
                <w:sz w:val="20"/>
                <w:szCs w:val="20"/>
              </w:rPr>
              <w:t xml:space="preserve"> Drug </w:t>
            </w:r>
            <w:proofErr w:type="spellStart"/>
            <w:r w:rsidRPr="00955809">
              <w:rPr>
                <w:sz w:val="20"/>
                <w:szCs w:val="20"/>
              </w:rPr>
              <w:t>Monit</w:t>
            </w:r>
            <w:proofErr w:type="spellEnd"/>
            <w:r w:rsidRPr="00955809">
              <w:rPr>
                <w:sz w:val="20"/>
                <w:szCs w:val="20"/>
              </w:rPr>
              <w:t xml:space="preserve"> 2015;37:229-35.</w:t>
            </w:r>
          </w:p>
          <w:p w14:paraId="6B8D2CFC" w14:textId="77777777" w:rsidR="00955809" w:rsidRPr="00955809" w:rsidRDefault="00955809" w:rsidP="00053F01">
            <w:pPr>
              <w:numPr>
                <w:ilvl w:val="0"/>
                <w:numId w:val="18"/>
              </w:numPr>
              <w:jc w:val="both"/>
              <w:rPr>
                <w:sz w:val="20"/>
                <w:szCs w:val="20"/>
              </w:rPr>
            </w:pPr>
            <w:r w:rsidRPr="00955809">
              <w:rPr>
                <w:sz w:val="20"/>
                <w:szCs w:val="20"/>
              </w:rPr>
              <w:t>Chung WH et al. Genetic variants associated with phenytoin-related severe cutaneous adverse reactions. JAMA 2014;312:525-34.</w:t>
            </w:r>
          </w:p>
          <w:p w14:paraId="2203B4E3" w14:textId="77777777" w:rsidR="00955809" w:rsidRPr="00955809" w:rsidRDefault="00955809" w:rsidP="00053F01">
            <w:pPr>
              <w:numPr>
                <w:ilvl w:val="0"/>
                <w:numId w:val="18"/>
              </w:numPr>
              <w:jc w:val="both"/>
              <w:rPr>
                <w:sz w:val="20"/>
                <w:szCs w:val="20"/>
              </w:rPr>
            </w:pPr>
            <w:proofErr w:type="spellStart"/>
            <w:r w:rsidRPr="00955809">
              <w:rPr>
                <w:sz w:val="20"/>
                <w:szCs w:val="20"/>
              </w:rPr>
              <w:t>Depondt</w:t>
            </w:r>
            <w:proofErr w:type="spellEnd"/>
            <w:r w:rsidRPr="00955809">
              <w:rPr>
                <w:sz w:val="20"/>
                <w:szCs w:val="20"/>
              </w:rPr>
              <w:t xml:space="preserve"> C et al. A candidate gene study of antiepileptic drug tolerability and -efficacy identifies an association of CYP2C9 variants with phenytoin toxicity. </w:t>
            </w:r>
            <w:proofErr w:type="spellStart"/>
            <w:r w:rsidRPr="00955809">
              <w:rPr>
                <w:sz w:val="20"/>
                <w:szCs w:val="20"/>
              </w:rPr>
              <w:t>Eur</w:t>
            </w:r>
            <w:proofErr w:type="spellEnd"/>
            <w:r w:rsidRPr="00955809">
              <w:rPr>
                <w:sz w:val="20"/>
                <w:szCs w:val="20"/>
              </w:rPr>
              <w:t xml:space="preserve"> J </w:t>
            </w:r>
            <w:proofErr w:type="spellStart"/>
            <w:r w:rsidRPr="00955809">
              <w:rPr>
                <w:sz w:val="20"/>
                <w:szCs w:val="20"/>
              </w:rPr>
              <w:t>Neurol</w:t>
            </w:r>
            <w:proofErr w:type="spellEnd"/>
            <w:r w:rsidRPr="00955809">
              <w:rPr>
                <w:sz w:val="20"/>
                <w:szCs w:val="20"/>
              </w:rPr>
              <w:t xml:space="preserve"> 2011;18:1159-64.</w:t>
            </w:r>
          </w:p>
          <w:p w14:paraId="033F2D54" w14:textId="77777777" w:rsidR="00955809" w:rsidRPr="00955809" w:rsidRDefault="00955809" w:rsidP="00053F01">
            <w:pPr>
              <w:numPr>
                <w:ilvl w:val="0"/>
                <w:numId w:val="18"/>
              </w:numPr>
              <w:jc w:val="both"/>
              <w:rPr>
                <w:sz w:val="20"/>
                <w:szCs w:val="20"/>
              </w:rPr>
            </w:pPr>
            <w:proofErr w:type="spellStart"/>
            <w:r w:rsidRPr="00955809">
              <w:rPr>
                <w:sz w:val="20"/>
                <w:szCs w:val="20"/>
              </w:rPr>
              <w:t>Kesavan</w:t>
            </w:r>
            <w:proofErr w:type="spellEnd"/>
            <w:r w:rsidRPr="00955809">
              <w:rPr>
                <w:sz w:val="20"/>
                <w:szCs w:val="20"/>
              </w:rPr>
              <w:t xml:space="preserve"> R et al. Influence of CYP2C9 and CYP2C19 genetic polymorphisms on phenytoin-induced neurological toxicity in Indian epileptic patients. </w:t>
            </w:r>
            <w:proofErr w:type="spellStart"/>
            <w:r w:rsidRPr="00955809">
              <w:rPr>
                <w:sz w:val="20"/>
                <w:szCs w:val="20"/>
              </w:rPr>
              <w:t>Eur</w:t>
            </w:r>
            <w:proofErr w:type="spellEnd"/>
            <w:r w:rsidRPr="00955809">
              <w:rPr>
                <w:sz w:val="20"/>
                <w:szCs w:val="20"/>
              </w:rPr>
              <w:t xml:space="preserve"> J Clin </w:t>
            </w:r>
            <w:proofErr w:type="spellStart"/>
            <w:r w:rsidRPr="00955809">
              <w:rPr>
                <w:sz w:val="20"/>
                <w:szCs w:val="20"/>
              </w:rPr>
              <w:t>Pharmacol</w:t>
            </w:r>
            <w:proofErr w:type="spellEnd"/>
            <w:r w:rsidRPr="00955809">
              <w:rPr>
                <w:sz w:val="20"/>
                <w:szCs w:val="20"/>
              </w:rPr>
              <w:t xml:space="preserve"> 2010;66:689-96.</w:t>
            </w:r>
          </w:p>
          <w:p w14:paraId="29BAA039" w14:textId="77777777" w:rsidR="00955809" w:rsidRPr="00955809" w:rsidRDefault="00955809" w:rsidP="00053F01">
            <w:pPr>
              <w:numPr>
                <w:ilvl w:val="0"/>
                <w:numId w:val="18"/>
              </w:numPr>
              <w:jc w:val="both"/>
              <w:rPr>
                <w:sz w:val="20"/>
                <w:szCs w:val="20"/>
              </w:rPr>
            </w:pPr>
            <w:proofErr w:type="spellStart"/>
            <w:r w:rsidRPr="00955809">
              <w:rPr>
                <w:sz w:val="20"/>
                <w:szCs w:val="20"/>
              </w:rPr>
              <w:t>Azzato</w:t>
            </w:r>
            <w:proofErr w:type="spellEnd"/>
            <w:r w:rsidRPr="00955809">
              <w:rPr>
                <w:sz w:val="20"/>
                <w:szCs w:val="20"/>
              </w:rPr>
              <w:t xml:space="preserve"> EM et al. Maternal EPHX1 polymorphisms and risk of phenytoin-induced congenital malformations. </w:t>
            </w:r>
            <w:proofErr w:type="spellStart"/>
            <w:r w:rsidRPr="00955809">
              <w:rPr>
                <w:sz w:val="20"/>
                <w:szCs w:val="20"/>
              </w:rPr>
              <w:t>Pharmacogenet</w:t>
            </w:r>
            <w:proofErr w:type="spellEnd"/>
            <w:r w:rsidRPr="00955809">
              <w:rPr>
                <w:sz w:val="20"/>
                <w:szCs w:val="20"/>
              </w:rPr>
              <w:t xml:space="preserve"> Genomics 2010;20:58-63.</w:t>
            </w:r>
          </w:p>
          <w:p w14:paraId="77A160BB" w14:textId="77777777" w:rsidR="00955809" w:rsidRPr="00955809" w:rsidRDefault="00955809" w:rsidP="00053F01">
            <w:pPr>
              <w:numPr>
                <w:ilvl w:val="0"/>
                <w:numId w:val="18"/>
              </w:numPr>
              <w:jc w:val="both"/>
              <w:rPr>
                <w:sz w:val="20"/>
                <w:szCs w:val="20"/>
              </w:rPr>
            </w:pPr>
            <w:r w:rsidRPr="00955809">
              <w:rPr>
                <w:sz w:val="20"/>
                <w:szCs w:val="20"/>
              </w:rPr>
              <w:t xml:space="preserve">Hennessy S et al. CYP2C9, CYP2C19, and ABCB1 genotype and hospitalization for phenytoin toxicity. J Clin </w:t>
            </w:r>
            <w:proofErr w:type="spellStart"/>
            <w:r w:rsidRPr="00955809">
              <w:rPr>
                <w:sz w:val="20"/>
                <w:szCs w:val="20"/>
              </w:rPr>
              <w:t>Pharmacol</w:t>
            </w:r>
            <w:proofErr w:type="spellEnd"/>
            <w:r w:rsidRPr="00955809">
              <w:rPr>
                <w:sz w:val="20"/>
                <w:szCs w:val="20"/>
              </w:rPr>
              <w:t xml:space="preserve"> 2009;49:1483-7.</w:t>
            </w:r>
          </w:p>
          <w:p w14:paraId="0508D55B" w14:textId="77777777" w:rsidR="00955809" w:rsidRPr="00955809" w:rsidRDefault="00955809" w:rsidP="00053F01">
            <w:pPr>
              <w:numPr>
                <w:ilvl w:val="0"/>
                <w:numId w:val="18"/>
              </w:numPr>
              <w:jc w:val="both"/>
              <w:rPr>
                <w:sz w:val="20"/>
                <w:szCs w:val="20"/>
              </w:rPr>
            </w:pPr>
            <w:r w:rsidRPr="00955809">
              <w:rPr>
                <w:sz w:val="20"/>
                <w:szCs w:val="20"/>
              </w:rPr>
              <w:t xml:space="preserve">McCluggage LK et al. Phenytoin toxicity due to genetic polymorphism. </w:t>
            </w:r>
            <w:proofErr w:type="spellStart"/>
            <w:r w:rsidRPr="00955809">
              <w:rPr>
                <w:sz w:val="20"/>
                <w:szCs w:val="20"/>
              </w:rPr>
              <w:t>Neurocrit</w:t>
            </w:r>
            <w:proofErr w:type="spellEnd"/>
            <w:r w:rsidRPr="00955809">
              <w:rPr>
                <w:sz w:val="20"/>
                <w:szCs w:val="20"/>
              </w:rPr>
              <w:t xml:space="preserve"> Care 2009;10:222-4.</w:t>
            </w:r>
          </w:p>
          <w:p w14:paraId="3EEDBB6E" w14:textId="77777777" w:rsidR="00955809" w:rsidRPr="00955809" w:rsidRDefault="00955809" w:rsidP="00053F01">
            <w:pPr>
              <w:numPr>
                <w:ilvl w:val="0"/>
                <w:numId w:val="18"/>
              </w:numPr>
              <w:jc w:val="both"/>
              <w:rPr>
                <w:sz w:val="20"/>
                <w:szCs w:val="20"/>
              </w:rPr>
            </w:pPr>
            <w:r w:rsidRPr="00955809">
              <w:rPr>
                <w:sz w:val="20"/>
                <w:szCs w:val="20"/>
              </w:rPr>
              <w:t xml:space="preserve">Lee SY et al. Contributions of CYP2C9/CYP2C19 genotypes and drug interaction to the phenytoin treatment in the Korean epileptic patients in the clinical setting. J </w:t>
            </w:r>
            <w:proofErr w:type="spellStart"/>
            <w:r w:rsidRPr="00955809">
              <w:rPr>
                <w:sz w:val="20"/>
                <w:szCs w:val="20"/>
              </w:rPr>
              <w:t>Biochem</w:t>
            </w:r>
            <w:proofErr w:type="spellEnd"/>
            <w:r w:rsidRPr="00955809">
              <w:rPr>
                <w:sz w:val="20"/>
                <w:szCs w:val="20"/>
              </w:rPr>
              <w:t xml:space="preserve"> Mol </w:t>
            </w:r>
            <w:proofErr w:type="spellStart"/>
            <w:r w:rsidRPr="00955809">
              <w:rPr>
                <w:sz w:val="20"/>
                <w:szCs w:val="20"/>
              </w:rPr>
              <w:t>Biol</w:t>
            </w:r>
            <w:proofErr w:type="spellEnd"/>
            <w:r w:rsidRPr="00955809">
              <w:rPr>
                <w:sz w:val="20"/>
                <w:szCs w:val="20"/>
              </w:rPr>
              <w:t xml:space="preserve"> 2007;40:448-52.</w:t>
            </w:r>
          </w:p>
          <w:p w14:paraId="413C4DB7" w14:textId="77777777" w:rsidR="00955809" w:rsidRPr="00955809" w:rsidRDefault="00955809" w:rsidP="00053F01">
            <w:pPr>
              <w:numPr>
                <w:ilvl w:val="0"/>
                <w:numId w:val="18"/>
              </w:numPr>
              <w:jc w:val="both"/>
              <w:rPr>
                <w:sz w:val="20"/>
                <w:szCs w:val="20"/>
                <w:lang w:val="nl-NL"/>
              </w:rPr>
            </w:pPr>
            <w:r w:rsidRPr="00955809">
              <w:rPr>
                <w:sz w:val="20"/>
                <w:szCs w:val="20"/>
              </w:rPr>
              <w:t xml:space="preserve">Tate SK et al. Genetic predictors of the maximum doses patients receive during clinical use of the anti-epileptic drugs carbamazepine and phenytoin. Proc Natl </w:t>
            </w:r>
            <w:proofErr w:type="spellStart"/>
            <w:r w:rsidRPr="00955809">
              <w:rPr>
                <w:sz w:val="20"/>
                <w:szCs w:val="20"/>
              </w:rPr>
              <w:t>Acad</w:t>
            </w:r>
            <w:proofErr w:type="spellEnd"/>
            <w:r w:rsidRPr="00955809">
              <w:rPr>
                <w:sz w:val="20"/>
                <w:szCs w:val="20"/>
              </w:rPr>
              <w:t xml:space="preserve"> Sci U S A 2005;102:5507-12.</w:t>
            </w:r>
          </w:p>
          <w:p w14:paraId="417E4EC1" w14:textId="77777777" w:rsidR="00955809" w:rsidRPr="00955809" w:rsidRDefault="00955809" w:rsidP="00053F01">
            <w:pPr>
              <w:numPr>
                <w:ilvl w:val="0"/>
                <w:numId w:val="18"/>
              </w:numPr>
              <w:jc w:val="both"/>
              <w:rPr>
                <w:sz w:val="20"/>
                <w:szCs w:val="20"/>
                <w:lang w:val="nl-NL"/>
              </w:rPr>
            </w:pPr>
            <w:r w:rsidRPr="00955809">
              <w:rPr>
                <w:sz w:val="20"/>
                <w:szCs w:val="20"/>
                <w:lang w:val="en-US"/>
              </w:rPr>
              <w:t xml:space="preserve">Hung CC et al. </w:t>
            </w:r>
            <w:r w:rsidRPr="00955809">
              <w:rPr>
                <w:sz w:val="20"/>
                <w:szCs w:val="20"/>
              </w:rPr>
              <w:t xml:space="preserve">Dosage recommendation of phenytoin for patients with epilepsy with different CYP2C9/CYP2C19 polymorphisms. </w:t>
            </w:r>
            <w:proofErr w:type="spellStart"/>
            <w:r w:rsidRPr="00955809">
              <w:rPr>
                <w:sz w:val="20"/>
                <w:szCs w:val="20"/>
                <w:lang w:val="nl-NL"/>
              </w:rPr>
              <w:t>Ther</w:t>
            </w:r>
            <w:proofErr w:type="spellEnd"/>
            <w:r w:rsidRPr="00955809">
              <w:rPr>
                <w:sz w:val="20"/>
                <w:szCs w:val="20"/>
                <w:lang w:val="nl-NL"/>
              </w:rPr>
              <w:t xml:space="preserve"> Drug </w:t>
            </w:r>
            <w:proofErr w:type="spellStart"/>
            <w:r w:rsidRPr="00955809">
              <w:rPr>
                <w:sz w:val="20"/>
                <w:szCs w:val="20"/>
                <w:lang w:val="nl-NL"/>
              </w:rPr>
              <w:t>Monit</w:t>
            </w:r>
            <w:proofErr w:type="spellEnd"/>
            <w:r w:rsidRPr="00955809">
              <w:rPr>
                <w:sz w:val="20"/>
                <w:szCs w:val="20"/>
                <w:lang w:val="nl-NL"/>
              </w:rPr>
              <w:t xml:space="preserve"> 2004;26:534-40.</w:t>
            </w:r>
          </w:p>
          <w:p w14:paraId="25A023D2" w14:textId="77777777" w:rsidR="00955809" w:rsidRPr="00955809" w:rsidRDefault="00955809" w:rsidP="00053F01">
            <w:pPr>
              <w:numPr>
                <w:ilvl w:val="0"/>
                <w:numId w:val="18"/>
              </w:numPr>
              <w:jc w:val="both"/>
              <w:rPr>
                <w:sz w:val="20"/>
                <w:szCs w:val="20"/>
                <w:lang w:val="nl-NL"/>
              </w:rPr>
            </w:pPr>
            <w:r w:rsidRPr="00955809">
              <w:rPr>
                <w:sz w:val="20"/>
                <w:szCs w:val="20"/>
                <w:lang w:val="nl-NL"/>
              </w:rPr>
              <w:t xml:space="preserve">Van der Weide J et al. </w:t>
            </w:r>
            <w:r w:rsidRPr="00955809">
              <w:rPr>
                <w:sz w:val="20"/>
                <w:szCs w:val="20"/>
              </w:rPr>
              <w:t xml:space="preserve">The effect of genetic polymorphism of cytochrome P450 CYP2C9 on phenytoin dose requirement. </w:t>
            </w:r>
            <w:proofErr w:type="spellStart"/>
            <w:r w:rsidRPr="00955809">
              <w:rPr>
                <w:sz w:val="20"/>
                <w:szCs w:val="20"/>
                <w:lang w:val="nl-NL"/>
              </w:rPr>
              <w:t>Pharmacogenetics</w:t>
            </w:r>
            <w:proofErr w:type="spellEnd"/>
            <w:r w:rsidRPr="00955809">
              <w:rPr>
                <w:sz w:val="20"/>
                <w:szCs w:val="20"/>
                <w:lang w:val="nl-NL"/>
              </w:rPr>
              <w:t xml:space="preserve"> 2001;11:287-91.</w:t>
            </w:r>
          </w:p>
          <w:p w14:paraId="0B8B03BD" w14:textId="77777777" w:rsidR="00955809" w:rsidRPr="00955809" w:rsidRDefault="00955809" w:rsidP="00053F01">
            <w:pPr>
              <w:numPr>
                <w:ilvl w:val="0"/>
                <w:numId w:val="18"/>
              </w:numPr>
              <w:jc w:val="both"/>
              <w:rPr>
                <w:sz w:val="20"/>
                <w:szCs w:val="20"/>
                <w:lang w:val="nl-NL"/>
              </w:rPr>
            </w:pPr>
            <w:r w:rsidRPr="00955809">
              <w:rPr>
                <w:sz w:val="20"/>
                <w:szCs w:val="20"/>
                <w:lang w:val="en-US"/>
              </w:rPr>
              <w:t xml:space="preserve">Ninomiya H et al. </w:t>
            </w:r>
            <w:r w:rsidRPr="00955809">
              <w:rPr>
                <w:sz w:val="20"/>
                <w:szCs w:val="20"/>
              </w:rPr>
              <w:t xml:space="preserve">Genetic polymorphism of the CYP2C subfamily and excessive serum phenytoin concentration with central nervous system intoxication. </w:t>
            </w:r>
            <w:proofErr w:type="spellStart"/>
            <w:r w:rsidRPr="00955809">
              <w:rPr>
                <w:sz w:val="20"/>
                <w:szCs w:val="20"/>
                <w:lang w:val="nl-NL"/>
              </w:rPr>
              <w:t>Ther</w:t>
            </w:r>
            <w:proofErr w:type="spellEnd"/>
            <w:r w:rsidRPr="00955809">
              <w:rPr>
                <w:sz w:val="20"/>
                <w:szCs w:val="20"/>
                <w:lang w:val="nl-NL"/>
              </w:rPr>
              <w:t xml:space="preserve"> Drug </w:t>
            </w:r>
            <w:proofErr w:type="spellStart"/>
            <w:r w:rsidRPr="00955809">
              <w:rPr>
                <w:sz w:val="20"/>
                <w:szCs w:val="20"/>
                <w:lang w:val="nl-NL"/>
              </w:rPr>
              <w:t>Monit</w:t>
            </w:r>
            <w:proofErr w:type="spellEnd"/>
            <w:r w:rsidRPr="00955809">
              <w:rPr>
                <w:sz w:val="20"/>
                <w:szCs w:val="20"/>
                <w:lang w:val="nl-NL"/>
              </w:rPr>
              <w:t xml:space="preserve"> 2000;22:230-2.</w:t>
            </w:r>
          </w:p>
          <w:p w14:paraId="6F1B11F8" w14:textId="77777777" w:rsidR="00955809" w:rsidRPr="00955809" w:rsidRDefault="00955809" w:rsidP="00053F01">
            <w:pPr>
              <w:numPr>
                <w:ilvl w:val="0"/>
                <w:numId w:val="18"/>
              </w:numPr>
              <w:jc w:val="both"/>
              <w:rPr>
                <w:sz w:val="20"/>
                <w:szCs w:val="20"/>
                <w:lang w:val="nl-NL"/>
              </w:rPr>
            </w:pPr>
            <w:r w:rsidRPr="00955809">
              <w:rPr>
                <w:sz w:val="20"/>
                <w:szCs w:val="20"/>
                <w:lang w:val="en-US"/>
              </w:rPr>
              <w:t xml:space="preserve">Mamiya K et al. </w:t>
            </w:r>
            <w:r w:rsidRPr="00955809">
              <w:rPr>
                <w:sz w:val="20"/>
                <w:szCs w:val="20"/>
              </w:rPr>
              <w:t xml:space="preserve">The effects of genetic polymorphisms of CYP2C9 and CYP2C19 on phenytoin metabolism in Japanese adult patients with epilepsy: studies in stereoselective hydroxylation and population pharmacokinetics. </w:t>
            </w:r>
            <w:proofErr w:type="spellStart"/>
            <w:r w:rsidRPr="00955809">
              <w:rPr>
                <w:sz w:val="20"/>
                <w:szCs w:val="20"/>
                <w:lang w:val="nl-NL"/>
              </w:rPr>
              <w:t>Epilepsia</w:t>
            </w:r>
            <w:proofErr w:type="spellEnd"/>
            <w:r w:rsidRPr="00955809">
              <w:rPr>
                <w:sz w:val="20"/>
                <w:szCs w:val="20"/>
                <w:lang w:val="nl-NL"/>
              </w:rPr>
              <w:t xml:space="preserve"> 1998;39:1317-23.</w:t>
            </w:r>
          </w:p>
          <w:p w14:paraId="1C203825" w14:textId="583A262E" w:rsidR="00CF4983" w:rsidRPr="00053F01" w:rsidRDefault="00BE30C8" w:rsidP="00053F01">
            <w:pPr>
              <w:numPr>
                <w:ilvl w:val="0"/>
                <w:numId w:val="18"/>
              </w:numPr>
              <w:spacing w:after="160" w:line="259" w:lineRule="auto"/>
              <w:jc w:val="both"/>
              <w:rPr>
                <w:sz w:val="20"/>
                <w:szCs w:val="20"/>
                <w:lang w:val="en-US"/>
              </w:rPr>
            </w:pPr>
            <w:r w:rsidRPr="00053F01">
              <w:rPr>
                <w:sz w:val="20"/>
                <w:szCs w:val="20"/>
                <w:lang w:val="en-US"/>
              </w:rPr>
              <w:t>www.nvza.nl, TDM monography for phenytoin.</w:t>
            </w:r>
          </w:p>
        </w:tc>
      </w:tr>
      <w:bookmarkEnd w:id="2"/>
    </w:tbl>
    <w:p w14:paraId="20A782D8" w14:textId="7EA68723" w:rsidR="00CF4983" w:rsidRPr="00053F01" w:rsidRDefault="00CF4983" w:rsidP="00865142">
      <w:pPr>
        <w:rPr>
          <w:lang w:val="en-US"/>
        </w:rPr>
      </w:pPr>
    </w:p>
    <w:tbl>
      <w:tblPr>
        <w:tblStyle w:val="TableGrid"/>
        <w:tblW w:w="0" w:type="auto"/>
        <w:tblLook w:val="04A0" w:firstRow="1" w:lastRow="0" w:firstColumn="1" w:lastColumn="0" w:noHBand="0" w:noVBand="1"/>
      </w:tblPr>
      <w:tblGrid>
        <w:gridCol w:w="8720"/>
      </w:tblGrid>
      <w:tr w:rsidR="005D76E2" w:rsidRPr="00053F01" w14:paraId="4071E8AA" w14:textId="77777777" w:rsidTr="008D59ED">
        <w:tc>
          <w:tcPr>
            <w:tcW w:w="8720" w:type="dxa"/>
          </w:tcPr>
          <w:p w14:paraId="6CB5479D" w14:textId="77777777" w:rsidR="005D76E2" w:rsidRPr="00053F01" w:rsidRDefault="005D76E2" w:rsidP="008D59ED">
            <w:pPr>
              <w:rPr>
                <w:rFonts w:ascii="Times New Roman" w:hAnsi="Times New Roman"/>
                <w:b/>
                <w:sz w:val="20"/>
                <w:u w:val="single"/>
                <w:lang w:val="en-US"/>
              </w:rPr>
            </w:pPr>
            <w:bookmarkStart w:id="3" w:name="_Hlk134018246"/>
          </w:p>
          <w:p w14:paraId="01894847" w14:textId="7678BF1B" w:rsidR="005D76E2" w:rsidRDefault="005D76E2" w:rsidP="008D59ED">
            <w:pPr>
              <w:rPr>
                <w:rFonts w:cstheme="minorHAnsi"/>
                <w:b/>
                <w:sz w:val="20"/>
                <w:u w:val="single"/>
              </w:rPr>
            </w:pPr>
            <w:r>
              <w:rPr>
                <w:rFonts w:cstheme="minorHAnsi"/>
                <w:b/>
                <w:i/>
                <w:iCs/>
                <w:sz w:val="20"/>
                <w:u w:val="single"/>
              </w:rPr>
              <w:lastRenderedPageBreak/>
              <w:t xml:space="preserve">CYP2C9 </w:t>
            </w:r>
            <w:r w:rsidRPr="005D76E2">
              <w:rPr>
                <w:rFonts w:cstheme="minorHAnsi"/>
                <w:b/>
                <w:sz w:val="20"/>
                <w:u w:val="single"/>
              </w:rPr>
              <w:t>*2/*2</w:t>
            </w:r>
            <w:r>
              <w:rPr>
                <w:rFonts w:cstheme="minorHAnsi"/>
                <w:b/>
                <w:sz w:val="20"/>
                <w:u w:val="single"/>
              </w:rPr>
              <w:t>: phenytoin</w:t>
            </w:r>
          </w:p>
          <w:p w14:paraId="0AA67130" w14:textId="77777777" w:rsidR="005D76E2" w:rsidRDefault="005D76E2" w:rsidP="008D59ED">
            <w:pPr>
              <w:rPr>
                <w:rFonts w:cstheme="minorHAnsi"/>
                <w:b/>
                <w:sz w:val="20"/>
                <w:u w:val="single"/>
              </w:rPr>
            </w:pPr>
          </w:p>
          <w:p w14:paraId="2E50E40E" w14:textId="6479AE58" w:rsidR="005D76E2" w:rsidRPr="0031548B" w:rsidRDefault="005D76E2" w:rsidP="008D59ED">
            <w:pPr>
              <w:rPr>
                <w:rFonts w:cstheme="minorHAnsi"/>
                <w:bCs/>
                <w:sz w:val="20"/>
                <w:lang w:val="en-US"/>
              </w:rPr>
            </w:pPr>
            <w:r w:rsidRPr="0031548B">
              <w:rPr>
                <w:rFonts w:cstheme="minorHAnsi"/>
                <w:b/>
                <w:bCs/>
                <w:sz w:val="20"/>
                <w:lang w:val="en-US"/>
              </w:rPr>
              <w:t>Pharmacist</w:t>
            </w:r>
            <w:r w:rsidR="00C22000" w:rsidRPr="0031548B">
              <w:rPr>
                <w:rFonts w:cstheme="minorHAnsi"/>
                <w:b/>
                <w:bCs/>
                <w:sz w:val="20"/>
                <w:lang w:val="en-US"/>
              </w:rPr>
              <w:t xml:space="preserve">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570C5A8E" w14:textId="77777777" w:rsidR="005D76E2" w:rsidRDefault="005D76E2" w:rsidP="005D76E2">
            <w:pPr>
              <w:rPr>
                <w:rFonts w:cstheme="minorHAnsi"/>
                <w:bCs/>
                <w:sz w:val="20"/>
              </w:rPr>
            </w:pPr>
            <w:r>
              <w:rPr>
                <w:rFonts w:cstheme="minorHAnsi"/>
                <w:bCs/>
                <w:sz w:val="20"/>
              </w:rPr>
              <w:t xml:space="preserve">The risk of side effects is increased. </w:t>
            </w:r>
            <w:r w:rsidRPr="00865142">
              <w:rPr>
                <w:rFonts w:cstheme="minorHAnsi"/>
                <w:bCs/>
                <w:sz w:val="20"/>
              </w:rPr>
              <w:t>The gene variation increases the plasma concentration of phenytoin.</w:t>
            </w:r>
          </w:p>
          <w:p w14:paraId="5AB29BDD" w14:textId="77777777" w:rsidR="00A55977" w:rsidRDefault="00A55977" w:rsidP="005D76E2">
            <w:pPr>
              <w:rPr>
                <w:rFonts w:cstheme="minorHAnsi"/>
                <w:bCs/>
                <w:sz w:val="20"/>
              </w:rPr>
            </w:pPr>
          </w:p>
          <w:p w14:paraId="0FFADC45" w14:textId="77777777" w:rsidR="00955809" w:rsidRPr="00955809" w:rsidRDefault="00955809" w:rsidP="004F4444">
            <w:pPr>
              <w:pStyle w:val="ListParagraph"/>
              <w:numPr>
                <w:ilvl w:val="0"/>
                <w:numId w:val="13"/>
              </w:numPr>
              <w:spacing w:line="240" w:lineRule="auto"/>
              <w:rPr>
                <w:sz w:val="20"/>
                <w:szCs w:val="20"/>
              </w:rPr>
            </w:pPr>
            <w:r w:rsidRPr="00955809">
              <w:rPr>
                <w:sz w:val="20"/>
                <w:szCs w:val="20"/>
              </w:rPr>
              <w:t>The loading dose does not need to be adjusted.</w:t>
            </w:r>
          </w:p>
          <w:p w14:paraId="25E0FF03" w14:textId="1C0E93F4" w:rsidR="00955809" w:rsidRPr="00955809" w:rsidRDefault="00955809" w:rsidP="004F4444">
            <w:pPr>
              <w:pStyle w:val="ListParagraph"/>
              <w:numPr>
                <w:ilvl w:val="0"/>
                <w:numId w:val="13"/>
              </w:numPr>
              <w:spacing w:line="240" w:lineRule="auto"/>
              <w:rPr>
                <w:sz w:val="20"/>
                <w:szCs w:val="20"/>
              </w:rPr>
            </w:pPr>
            <w:r w:rsidRPr="00955809">
              <w:rPr>
                <w:sz w:val="20"/>
                <w:szCs w:val="20"/>
              </w:rPr>
              <w:t xml:space="preserve">For the other doses, use </w:t>
            </w:r>
            <w:r w:rsidR="005D76E2">
              <w:rPr>
                <w:sz w:val="20"/>
                <w:szCs w:val="20"/>
              </w:rPr>
              <w:t>50</w:t>
            </w:r>
            <w:r w:rsidRPr="00955809">
              <w:rPr>
                <w:sz w:val="20"/>
                <w:szCs w:val="20"/>
              </w:rPr>
              <w:t>% of the standard dose and assess the dose based on effect and serum concentration after 7-10 days.</w:t>
            </w:r>
          </w:p>
          <w:p w14:paraId="43A3D58E" w14:textId="77777777" w:rsidR="00955809" w:rsidRPr="00955809" w:rsidRDefault="00955809" w:rsidP="004F4444">
            <w:pPr>
              <w:pStyle w:val="ListParagraph"/>
              <w:numPr>
                <w:ilvl w:val="0"/>
                <w:numId w:val="13"/>
              </w:numPr>
              <w:spacing w:line="240" w:lineRule="auto"/>
              <w:rPr>
                <w:sz w:val="20"/>
                <w:szCs w:val="20"/>
              </w:rPr>
            </w:pPr>
            <w:r w:rsidRPr="00955809">
              <w:rPr>
                <w:sz w:val="20"/>
                <w:szCs w:val="20"/>
              </w:rPr>
              <w:t>Advise the patient to report side effects (such as ataxia, nystagmus, slurred speech, sedation or rash).</w:t>
            </w:r>
          </w:p>
          <w:p w14:paraId="65ADC108" w14:textId="77777777" w:rsidR="005D76E2" w:rsidRDefault="005D76E2" w:rsidP="008D59ED">
            <w:pPr>
              <w:rPr>
                <w:rFonts w:cstheme="minorHAnsi"/>
                <w:bCs/>
                <w:sz w:val="20"/>
              </w:rPr>
            </w:pPr>
          </w:p>
          <w:p w14:paraId="55D331C3" w14:textId="77777777" w:rsidR="005D76E2" w:rsidRDefault="005D76E2" w:rsidP="008D59ED">
            <w:pPr>
              <w:rPr>
                <w:rFonts w:cstheme="minorHAnsi"/>
                <w:b/>
                <w:sz w:val="20"/>
              </w:rPr>
            </w:pPr>
            <w:r>
              <w:rPr>
                <w:rFonts w:cstheme="minorHAnsi"/>
                <w:b/>
                <w:sz w:val="20"/>
              </w:rPr>
              <w:t>Background information</w:t>
            </w:r>
          </w:p>
          <w:p w14:paraId="2228E839" w14:textId="77777777" w:rsidR="005D76E2" w:rsidRDefault="005D76E2" w:rsidP="008D59ED">
            <w:pPr>
              <w:rPr>
                <w:rFonts w:cstheme="minorHAnsi"/>
                <w:bCs/>
                <w:sz w:val="20"/>
              </w:rPr>
            </w:pPr>
            <w:r>
              <w:rPr>
                <w:rFonts w:cstheme="minorHAnsi"/>
                <w:bCs/>
                <w:sz w:val="20"/>
              </w:rPr>
              <w:t xml:space="preserve">Mechanism: </w:t>
            </w:r>
          </w:p>
          <w:p w14:paraId="6BA56238" w14:textId="2161B045" w:rsidR="00F83B52" w:rsidRDefault="00F83B52" w:rsidP="00F83B52">
            <w:r w:rsidRPr="00811BF3">
              <w:rPr>
                <w:rFonts w:cstheme="minorHAnsi"/>
                <w:bCs/>
                <w:sz w:val="20"/>
              </w:rPr>
              <w:t xml:space="preserve">Phenytoin </w:t>
            </w:r>
            <w:r w:rsidR="009F58B4" w:rsidRPr="00811BF3">
              <w:rPr>
                <w:rFonts w:cstheme="minorHAnsi"/>
                <w:bCs/>
                <w:sz w:val="20"/>
              </w:rPr>
              <w:t xml:space="preserve">is </w:t>
            </w:r>
            <w:r w:rsidR="009F58B4">
              <w:rPr>
                <w:rFonts w:cstheme="minorHAnsi"/>
                <w:bCs/>
                <w:sz w:val="20"/>
              </w:rPr>
              <w:t xml:space="preserve">converted </w:t>
            </w:r>
            <w:r w:rsidR="009F58B4" w:rsidRPr="00811BF3">
              <w:rPr>
                <w:rFonts w:cstheme="minorHAnsi"/>
                <w:bCs/>
                <w:sz w:val="20"/>
              </w:rPr>
              <w:t xml:space="preserve">predominantly by CYP2C9 (90%) and </w:t>
            </w:r>
            <w:r w:rsidR="009F58B4">
              <w:rPr>
                <w:rFonts w:cstheme="minorHAnsi"/>
                <w:bCs/>
                <w:sz w:val="20"/>
              </w:rPr>
              <w:t>also</w:t>
            </w:r>
            <w:r w:rsidR="009F58B4"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p>
          <w:p w14:paraId="2DD3EB2A" w14:textId="56613E71" w:rsidR="000340B8" w:rsidRDefault="000340B8" w:rsidP="000340B8">
            <w:pPr>
              <w:rPr>
                <w:rFonts w:cstheme="minorHAnsi"/>
                <w:bCs/>
                <w:sz w:val="20"/>
              </w:rPr>
            </w:pPr>
            <w:r w:rsidRPr="00811BF3">
              <w:rPr>
                <w:rFonts w:cstheme="minorHAnsi"/>
                <w:bCs/>
                <w:sz w:val="20"/>
              </w:rPr>
              <w:t>For more information about the CYP2C9*</w:t>
            </w:r>
            <w:r>
              <w:rPr>
                <w:rFonts w:cstheme="minorHAnsi"/>
                <w:bCs/>
                <w:sz w:val="20"/>
              </w:rPr>
              <w:t>2</w:t>
            </w:r>
            <w:r w:rsidRPr="00811BF3">
              <w:rPr>
                <w:rFonts w:cstheme="minorHAnsi"/>
                <w:bCs/>
                <w:sz w:val="20"/>
              </w:rPr>
              <w:t xml:space="preserve">/*2 genotype: see the general background information about CYP2C9 </w:t>
            </w:r>
            <w:r>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393CCA07" w14:textId="77777777" w:rsidR="005D76E2" w:rsidRDefault="005D76E2" w:rsidP="008D59ED">
            <w:pPr>
              <w:rPr>
                <w:rFonts w:cstheme="minorHAnsi"/>
                <w:bCs/>
                <w:sz w:val="20"/>
              </w:rPr>
            </w:pPr>
          </w:p>
          <w:p w14:paraId="6C1F411D" w14:textId="2397E9A4" w:rsidR="005D76E2" w:rsidRDefault="005D76E2"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76449D78" w14:textId="7BA2C9CA" w:rsidR="000340B8" w:rsidRDefault="000340B8" w:rsidP="000340B8">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8279DA" w:rsidRPr="00811BF3">
              <w:rPr>
                <w:rFonts w:cstheme="minorHAnsi"/>
                <w:bCs/>
                <w:sz w:val="20"/>
              </w:rPr>
              <w:t>However, because CYP2C9 and CYP2C19 are satura</w:t>
            </w:r>
            <w:r w:rsidR="008279DA">
              <w:rPr>
                <w:rFonts w:cstheme="minorHAnsi"/>
                <w:bCs/>
                <w:sz w:val="20"/>
              </w:rPr>
              <w:t>ted</w:t>
            </w:r>
            <w:r w:rsidR="008279DA" w:rsidRPr="00811BF3">
              <w:rPr>
                <w:rFonts w:cstheme="minorHAnsi"/>
                <w:bCs/>
                <w:sz w:val="20"/>
              </w:rPr>
              <w:t xml:space="preserve"> at high phenytoin </w:t>
            </w:r>
            <w:r w:rsidR="008279DA">
              <w:rPr>
                <w:rFonts w:cstheme="minorHAnsi"/>
                <w:bCs/>
                <w:sz w:val="20"/>
              </w:rPr>
              <w:t>plasma</w:t>
            </w:r>
            <w:r w:rsidR="008279DA" w:rsidRPr="00811BF3">
              <w:rPr>
                <w:rFonts w:cstheme="minorHAnsi"/>
                <w:bCs/>
                <w:sz w:val="20"/>
              </w:rPr>
              <w:t xml:space="preserve"> concentrations, small incremental doses may produce </w:t>
            </w:r>
            <w:r w:rsidR="008279DA">
              <w:rPr>
                <w:rFonts w:cstheme="minorHAnsi"/>
                <w:bCs/>
                <w:sz w:val="20"/>
              </w:rPr>
              <w:t>large</w:t>
            </w:r>
            <w:r w:rsidR="008279DA" w:rsidRPr="00811BF3">
              <w:rPr>
                <w:rFonts w:cstheme="minorHAnsi"/>
                <w:bCs/>
                <w:sz w:val="20"/>
              </w:rPr>
              <w:t xml:space="preserve"> increases in </w:t>
            </w:r>
            <w:r w:rsidR="008279DA">
              <w:rPr>
                <w:rFonts w:cstheme="minorHAnsi"/>
                <w:bCs/>
                <w:sz w:val="20"/>
              </w:rPr>
              <w:t>the plasma</w:t>
            </w:r>
            <w:r w:rsidR="008279DA" w:rsidRPr="00811BF3">
              <w:rPr>
                <w:rFonts w:cstheme="minorHAnsi"/>
                <w:bCs/>
                <w:sz w:val="20"/>
              </w:rPr>
              <w:t xml:space="preserve"> concentration, when </w:t>
            </w:r>
            <w:r w:rsidR="008279DA">
              <w:rPr>
                <w:rFonts w:cstheme="minorHAnsi"/>
                <w:bCs/>
                <w:sz w:val="20"/>
              </w:rPr>
              <w:t>this is</w:t>
            </w:r>
            <w:r w:rsidR="008279DA" w:rsidRPr="00811BF3">
              <w:rPr>
                <w:rFonts w:cstheme="minorHAnsi"/>
                <w:bCs/>
                <w:sz w:val="20"/>
              </w:rPr>
              <w:t xml:space="preserve"> in the upper </w:t>
            </w:r>
            <w:r w:rsidR="008279DA">
              <w:rPr>
                <w:rFonts w:cstheme="minorHAnsi"/>
                <w:bCs/>
                <w:sz w:val="20"/>
              </w:rPr>
              <w:t xml:space="preserve">part of the therapeutic </w:t>
            </w:r>
            <w:r w:rsidR="008279DA" w:rsidRPr="00811BF3">
              <w:rPr>
                <w:rFonts w:cstheme="minorHAnsi"/>
                <w:bCs/>
                <w:sz w:val="20"/>
              </w:rPr>
              <w:t>range.</w:t>
            </w:r>
            <w:r w:rsidR="008279DA">
              <w:t xml:space="preserve"> </w:t>
            </w:r>
            <w:r w:rsidR="008279DA" w:rsidRPr="00811BF3">
              <w:rPr>
                <w:rFonts w:cstheme="minorHAnsi"/>
                <w:bCs/>
                <w:sz w:val="20"/>
              </w:rPr>
              <w:t xml:space="preserve">The therapeutic phenytoin concentration </w:t>
            </w:r>
            <w:r w:rsidR="008279DA">
              <w:rPr>
                <w:rFonts w:cstheme="minorHAnsi"/>
                <w:bCs/>
                <w:sz w:val="20"/>
              </w:rPr>
              <w:t>is</w:t>
            </w:r>
            <w:r w:rsidR="008279DA" w:rsidRPr="00811BF3">
              <w:rPr>
                <w:rFonts w:cstheme="minorHAnsi"/>
                <w:bCs/>
                <w:sz w:val="20"/>
              </w:rPr>
              <w:t xml:space="preserve"> between 8 and 20 mg/L (total), which is generally equivalent to 0.5-2 mg/L (free). Toxicity occurs at &gt; 20 mg/L (total)</w:t>
            </w:r>
            <w:r w:rsidR="008279DA">
              <w:rPr>
                <w:rFonts w:cstheme="minorHAnsi"/>
                <w:bCs/>
                <w:sz w:val="20"/>
              </w:rPr>
              <w:t xml:space="preserve"> and</w:t>
            </w:r>
            <w:r w:rsidR="008279DA" w:rsidRPr="00811BF3">
              <w:rPr>
                <w:rFonts w:cstheme="minorHAnsi"/>
                <w:bCs/>
                <w:sz w:val="20"/>
              </w:rPr>
              <w:t xml:space="preserve"> &gt; 2 mg/L (free).</w:t>
            </w:r>
          </w:p>
          <w:p w14:paraId="75449C7F" w14:textId="77777777" w:rsidR="005D76E2" w:rsidRDefault="005D76E2" w:rsidP="008D59ED">
            <w:pPr>
              <w:rPr>
                <w:rFonts w:cstheme="minorHAnsi"/>
                <w:bCs/>
                <w:sz w:val="20"/>
              </w:rPr>
            </w:pPr>
          </w:p>
          <w:p w14:paraId="6434B1B7" w14:textId="77777777" w:rsidR="005D76E2" w:rsidRDefault="005D76E2" w:rsidP="008D59ED">
            <w:pPr>
              <w:rPr>
                <w:rFonts w:cstheme="minorHAnsi"/>
                <w:bCs/>
                <w:sz w:val="20"/>
              </w:rPr>
            </w:pPr>
            <w:r>
              <w:rPr>
                <w:rFonts w:cstheme="minorHAnsi"/>
                <w:bCs/>
                <w:sz w:val="20"/>
              </w:rPr>
              <w:t xml:space="preserve">Clinical consequences: </w:t>
            </w:r>
          </w:p>
          <w:p w14:paraId="1A279631" w14:textId="02E2DE1C" w:rsidR="00481382" w:rsidRDefault="00503C42" w:rsidP="00F25641">
            <w:pPr>
              <w:widowControl w:val="0"/>
              <w:jc w:val="both"/>
              <w:rPr>
                <w:sz w:val="20"/>
                <w:szCs w:val="20"/>
              </w:rPr>
            </w:pPr>
            <w:r>
              <w:rPr>
                <w:sz w:val="20"/>
                <w:szCs w:val="20"/>
              </w:rPr>
              <w:t>A</w:t>
            </w:r>
            <w:r w:rsidRPr="00E87937">
              <w:rPr>
                <w:sz w:val="20"/>
                <w:szCs w:val="20"/>
              </w:rPr>
              <w:t xml:space="preserve"> </w:t>
            </w:r>
            <w:r w:rsidR="00F25641" w:rsidRPr="00E87937">
              <w:rPr>
                <w:sz w:val="20"/>
                <w:szCs w:val="20"/>
              </w:rPr>
              <w:t xml:space="preserve">study </w:t>
            </w:r>
            <w:r w:rsidR="00F25641">
              <w:rPr>
                <w:sz w:val="20"/>
                <w:szCs w:val="20"/>
              </w:rPr>
              <w:t>including</w:t>
            </w:r>
            <w:r w:rsidR="00F25641" w:rsidRPr="00E87937">
              <w:rPr>
                <w:sz w:val="20"/>
                <w:szCs w:val="20"/>
              </w:rPr>
              <w:t xml:space="preserve"> two *2/*</w:t>
            </w:r>
            <w:r w:rsidR="00F25641">
              <w:rPr>
                <w:sz w:val="20"/>
                <w:szCs w:val="20"/>
              </w:rPr>
              <w:t>2</w:t>
            </w:r>
            <w:r w:rsidR="00F25641" w:rsidRPr="00E87937">
              <w:rPr>
                <w:sz w:val="20"/>
                <w:szCs w:val="20"/>
              </w:rPr>
              <w:t xml:space="preserve"> found a 2-fold increase in the percentage of patients with side effects.</w:t>
            </w:r>
            <w:r w:rsidR="00F25641" w:rsidRPr="00E87937">
              <w:rPr>
                <w:sz w:val="20"/>
                <w:szCs w:val="20"/>
              </w:rPr>
              <w:br/>
            </w:r>
            <w:r w:rsidR="00F25641" w:rsidRPr="005833B1">
              <w:rPr>
                <w:rFonts w:cstheme="minorHAnsi"/>
                <w:bCs/>
                <w:sz w:val="20"/>
                <w:szCs w:val="20"/>
                <w:lang w:val="en-US"/>
              </w:rPr>
              <w:t xml:space="preserve">For *1/*3+*2/*2+*2/*3+*3/*3, </w:t>
            </w:r>
            <w:r w:rsidR="00F25641">
              <w:rPr>
                <w:rFonts w:cstheme="minorHAnsi"/>
                <w:bCs/>
                <w:sz w:val="20"/>
                <w:szCs w:val="20"/>
                <w:lang w:val="en-US"/>
              </w:rPr>
              <w:t>a</w:t>
            </w:r>
            <w:r w:rsidR="00F25641" w:rsidRPr="00E87937">
              <w:rPr>
                <w:rFonts w:cstheme="minorHAnsi"/>
                <w:bCs/>
                <w:sz w:val="20"/>
                <w:szCs w:val="20"/>
                <w:lang w:val="en-US"/>
              </w:rPr>
              <w:t xml:space="preserve"> study </w:t>
            </w:r>
            <w:r w:rsidR="00F25641">
              <w:rPr>
                <w:rFonts w:cstheme="minorHAnsi"/>
                <w:bCs/>
                <w:sz w:val="20"/>
                <w:szCs w:val="20"/>
                <w:lang w:val="en-US"/>
              </w:rPr>
              <w:t>including</w:t>
            </w:r>
            <w:r w:rsidR="00F25641" w:rsidRPr="00E87937">
              <w:rPr>
                <w:rFonts w:cstheme="minorHAnsi"/>
                <w:bCs/>
                <w:sz w:val="20"/>
                <w:szCs w:val="20"/>
                <w:lang w:val="en-US"/>
              </w:rPr>
              <w:t xml:space="preserve"> 16 *2/*2 found an increased risk </w:t>
            </w:r>
            <w:r w:rsidR="004C422A">
              <w:rPr>
                <w:rFonts w:cstheme="minorHAnsi"/>
                <w:bCs/>
                <w:sz w:val="20"/>
                <w:szCs w:val="20"/>
                <w:lang w:val="en-US"/>
              </w:rPr>
              <w:t>of</w:t>
            </w:r>
            <w:r w:rsidR="004C422A" w:rsidRPr="00E87937">
              <w:rPr>
                <w:rFonts w:cstheme="minorHAnsi"/>
                <w:bCs/>
                <w:sz w:val="20"/>
                <w:szCs w:val="20"/>
                <w:lang w:val="en-US"/>
              </w:rPr>
              <w:t xml:space="preserve"> </w:t>
            </w:r>
            <w:r w:rsidR="00F25641" w:rsidRPr="00E87937">
              <w:rPr>
                <w:rFonts w:cstheme="minorHAnsi"/>
                <w:bCs/>
                <w:sz w:val="20"/>
                <w:szCs w:val="20"/>
                <w:lang w:val="en-US"/>
              </w:rPr>
              <w:t>neurological side effects (OR = 2.4), phenytoin dose reduction in the first year of therapy (OR=1.1)</w:t>
            </w:r>
            <w:r w:rsidR="00F25641">
              <w:rPr>
                <w:rFonts w:cstheme="minorHAnsi"/>
                <w:bCs/>
                <w:sz w:val="20"/>
                <w:szCs w:val="20"/>
                <w:lang w:val="en-US"/>
              </w:rPr>
              <w:t>,</w:t>
            </w:r>
            <w:r w:rsidR="00F25641">
              <w:t xml:space="preserve"> </w:t>
            </w:r>
            <w:r w:rsidR="00F25641" w:rsidRPr="00474325">
              <w:rPr>
                <w:rFonts w:cstheme="minorHAnsi"/>
                <w:bCs/>
                <w:sz w:val="20"/>
                <w:szCs w:val="20"/>
                <w:lang w:val="en-US"/>
              </w:rPr>
              <w:t>and poor adherence in the first year (OR = 2.0)</w:t>
            </w:r>
            <w:r w:rsidR="00F25641" w:rsidRPr="00E87937">
              <w:rPr>
                <w:rFonts w:cstheme="minorHAnsi"/>
                <w:bCs/>
                <w:sz w:val="20"/>
                <w:szCs w:val="20"/>
                <w:lang w:val="en-US"/>
              </w:rPr>
              <w:t xml:space="preserve">, but no </w:t>
            </w:r>
            <w:r w:rsidR="00F25641" w:rsidRPr="00E87937">
              <w:rPr>
                <w:sz w:val="20"/>
                <w:szCs w:val="20"/>
              </w:rPr>
              <w:t>increased risk of switching to another antiepileptic drug within the first 100 days.</w:t>
            </w:r>
            <w:r w:rsidR="00F25641">
              <w:rPr>
                <w:sz w:val="20"/>
                <w:szCs w:val="20"/>
              </w:rPr>
              <w:t xml:space="preserve"> </w:t>
            </w:r>
          </w:p>
          <w:p w14:paraId="535B9CA1" w14:textId="77777777" w:rsidR="00481382" w:rsidRDefault="00F25641" w:rsidP="00F25641">
            <w:pPr>
              <w:widowControl w:val="0"/>
              <w:jc w:val="both"/>
              <w:rPr>
                <w:sz w:val="20"/>
                <w:szCs w:val="20"/>
              </w:rPr>
            </w:pPr>
            <w:r w:rsidRPr="00E87937">
              <w:rPr>
                <w:sz w:val="20"/>
                <w:szCs w:val="20"/>
              </w:rPr>
              <w:t xml:space="preserve">A case-control study </w:t>
            </w:r>
            <w:r>
              <w:rPr>
                <w:sz w:val="20"/>
                <w:szCs w:val="20"/>
              </w:rPr>
              <w:t>including</w:t>
            </w:r>
            <w:r w:rsidRPr="00E87937">
              <w:rPr>
                <w:sz w:val="20"/>
                <w:szCs w:val="20"/>
              </w:rPr>
              <w:t xml:space="preserve"> 14 cases found no significant increase in the risk of hospital admission due to phenytoin toxicity.</w:t>
            </w:r>
            <w:r>
              <w:rPr>
                <w:sz w:val="20"/>
                <w:szCs w:val="20"/>
              </w:rPr>
              <w:t xml:space="preserve"> </w:t>
            </w:r>
          </w:p>
          <w:p w14:paraId="5C93AA58" w14:textId="546F8B7F" w:rsidR="001151E7" w:rsidRDefault="00252736" w:rsidP="00F25641">
            <w:pPr>
              <w:widowControl w:val="0"/>
              <w:jc w:val="both"/>
              <w:rPr>
                <w:sz w:val="20"/>
                <w:szCs w:val="20"/>
              </w:rPr>
            </w:pPr>
            <w:r>
              <w:rPr>
                <w:sz w:val="20"/>
                <w:szCs w:val="20"/>
              </w:rPr>
              <w:t>A</w:t>
            </w:r>
            <w:r w:rsidRPr="00E87937">
              <w:rPr>
                <w:sz w:val="20"/>
                <w:szCs w:val="20"/>
              </w:rPr>
              <w:t xml:space="preserve"> </w:t>
            </w:r>
            <w:r w:rsidR="00F25641" w:rsidRPr="00E87937">
              <w:rPr>
                <w:sz w:val="20"/>
                <w:szCs w:val="20"/>
              </w:rPr>
              <w:t>study found no difference in the risk of severe craniofacial abnormalities in children whose mothers (*1/*2+*2/*2+*2/*3) had used phenytoin during pregnancy. However, the study had insufficient power to detect a 2.5-fold difference.</w:t>
            </w:r>
            <w:r w:rsidR="00F25641">
              <w:rPr>
                <w:sz w:val="20"/>
                <w:szCs w:val="20"/>
              </w:rPr>
              <w:t xml:space="preserve"> </w:t>
            </w:r>
          </w:p>
          <w:p w14:paraId="1A4D18D0" w14:textId="46F9147C" w:rsidR="005D76E2" w:rsidRDefault="00F25641" w:rsidP="00F25641">
            <w:pPr>
              <w:widowControl w:val="0"/>
              <w:jc w:val="both"/>
              <w:rPr>
                <w:sz w:val="20"/>
                <w:szCs w:val="20"/>
              </w:rPr>
            </w:pPr>
            <w:r w:rsidRPr="00E87937">
              <w:rPr>
                <w:sz w:val="20"/>
                <w:szCs w:val="20"/>
              </w:rPr>
              <w:t xml:space="preserve">Study results </w:t>
            </w:r>
            <w:r>
              <w:rPr>
                <w:sz w:val="20"/>
                <w:szCs w:val="20"/>
              </w:rPr>
              <w:t>rang</w:t>
            </w:r>
            <w:r w:rsidRPr="00E87937">
              <w:rPr>
                <w:sz w:val="20"/>
                <w:szCs w:val="20"/>
              </w:rPr>
              <w:t>ed from no significant association between the *2 allele and the maximum dose to a decrease in the daily dose by 31%-37%.</w:t>
            </w:r>
          </w:p>
          <w:p w14:paraId="3766A78D" w14:textId="77777777" w:rsidR="00F25641" w:rsidRPr="00F25641" w:rsidRDefault="00F25641" w:rsidP="00F25641">
            <w:pPr>
              <w:widowControl w:val="0"/>
              <w:jc w:val="both"/>
              <w:rPr>
                <w:sz w:val="20"/>
                <w:szCs w:val="20"/>
              </w:rPr>
            </w:pPr>
          </w:p>
          <w:p w14:paraId="1ABDA7D3" w14:textId="77777777" w:rsidR="005D76E2" w:rsidRDefault="005D76E2" w:rsidP="008D59ED">
            <w:pPr>
              <w:rPr>
                <w:rFonts w:cstheme="minorHAnsi"/>
                <w:bCs/>
                <w:sz w:val="20"/>
              </w:rPr>
            </w:pPr>
            <w:r>
              <w:rPr>
                <w:rFonts w:cstheme="minorHAnsi"/>
                <w:bCs/>
                <w:sz w:val="20"/>
              </w:rPr>
              <w:t>Kinetic consequences:</w:t>
            </w:r>
          </w:p>
          <w:p w14:paraId="2D452D3C" w14:textId="516E3EE3" w:rsidR="005D76E2" w:rsidRDefault="00F25641" w:rsidP="008D59ED">
            <w:pPr>
              <w:jc w:val="both"/>
              <w:rPr>
                <w:sz w:val="20"/>
                <w:szCs w:val="20"/>
              </w:rPr>
            </w:pPr>
            <w:r w:rsidRPr="00F25641">
              <w:rPr>
                <w:sz w:val="20"/>
                <w:szCs w:val="20"/>
              </w:rPr>
              <w:t>AUC increased by 169%, oral clearance decreased by 83%, half-life increased by 77%, and plasma concentration increased by 53-92%.</w:t>
            </w:r>
          </w:p>
          <w:p w14:paraId="0D6F5CE4" w14:textId="77777777" w:rsidR="00F25641" w:rsidRPr="00F25641" w:rsidRDefault="00F25641" w:rsidP="008D59ED">
            <w:pPr>
              <w:jc w:val="both"/>
              <w:rPr>
                <w:sz w:val="20"/>
                <w:szCs w:val="20"/>
              </w:rPr>
            </w:pPr>
          </w:p>
          <w:p w14:paraId="51E52C4A" w14:textId="77777777" w:rsidR="005D76E2" w:rsidRPr="00F25641" w:rsidRDefault="005D76E2" w:rsidP="008D59ED">
            <w:pPr>
              <w:jc w:val="both"/>
              <w:rPr>
                <w:b/>
                <w:bCs/>
                <w:sz w:val="20"/>
                <w:szCs w:val="20"/>
              </w:rPr>
            </w:pPr>
            <w:r w:rsidRPr="00F25641">
              <w:rPr>
                <w:b/>
                <w:bCs/>
                <w:sz w:val="20"/>
                <w:szCs w:val="20"/>
              </w:rPr>
              <w:t>Literature</w:t>
            </w:r>
          </w:p>
          <w:p w14:paraId="3937DA52" w14:textId="77777777" w:rsidR="00F25641" w:rsidRPr="00F25641" w:rsidRDefault="00F25641" w:rsidP="002C6708">
            <w:pPr>
              <w:numPr>
                <w:ilvl w:val="0"/>
                <w:numId w:val="19"/>
              </w:numPr>
              <w:rPr>
                <w:sz w:val="20"/>
                <w:szCs w:val="20"/>
              </w:rPr>
            </w:pPr>
            <w:proofErr w:type="spellStart"/>
            <w:r w:rsidRPr="00F25641">
              <w:rPr>
                <w:sz w:val="20"/>
                <w:szCs w:val="20"/>
              </w:rPr>
              <w:t>Fohner</w:t>
            </w:r>
            <w:proofErr w:type="spellEnd"/>
            <w:r w:rsidRPr="00F25641">
              <w:rPr>
                <w:sz w:val="20"/>
                <w:szCs w:val="20"/>
              </w:rPr>
              <w:t xml:space="preserve"> AE et al. Assessing the clinical impact of CYP2C9 pharmacogenetic variation on phenytoin prescribing practice and patient response in an integrated health system. </w:t>
            </w:r>
            <w:proofErr w:type="spellStart"/>
            <w:r w:rsidRPr="00F25641">
              <w:rPr>
                <w:sz w:val="20"/>
                <w:szCs w:val="20"/>
              </w:rPr>
              <w:t>Pharmacogenet</w:t>
            </w:r>
            <w:proofErr w:type="spellEnd"/>
            <w:r w:rsidRPr="00F25641">
              <w:rPr>
                <w:sz w:val="20"/>
                <w:szCs w:val="20"/>
              </w:rPr>
              <w:t xml:space="preserve"> Genomics 2019;29:192-9.</w:t>
            </w:r>
          </w:p>
          <w:p w14:paraId="2EBF4DB0" w14:textId="77777777" w:rsidR="00F25641" w:rsidRPr="00F25641" w:rsidRDefault="00F25641" w:rsidP="002C6708">
            <w:pPr>
              <w:numPr>
                <w:ilvl w:val="0"/>
                <w:numId w:val="19"/>
              </w:numPr>
              <w:rPr>
                <w:sz w:val="20"/>
                <w:szCs w:val="20"/>
              </w:rPr>
            </w:pPr>
            <w:r w:rsidRPr="00F25641">
              <w:rPr>
                <w:sz w:val="20"/>
                <w:szCs w:val="20"/>
              </w:rPr>
              <w:t>Guevara N et al. Role of CYP2C9, CYP2C19 and EPHX polymorphism in the pharmacokinetic of phenytoin: a study on Uruguayan Caucasian subjects. Pharmaceuticals (Basel) 2017;10:73.</w:t>
            </w:r>
          </w:p>
          <w:p w14:paraId="7C1420DE" w14:textId="77777777" w:rsidR="00F25641" w:rsidRPr="00F25641" w:rsidRDefault="00F25641" w:rsidP="002C6708">
            <w:pPr>
              <w:numPr>
                <w:ilvl w:val="0"/>
                <w:numId w:val="19"/>
              </w:numPr>
              <w:rPr>
                <w:sz w:val="20"/>
                <w:szCs w:val="20"/>
              </w:rPr>
            </w:pPr>
            <w:proofErr w:type="spellStart"/>
            <w:r w:rsidRPr="00F25641">
              <w:rPr>
                <w:sz w:val="20"/>
                <w:szCs w:val="20"/>
              </w:rPr>
              <w:t>Depondt</w:t>
            </w:r>
            <w:proofErr w:type="spellEnd"/>
            <w:r w:rsidRPr="00F25641">
              <w:rPr>
                <w:sz w:val="20"/>
                <w:szCs w:val="20"/>
              </w:rPr>
              <w:t xml:space="preserve"> C et al. A candidate gene study of antiepileptic drug tolerability and -efficacy identifies an association of CYP2C9 variants with phenytoin toxicity. </w:t>
            </w:r>
            <w:proofErr w:type="spellStart"/>
            <w:r w:rsidRPr="00F25641">
              <w:rPr>
                <w:sz w:val="20"/>
                <w:szCs w:val="20"/>
              </w:rPr>
              <w:t>Eur</w:t>
            </w:r>
            <w:proofErr w:type="spellEnd"/>
            <w:r w:rsidRPr="00F25641">
              <w:rPr>
                <w:sz w:val="20"/>
                <w:szCs w:val="20"/>
              </w:rPr>
              <w:t xml:space="preserve"> J </w:t>
            </w:r>
            <w:proofErr w:type="spellStart"/>
            <w:r w:rsidRPr="00F25641">
              <w:rPr>
                <w:sz w:val="20"/>
                <w:szCs w:val="20"/>
              </w:rPr>
              <w:t>Neurol</w:t>
            </w:r>
            <w:proofErr w:type="spellEnd"/>
            <w:r w:rsidRPr="00F25641">
              <w:rPr>
                <w:sz w:val="20"/>
                <w:szCs w:val="20"/>
              </w:rPr>
              <w:t xml:space="preserve"> 2011;18:1159-64.</w:t>
            </w:r>
          </w:p>
          <w:p w14:paraId="2B3DCCE0" w14:textId="77777777" w:rsidR="00F25641" w:rsidRPr="00F25641" w:rsidRDefault="00F25641" w:rsidP="002C6708">
            <w:pPr>
              <w:numPr>
                <w:ilvl w:val="0"/>
                <w:numId w:val="19"/>
              </w:numPr>
              <w:rPr>
                <w:sz w:val="20"/>
                <w:szCs w:val="20"/>
              </w:rPr>
            </w:pPr>
            <w:proofErr w:type="spellStart"/>
            <w:r w:rsidRPr="00F25641">
              <w:rPr>
                <w:sz w:val="20"/>
                <w:szCs w:val="20"/>
              </w:rPr>
              <w:t>Azzato</w:t>
            </w:r>
            <w:proofErr w:type="spellEnd"/>
            <w:r w:rsidRPr="00F25641">
              <w:rPr>
                <w:sz w:val="20"/>
                <w:szCs w:val="20"/>
              </w:rPr>
              <w:t xml:space="preserve"> EM et al. Maternal EPHX1 polymorphisms and risk of phenytoin-induced congenital malformations. </w:t>
            </w:r>
            <w:proofErr w:type="spellStart"/>
            <w:r w:rsidRPr="00F25641">
              <w:rPr>
                <w:sz w:val="20"/>
                <w:szCs w:val="20"/>
              </w:rPr>
              <w:t>Pharmacogenet</w:t>
            </w:r>
            <w:proofErr w:type="spellEnd"/>
            <w:r w:rsidRPr="00F25641">
              <w:rPr>
                <w:sz w:val="20"/>
                <w:szCs w:val="20"/>
              </w:rPr>
              <w:t xml:space="preserve"> Genomics 2010;20:58-63.</w:t>
            </w:r>
          </w:p>
          <w:p w14:paraId="7CE97A53" w14:textId="77777777" w:rsidR="00F25641" w:rsidRPr="00F25641" w:rsidRDefault="00F25641" w:rsidP="002C6708">
            <w:pPr>
              <w:numPr>
                <w:ilvl w:val="0"/>
                <w:numId w:val="19"/>
              </w:numPr>
              <w:rPr>
                <w:sz w:val="20"/>
                <w:szCs w:val="20"/>
              </w:rPr>
            </w:pPr>
            <w:r w:rsidRPr="00F25641">
              <w:rPr>
                <w:sz w:val="20"/>
                <w:szCs w:val="20"/>
              </w:rPr>
              <w:t xml:space="preserve">Hennessy S et al. CYP2C9, CYP2C19, and ABCB1 genotype and hospitalization for phenytoin toxicity. J Clin </w:t>
            </w:r>
            <w:proofErr w:type="spellStart"/>
            <w:r w:rsidRPr="00F25641">
              <w:rPr>
                <w:sz w:val="20"/>
                <w:szCs w:val="20"/>
              </w:rPr>
              <w:t>Pharmacol</w:t>
            </w:r>
            <w:proofErr w:type="spellEnd"/>
            <w:r w:rsidRPr="00F25641">
              <w:rPr>
                <w:sz w:val="20"/>
                <w:szCs w:val="20"/>
              </w:rPr>
              <w:t xml:space="preserve"> 2009;49:1483-7.</w:t>
            </w:r>
          </w:p>
          <w:p w14:paraId="2406B0E6" w14:textId="77777777" w:rsidR="00F25641" w:rsidRPr="00F25641" w:rsidRDefault="00F25641" w:rsidP="002C6708">
            <w:pPr>
              <w:numPr>
                <w:ilvl w:val="0"/>
                <w:numId w:val="19"/>
              </w:numPr>
              <w:rPr>
                <w:sz w:val="20"/>
                <w:szCs w:val="20"/>
              </w:rPr>
            </w:pPr>
            <w:r w:rsidRPr="00F25641">
              <w:rPr>
                <w:sz w:val="20"/>
                <w:szCs w:val="20"/>
                <w:lang w:val="en-US"/>
              </w:rPr>
              <w:lastRenderedPageBreak/>
              <w:t xml:space="preserve">Tate SK et al. </w:t>
            </w:r>
            <w:r w:rsidRPr="00F25641">
              <w:rPr>
                <w:sz w:val="20"/>
                <w:szCs w:val="20"/>
              </w:rPr>
              <w:t xml:space="preserve">Genetic predictors of the maximum doses patients receive during clinical use of the anti-epileptic drugs carbamazepine and phenytoin. Proc Natl </w:t>
            </w:r>
            <w:proofErr w:type="spellStart"/>
            <w:r w:rsidRPr="00F25641">
              <w:rPr>
                <w:sz w:val="20"/>
                <w:szCs w:val="20"/>
              </w:rPr>
              <w:t>Acad</w:t>
            </w:r>
            <w:proofErr w:type="spellEnd"/>
            <w:r w:rsidRPr="00F25641">
              <w:rPr>
                <w:sz w:val="20"/>
                <w:szCs w:val="20"/>
              </w:rPr>
              <w:t xml:space="preserve"> Sci U S A 2005;102:5507-12.</w:t>
            </w:r>
          </w:p>
          <w:p w14:paraId="2FBD2D04" w14:textId="77777777" w:rsidR="00F25641" w:rsidRPr="00F25641" w:rsidRDefault="00F25641" w:rsidP="002C6708">
            <w:pPr>
              <w:numPr>
                <w:ilvl w:val="0"/>
                <w:numId w:val="19"/>
              </w:numPr>
              <w:rPr>
                <w:sz w:val="20"/>
                <w:szCs w:val="20"/>
              </w:rPr>
            </w:pPr>
            <w:r w:rsidRPr="00F25641">
              <w:rPr>
                <w:sz w:val="20"/>
                <w:szCs w:val="20"/>
              </w:rPr>
              <w:t>Caraco Y et al. Phenytoin metabolic ratio: a putative marker of CYP2C9 activity in vivo. Pharmacogenetics 2001;11:587-96.</w:t>
            </w:r>
          </w:p>
          <w:p w14:paraId="0774B48B" w14:textId="77777777" w:rsidR="00F25641" w:rsidRPr="00F25641" w:rsidRDefault="00F25641" w:rsidP="002C6708">
            <w:pPr>
              <w:numPr>
                <w:ilvl w:val="0"/>
                <w:numId w:val="19"/>
              </w:numPr>
              <w:rPr>
                <w:sz w:val="20"/>
                <w:szCs w:val="20"/>
              </w:rPr>
            </w:pPr>
            <w:r w:rsidRPr="00F25641">
              <w:rPr>
                <w:sz w:val="20"/>
                <w:szCs w:val="20"/>
                <w:lang w:val="nl-NL"/>
              </w:rPr>
              <w:t xml:space="preserve">Van der Weide J et al. </w:t>
            </w:r>
            <w:r w:rsidRPr="00F25641">
              <w:rPr>
                <w:sz w:val="20"/>
                <w:szCs w:val="20"/>
              </w:rPr>
              <w:t>The effect of genetic polymorphism of cytochrome P450 CYP2C9 on phenytoin dose requirement. Pharmacogenetics 2001;11:287-91.</w:t>
            </w:r>
          </w:p>
          <w:p w14:paraId="233EF3EB" w14:textId="77777777" w:rsidR="00F25641" w:rsidRPr="00F25641" w:rsidRDefault="00F25641" w:rsidP="002C6708">
            <w:pPr>
              <w:numPr>
                <w:ilvl w:val="0"/>
                <w:numId w:val="19"/>
              </w:numPr>
              <w:rPr>
                <w:sz w:val="20"/>
                <w:szCs w:val="20"/>
              </w:rPr>
            </w:pPr>
            <w:proofErr w:type="spellStart"/>
            <w:r w:rsidRPr="00F25641">
              <w:rPr>
                <w:sz w:val="20"/>
                <w:szCs w:val="20"/>
                <w:lang w:val="en-US"/>
              </w:rPr>
              <w:t>Kerb</w:t>
            </w:r>
            <w:proofErr w:type="spellEnd"/>
            <w:r w:rsidRPr="00F25641">
              <w:rPr>
                <w:sz w:val="20"/>
                <w:szCs w:val="20"/>
                <w:lang w:val="en-US"/>
              </w:rPr>
              <w:t xml:space="preserve"> R et al. </w:t>
            </w:r>
            <w:r w:rsidRPr="00F25641">
              <w:rPr>
                <w:sz w:val="20"/>
                <w:szCs w:val="20"/>
              </w:rPr>
              <w:t>The predictive value of MDR1, CYP2C9, and CYP2C19 polymorphisms for phenytoin plasma levels. Pharmacogenomics J 2001;1:204-10.</w:t>
            </w:r>
          </w:p>
          <w:p w14:paraId="4120336C" w14:textId="77777777" w:rsidR="00F25641" w:rsidRPr="00F25641" w:rsidRDefault="00F25641" w:rsidP="002C6708">
            <w:pPr>
              <w:numPr>
                <w:ilvl w:val="0"/>
                <w:numId w:val="19"/>
              </w:numPr>
              <w:rPr>
                <w:sz w:val="20"/>
                <w:szCs w:val="20"/>
              </w:rPr>
            </w:pPr>
            <w:proofErr w:type="spellStart"/>
            <w:r w:rsidRPr="00F25641">
              <w:rPr>
                <w:sz w:val="20"/>
                <w:szCs w:val="20"/>
                <w:lang w:val="en-US"/>
              </w:rPr>
              <w:t>Aynacioglu</w:t>
            </w:r>
            <w:proofErr w:type="spellEnd"/>
            <w:r w:rsidRPr="00F25641">
              <w:rPr>
                <w:sz w:val="20"/>
                <w:szCs w:val="20"/>
                <w:lang w:val="en-US"/>
              </w:rPr>
              <w:t xml:space="preserve"> AS et al. </w:t>
            </w:r>
            <w:r w:rsidRPr="00F25641">
              <w:rPr>
                <w:sz w:val="20"/>
                <w:szCs w:val="20"/>
              </w:rPr>
              <w:t xml:space="preserve">Frequency of cytochrome P450 CYP2C9 variants in a Turkish population and functional relevance for phenytoin. Br J Clin </w:t>
            </w:r>
            <w:proofErr w:type="spellStart"/>
            <w:r w:rsidRPr="00F25641">
              <w:rPr>
                <w:sz w:val="20"/>
                <w:szCs w:val="20"/>
              </w:rPr>
              <w:t>Pharmacol</w:t>
            </w:r>
            <w:proofErr w:type="spellEnd"/>
            <w:r w:rsidRPr="00F25641">
              <w:rPr>
                <w:sz w:val="20"/>
                <w:szCs w:val="20"/>
              </w:rPr>
              <w:t xml:space="preserve"> 1999;48:409-15.</w:t>
            </w:r>
          </w:p>
          <w:p w14:paraId="06107555" w14:textId="67B9CE1F" w:rsidR="005D76E2" w:rsidRPr="00053F01" w:rsidRDefault="004F4444" w:rsidP="002C6708">
            <w:pPr>
              <w:numPr>
                <w:ilvl w:val="0"/>
                <w:numId w:val="19"/>
              </w:numPr>
              <w:spacing w:after="160" w:line="259" w:lineRule="auto"/>
              <w:jc w:val="both"/>
              <w:rPr>
                <w:sz w:val="20"/>
                <w:szCs w:val="20"/>
                <w:lang w:val="en-US"/>
              </w:rPr>
            </w:pPr>
            <w:r w:rsidRPr="00053F01">
              <w:rPr>
                <w:sz w:val="20"/>
                <w:szCs w:val="20"/>
                <w:lang w:val="en-US"/>
              </w:rPr>
              <w:t>www.nvza.nl, TDM monography for phenytoin.</w:t>
            </w:r>
          </w:p>
        </w:tc>
      </w:tr>
      <w:bookmarkEnd w:id="3"/>
    </w:tbl>
    <w:p w14:paraId="559B49EB" w14:textId="1EABB340" w:rsidR="005D76E2" w:rsidRPr="002C6708" w:rsidRDefault="005D76E2" w:rsidP="00865142">
      <w:pPr>
        <w:rPr>
          <w:lang w:val="en-US"/>
        </w:rPr>
      </w:pPr>
    </w:p>
    <w:tbl>
      <w:tblPr>
        <w:tblStyle w:val="TableGrid"/>
        <w:tblW w:w="0" w:type="auto"/>
        <w:tblLook w:val="04A0" w:firstRow="1" w:lastRow="0" w:firstColumn="1" w:lastColumn="0" w:noHBand="0" w:noVBand="1"/>
      </w:tblPr>
      <w:tblGrid>
        <w:gridCol w:w="8720"/>
      </w:tblGrid>
      <w:tr w:rsidR="005D76E2" w:rsidRPr="002C6708" w14:paraId="1B40BC7A" w14:textId="77777777" w:rsidTr="008D59ED">
        <w:tc>
          <w:tcPr>
            <w:tcW w:w="8720" w:type="dxa"/>
          </w:tcPr>
          <w:p w14:paraId="6FFB275E" w14:textId="77777777" w:rsidR="005D76E2" w:rsidRPr="002C6708" w:rsidRDefault="005D76E2" w:rsidP="008D59ED">
            <w:pPr>
              <w:rPr>
                <w:rFonts w:ascii="Times New Roman" w:hAnsi="Times New Roman"/>
                <w:b/>
                <w:sz w:val="20"/>
                <w:u w:val="single"/>
                <w:lang w:val="en-US"/>
              </w:rPr>
            </w:pPr>
          </w:p>
          <w:p w14:paraId="1122245B" w14:textId="551C2DAA" w:rsidR="005D76E2" w:rsidRDefault="005D76E2" w:rsidP="008D59ED">
            <w:pPr>
              <w:rPr>
                <w:rFonts w:cstheme="minorHAnsi"/>
                <w:b/>
                <w:sz w:val="20"/>
                <w:u w:val="single"/>
              </w:rPr>
            </w:pPr>
            <w:r>
              <w:rPr>
                <w:rFonts w:cstheme="minorHAnsi"/>
                <w:b/>
                <w:i/>
                <w:iCs/>
                <w:sz w:val="20"/>
                <w:u w:val="single"/>
              </w:rPr>
              <w:t xml:space="preserve">CYP2C9 </w:t>
            </w:r>
            <w:r w:rsidRPr="005D76E2">
              <w:rPr>
                <w:rFonts w:cstheme="minorHAnsi"/>
                <w:b/>
                <w:sz w:val="20"/>
                <w:u w:val="single"/>
              </w:rPr>
              <w:t>*2/*</w:t>
            </w:r>
            <w:r>
              <w:rPr>
                <w:rFonts w:cstheme="minorHAnsi"/>
                <w:b/>
                <w:sz w:val="20"/>
                <w:u w:val="single"/>
              </w:rPr>
              <w:t>3: phenytoin</w:t>
            </w:r>
          </w:p>
          <w:p w14:paraId="65D97D6A" w14:textId="77777777" w:rsidR="005D76E2" w:rsidRDefault="005D76E2" w:rsidP="008D59ED">
            <w:pPr>
              <w:rPr>
                <w:rFonts w:cstheme="minorHAnsi"/>
                <w:b/>
                <w:sz w:val="20"/>
                <w:u w:val="single"/>
              </w:rPr>
            </w:pPr>
          </w:p>
          <w:p w14:paraId="63AD3AD9" w14:textId="254108DB" w:rsidR="005D76E2" w:rsidRPr="0031548B" w:rsidRDefault="005D76E2" w:rsidP="008D59ED">
            <w:pPr>
              <w:rPr>
                <w:rFonts w:cstheme="minorHAnsi"/>
                <w:bCs/>
                <w:sz w:val="20"/>
                <w:lang w:val="en-US"/>
              </w:rPr>
            </w:pPr>
            <w:r w:rsidRPr="0031548B">
              <w:rPr>
                <w:rFonts w:cstheme="minorHAnsi"/>
                <w:b/>
                <w:bCs/>
                <w:sz w:val="20"/>
                <w:lang w:val="en-US"/>
              </w:rPr>
              <w:t>Pharmacist</w:t>
            </w:r>
            <w:r w:rsidR="00C22000" w:rsidRPr="0031548B">
              <w:rPr>
                <w:rFonts w:cstheme="minorHAnsi"/>
                <w:b/>
                <w:bCs/>
                <w:sz w:val="20"/>
                <w:lang w:val="en-US"/>
              </w:rPr>
              <w:t xml:space="preserve">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7447AE41" w14:textId="77777777" w:rsidR="005D76E2" w:rsidRDefault="005D76E2" w:rsidP="005D76E2">
            <w:pPr>
              <w:rPr>
                <w:rFonts w:cstheme="minorHAnsi"/>
                <w:bCs/>
                <w:sz w:val="20"/>
              </w:rPr>
            </w:pPr>
            <w:r>
              <w:rPr>
                <w:rFonts w:cstheme="minorHAnsi"/>
                <w:bCs/>
                <w:sz w:val="20"/>
              </w:rPr>
              <w:t xml:space="preserve">The risk of side effects is increased. </w:t>
            </w:r>
            <w:r w:rsidRPr="00865142">
              <w:rPr>
                <w:rFonts w:cstheme="minorHAnsi"/>
                <w:bCs/>
                <w:sz w:val="20"/>
              </w:rPr>
              <w:t>The gene variation increases the plasma concentration of phenytoin.</w:t>
            </w:r>
          </w:p>
          <w:p w14:paraId="75DDEE6E" w14:textId="77777777" w:rsidR="00A70D2B" w:rsidRDefault="00A70D2B" w:rsidP="005D76E2">
            <w:pPr>
              <w:rPr>
                <w:rFonts w:cstheme="minorHAnsi"/>
                <w:bCs/>
                <w:sz w:val="20"/>
              </w:rPr>
            </w:pPr>
          </w:p>
          <w:p w14:paraId="7CF4F6BC" w14:textId="77777777" w:rsidR="00955809" w:rsidRPr="00955809" w:rsidRDefault="00955809" w:rsidP="005D76E2">
            <w:pPr>
              <w:pStyle w:val="ListParagraph"/>
              <w:numPr>
                <w:ilvl w:val="0"/>
                <w:numId w:val="6"/>
              </w:numPr>
              <w:spacing w:line="240" w:lineRule="auto"/>
              <w:rPr>
                <w:sz w:val="20"/>
                <w:szCs w:val="20"/>
              </w:rPr>
            </w:pPr>
            <w:r w:rsidRPr="00955809">
              <w:rPr>
                <w:sz w:val="20"/>
                <w:szCs w:val="20"/>
              </w:rPr>
              <w:t>The loading dose does not need to be adjusted.</w:t>
            </w:r>
          </w:p>
          <w:p w14:paraId="5CAA85B4" w14:textId="77777777" w:rsidR="00955809" w:rsidRPr="00955809" w:rsidRDefault="00955809" w:rsidP="005D76E2">
            <w:pPr>
              <w:pStyle w:val="ListParagraph"/>
              <w:numPr>
                <w:ilvl w:val="0"/>
                <w:numId w:val="6"/>
              </w:numPr>
              <w:spacing w:line="240" w:lineRule="auto"/>
              <w:rPr>
                <w:sz w:val="20"/>
                <w:szCs w:val="20"/>
              </w:rPr>
            </w:pPr>
            <w:r w:rsidRPr="00955809">
              <w:rPr>
                <w:sz w:val="20"/>
                <w:szCs w:val="20"/>
              </w:rPr>
              <w:t xml:space="preserve">For the other doses, use </w:t>
            </w:r>
            <w:r w:rsidR="005D76E2">
              <w:rPr>
                <w:sz w:val="20"/>
                <w:szCs w:val="20"/>
              </w:rPr>
              <w:t>50</w:t>
            </w:r>
            <w:r w:rsidRPr="00955809">
              <w:rPr>
                <w:sz w:val="20"/>
                <w:szCs w:val="20"/>
              </w:rPr>
              <w:t>% of the standard dose and assess the dose based on effect and serum concentration after 7-10 days.</w:t>
            </w:r>
          </w:p>
          <w:p w14:paraId="14D82A87" w14:textId="77777777" w:rsidR="00955809" w:rsidRPr="00955809" w:rsidRDefault="00955809" w:rsidP="005D76E2">
            <w:pPr>
              <w:pStyle w:val="ListParagraph"/>
              <w:numPr>
                <w:ilvl w:val="0"/>
                <w:numId w:val="6"/>
              </w:numPr>
              <w:spacing w:line="240" w:lineRule="auto"/>
              <w:rPr>
                <w:sz w:val="20"/>
                <w:szCs w:val="20"/>
              </w:rPr>
            </w:pPr>
            <w:r w:rsidRPr="00955809">
              <w:rPr>
                <w:sz w:val="20"/>
                <w:szCs w:val="20"/>
              </w:rPr>
              <w:t>Advise the patient to report side effects (such as ataxia, nystagmus, slurred speech, sedation or rash).</w:t>
            </w:r>
          </w:p>
          <w:p w14:paraId="07B793E4" w14:textId="77777777" w:rsidR="005D76E2" w:rsidRDefault="005D76E2" w:rsidP="008D59ED">
            <w:pPr>
              <w:rPr>
                <w:rFonts w:cstheme="minorHAnsi"/>
                <w:bCs/>
                <w:sz w:val="20"/>
              </w:rPr>
            </w:pPr>
          </w:p>
          <w:p w14:paraId="28B14B60" w14:textId="77777777" w:rsidR="005D76E2" w:rsidRDefault="005D76E2" w:rsidP="008D59ED">
            <w:pPr>
              <w:rPr>
                <w:rFonts w:cstheme="minorHAnsi"/>
                <w:b/>
                <w:sz w:val="20"/>
              </w:rPr>
            </w:pPr>
            <w:r>
              <w:rPr>
                <w:rFonts w:cstheme="minorHAnsi"/>
                <w:b/>
                <w:sz w:val="20"/>
              </w:rPr>
              <w:t>Background information</w:t>
            </w:r>
          </w:p>
          <w:p w14:paraId="34A56889" w14:textId="77777777" w:rsidR="005D76E2" w:rsidRDefault="005D76E2" w:rsidP="008D59ED">
            <w:pPr>
              <w:rPr>
                <w:rFonts w:cstheme="minorHAnsi"/>
                <w:bCs/>
                <w:sz w:val="20"/>
              </w:rPr>
            </w:pPr>
            <w:r>
              <w:rPr>
                <w:rFonts w:cstheme="minorHAnsi"/>
                <w:bCs/>
                <w:sz w:val="20"/>
              </w:rPr>
              <w:t xml:space="preserve">Mechanism: </w:t>
            </w:r>
          </w:p>
          <w:p w14:paraId="622ECDFF" w14:textId="2CE5CD59" w:rsidR="008217C8" w:rsidRDefault="008217C8" w:rsidP="008217C8">
            <w:r w:rsidRPr="00811BF3">
              <w:rPr>
                <w:rFonts w:cstheme="minorHAnsi"/>
                <w:bCs/>
                <w:sz w:val="20"/>
              </w:rPr>
              <w:t xml:space="preserve">Phenytoin </w:t>
            </w:r>
            <w:r w:rsidR="009F58B4" w:rsidRPr="00811BF3">
              <w:rPr>
                <w:rFonts w:cstheme="minorHAnsi"/>
                <w:bCs/>
                <w:sz w:val="20"/>
              </w:rPr>
              <w:t xml:space="preserve">is </w:t>
            </w:r>
            <w:r w:rsidR="009F58B4">
              <w:rPr>
                <w:rFonts w:cstheme="minorHAnsi"/>
                <w:bCs/>
                <w:sz w:val="20"/>
              </w:rPr>
              <w:t xml:space="preserve">converted </w:t>
            </w:r>
            <w:r w:rsidR="009F58B4" w:rsidRPr="00811BF3">
              <w:rPr>
                <w:rFonts w:cstheme="minorHAnsi"/>
                <w:bCs/>
                <w:sz w:val="20"/>
              </w:rPr>
              <w:t xml:space="preserve">predominantly by CYP2C9 (90%) and </w:t>
            </w:r>
            <w:r w:rsidR="009F58B4">
              <w:rPr>
                <w:rFonts w:cstheme="minorHAnsi"/>
                <w:bCs/>
                <w:sz w:val="20"/>
              </w:rPr>
              <w:t>also</w:t>
            </w:r>
            <w:r w:rsidR="009F58B4"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p>
          <w:p w14:paraId="41A5235A" w14:textId="0325F4D9" w:rsidR="000340B8" w:rsidRDefault="000340B8" w:rsidP="000340B8">
            <w:pPr>
              <w:rPr>
                <w:rFonts w:cstheme="minorHAnsi"/>
                <w:bCs/>
                <w:sz w:val="20"/>
              </w:rPr>
            </w:pPr>
            <w:r w:rsidRPr="00811BF3">
              <w:rPr>
                <w:rFonts w:cstheme="minorHAnsi"/>
                <w:bCs/>
                <w:sz w:val="20"/>
              </w:rPr>
              <w:t>For more information about the CYP2C9*</w:t>
            </w:r>
            <w:r>
              <w:rPr>
                <w:rFonts w:cstheme="minorHAnsi"/>
                <w:bCs/>
                <w:sz w:val="20"/>
              </w:rPr>
              <w:t>2</w:t>
            </w:r>
            <w:r w:rsidRPr="00811BF3">
              <w:rPr>
                <w:rFonts w:cstheme="minorHAnsi"/>
                <w:bCs/>
                <w:sz w:val="20"/>
              </w:rPr>
              <w:t>/*</w:t>
            </w:r>
            <w:r>
              <w:rPr>
                <w:rFonts w:cstheme="minorHAnsi"/>
                <w:bCs/>
                <w:sz w:val="20"/>
              </w:rPr>
              <w:t>3</w:t>
            </w:r>
            <w:r w:rsidRPr="00811BF3">
              <w:rPr>
                <w:rFonts w:cstheme="minorHAnsi"/>
                <w:bCs/>
                <w:sz w:val="20"/>
              </w:rPr>
              <w:t xml:space="preserve"> genotype: see the general background information about CYP2C9 </w:t>
            </w:r>
            <w:r>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48A80E42" w14:textId="77777777" w:rsidR="005D76E2" w:rsidRDefault="005D76E2" w:rsidP="008D59ED">
            <w:pPr>
              <w:rPr>
                <w:rFonts w:cstheme="minorHAnsi"/>
                <w:bCs/>
                <w:sz w:val="20"/>
              </w:rPr>
            </w:pPr>
          </w:p>
          <w:p w14:paraId="7237E68B" w14:textId="15EB10D9" w:rsidR="005D76E2" w:rsidRDefault="005D76E2"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4159EC72" w14:textId="133E332C" w:rsidR="000340B8" w:rsidRDefault="000340B8" w:rsidP="000340B8">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8279DA" w:rsidRPr="00811BF3">
              <w:rPr>
                <w:rFonts w:cstheme="minorHAnsi"/>
                <w:bCs/>
                <w:sz w:val="20"/>
              </w:rPr>
              <w:t>However, because CYP2C9 and CYP2C19 are satura</w:t>
            </w:r>
            <w:r w:rsidR="008279DA">
              <w:rPr>
                <w:rFonts w:cstheme="minorHAnsi"/>
                <w:bCs/>
                <w:sz w:val="20"/>
              </w:rPr>
              <w:t>ted</w:t>
            </w:r>
            <w:r w:rsidR="008279DA" w:rsidRPr="00811BF3">
              <w:rPr>
                <w:rFonts w:cstheme="minorHAnsi"/>
                <w:bCs/>
                <w:sz w:val="20"/>
              </w:rPr>
              <w:t xml:space="preserve"> at high phenytoin </w:t>
            </w:r>
            <w:r w:rsidR="008279DA">
              <w:rPr>
                <w:rFonts w:cstheme="minorHAnsi"/>
                <w:bCs/>
                <w:sz w:val="20"/>
              </w:rPr>
              <w:t>plasma</w:t>
            </w:r>
            <w:r w:rsidR="008279DA" w:rsidRPr="00811BF3">
              <w:rPr>
                <w:rFonts w:cstheme="minorHAnsi"/>
                <w:bCs/>
                <w:sz w:val="20"/>
              </w:rPr>
              <w:t xml:space="preserve"> concentrations, small incremental doses may produce </w:t>
            </w:r>
            <w:r w:rsidR="008279DA">
              <w:rPr>
                <w:rFonts w:cstheme="minorHAnsi"/>
                <w:bCs/>
                <w:sz w:val="20"/>
              </w:rPr>
              <w:t>large</w:t>
            </w:r>
            <w:r w:rsidR="008279DA" w:rsidRPr="00811BF3">
              <w:rPr>
                <w:rFonts w:cstheme="minorHAnsi"/>
                <w:bCs/>
                <w:sz w:val="20"/>
              </w:rPr>
              <w:t xml:space="preserve"> increases in </w:t>
            </w:r>
            <w:r w:rsidR="008279DA">
              <w:rPr>
                <w:rFonts w:cstheme="minorHAnsi"/>
                <w:bCs/>
                <w:sz w:val="20"/>
              </w:rPr>
              <w:t>the plasma</w:t>
            </w:r>
            <w:r w:rsidR="008279DA" w:rsidRPr="00811BF3">
              <w:rPr>
                <w:rFonts w:cstheme="minorHAnsi"/>
                <w:bCs/>
                <w:sz w:val="20"/>
              </w:rPr>
              <w:t xml:space="preserve"> concentration, when </w:t>
            </w:r>
            <w:r w:rsidR="008279DA">
              <w:rPr>
                <w:rFonts w:cstheme="minorHAnsi"/>
                <w:bCs/>
                <w:sz w:val="20"/>
              </w:rPr>
              <w:t>this is</w:t>
            </w:r>
            <w:r w:rsidR="008279DA" w:rsidRPr="00811BF3">
              <w:rPr>
                <w:rFonts w:cstheme="minorHAnsi"/>
                <w:bCs/>
                <w:sz w:val="20"/>
              </w:rPr>
              <w:t xml:space="preserve"> in the upper </w:t>
            </w:r>
            <w:r w:rsidR="008279DA">
              <w:rPr>
                <w:rFonts w:cstheme="minorHAnsi"/>
                <w:bCs/>
                <w:sz w:val="20"/>
              </w:rPr>
              <w:t xml:space="preserve">part of the therapeutic </w:t>
            </w:r>
            <w:r w:rsidR="008279DA" w:rsidRPr="00811BF3">
              <w:rPr>
                <w:rFonts w:cstheme="minorHAnsi"/>
                <w:bCs/>
                <w:sz w:val="20"/>
              </w:rPr>
              <w:t>range.</w:t>
            </w:r>
            <w:r w:rsidR="008279DA">
              <w:t xml:space="preserve"> </w:t>
            </w:r>
            <w:r w:rsidR="008279DA" w:rsidRPr="00811BF3">
              <w:rPr>
                <w:rFonts w:cstheme="minorHAnsi"/>
                <w:bCs/>
                <w:sz w:val="20"/>
              </w:rPr>
              <w:t xml:space="preserve">The therapeutic phenytoin concentration </w:t>
            </w:r>
            <w:r w:rsidR="008279DA">
              <w:rPr>
                <w:rFonts w:cstheme="minorHAnsi"/>
                <w:bCs/>
                <w:sz w:val="20"/>
              </w:rPr>
              <w:t>is</w:t>
            </w:r>
            <w:r w:rsidR="008279DA" w:rsidRPr="00811BF3">
              <w:rPr>
                <w:rFonts w:cstheme="minorHAnsi"/>
                <w:bCs/>
                <w:sz w:val="20"/>
              </w:rPr>
              <w:t xml:space="preserve"> between 8 and 20 mg/L (total), which is generally equivalent to 0.5-2 mg/L (free). Toxicity occurs at &gt; 20 mg/L (total)</w:t>
            </w:r>
            <w:r w:rsidR="008279DA">
              <w:rPr>
                <w:rFonts w:cstheme="minorHAnsi"/>
                <w:bCs/>
                <w:sz w:val="20"/>
              </w:rPr>
              <w:t xml:space="preserve"> and</w:t>
            </w:r>
            <w:r w:rsidR="008279DA" w:rsidRPr="00811BF3">
              <w:rPr>
                <w:rFonts w:cstheme="minorHAnsi"/>
                <w:bCs/>
                <w:sz w:val="20"/>
              </w:rPr>
              <w:t xml:space="preserve"> &gt; 2 mg/L (free).</w:t>
            </w:r>
          </w:p>
          <w:p w14:paraId="65946A44" w14:textId="77777777" w:rsidR="005D76E2" w:rsidRDefault="005D76E2" w:rsidP="008D59ED">
            <w:pPr>
              <w:rPr>
                <w:rFonts w:cstheme="minorHAnsi"/>
                <w:bCs/>
                <w:sz w:val="20"/>
              </w:rPr>
            </w:pPr>
          </w:p>
          <w:p w14:paraId="09BD91A4" w14:textId="77777777" w:rsidR="005D76E2" w:rsidRDefault="005D76E2" w:rsidP="008D59ED">
            <w:pPr>
              <w:rPr>
                <w:rFonts w:cstheme="minorHAnsi"/>
                <w:bCs/>
                <w:sz w:val="20"/>
              </w:rPr>
            </w:pPr>
            <w:r>
              <w:rPr>
                <w:rFonts w:cstheme="minorHAnsi"/>
                <w:bCs/>
                <w:sz w:val="20"/>
              </w:rPr>
              <w:t xml:space="preserve">Clinical consequences: </w:t>
            </w:r>
          </w:p>
          <w:p w14:paraId="34CBE5BF" w14:textId="637AA222" w:rsidR="00B77AC3" w:rsidRDefault="002C441E" w:rsidP="00F25641">
            <w:pPr>
              <w:rPr>
                <w:rFonts w:cstheme="minorHAnsi"/>
                <w:bCs/>
                <w:sz w:val="20"/>
              </w:rPr>
            </w:pPr>
            <w:r>
              <w:rPr>
                <w:rFonts w:cstheme="minorHAnsi"/>
                <w:bCs/>
                <w:sz w:val="20"/>
              </w:rPr>
              <w:t>A</w:t>
            </w:r>
            <w:r w:rsidRPr="00F25641">
              <w:rPr>
                <w:rFonts w:cstheme="minorHAnsi"/>
                <w:bCs/>
                <w:sz w:val="20"/>
              </w:rPr>
              <w:t xml:space="preserve"> </w:t>
            </w:r>
            <w:r w:rsidR="00F25641" w:rsidRPr="00F25641">
              <w:rPr>
                <w:rFonts w:cstheme="minorHAnsi"/>
                <w:bCs/>
                <w:sz w:val="20"/>
              </w:rPr>
              <w:t>study found an increased risk of neurotoxicity. The incidence of neurotoxicity was 3.1-fold, significantly increased among *1/*2+*2/*3 patients, while *1/*2 alone did not lead to a significant increase. All five *2/*3 patients in this study suffered from neurotoxicity. For *1/*3+*2/*2+*2/*3+</w:t>
            </w:r>
            <w:r w:rsidR="00F25641">
              <w:rPr>
                <w:rFonts w:cstheme="minorHAnsi"/>
                <w:bCs/>
                <w:sz w:val="20"/>
              </w:rPr>
              <w:t xml:space="preserve"> </w:t>
            </w:r>
            <w:r w:rsidR="00F25641" w:rsidRPr="00F25641">
              <w:rPr>
                <w:rFonts w:cstheme="minorHAnsi"/>
                <w:bCs/>
                <w:sz w:val="20"/>
              </w:rPr>
              <w:t>*3/*3, a study including 16 *2/*3+*3/*3 found an increased risk of neurological side effects (OR = 2.4), phenytoin dose reduction in the first year of therapy (OR = 1.1) and poor adherence in the first year (OR = 2.0), but no increased risk of switching to another antiepileptic drug within the first 100 days.</w:t>
            </w:r>
            <w:r w:rsidR="00F25641">
              <w:rPr>
                <w:rFonts w:cstheme="minorHAnsi"/>
                <w:bCs/>
                <w:sz w:val="20"/>
              </w:rPr>
              <w:t xml:space="preserve"> </w:t>
            </w:r>
          </w:p>
          <w:p w14:paraId="40186D15" w14:textId="158ADF08" w:rsidR="004C38D5" w:rsidRDefault="00B77AC3" w:rsidP="00F25641">
            <w:pPr>
              <w:rPr>
                <w:rFonts w:cstheme="minorHAnsi"/>
                <w:bCs/>
                <w:sz w:val="20"/>
              </w:rPr>
            </w:pPr>
            <w:r>
              <w:rPr>
                <w:rFonts w:cstheme="minorHAnsi"/>
                <w:bCs/>
                <w:sz w:val="20"/>
              </w:rPr>
              <w:t>A</w:t>
            </w:r>
            <w:r w:rsidR="00F25641" w:rsidRPr="00F25641">
              <w:rPr>
                <w:rFonts w:cstheme="minorHAnsi"/>
                <w:bCs/>
                <w:sz w:val="20"/>
              </w:rPr>
              <w:t xml:space="preserve"> study found no difference in the risk of severe craniofacial abnormalities in children whose mothers (*1/*2+*2/*2+*2/*3) had used phenytoin during pregnancy. However, the study had insufficient power to detect a 2.5-fold difference. </w:t>
            </w:r>
            <w:r w:rsidR="00F25641">
              <w:rPr>
                <w:rFonts w:cstheme="minorHAnsi"/>
                <w:bCs/>
                <w:sz w:val="20"/>
              </w:rPr>
              <w:t xml:space="preserve"> </w:t>
            </w:r>
          </w:p>
          <w:p w14:paraId="4888F960" w14:textId="7B607FEC" w:rsidR="005D76E2" w:rsidRDefault="00F25641" w:rsidP="00F25641">
            <w:pPr>
              <w:rPr>
                <w:rFonts w:cstheme="minorHAnsi"/>
                <w:bCs/>
                <w:sz w:val="20"/>
              </w:rPr>
            </w:pPr>
            <w:r w:rsidRPr="00F25641">
              <w:rPr>
                <w:rFonts w:cstheme="minorHAnsi"/>
                <w:bCs/>
                <w:sz w:val="20"/>
              </w:rPr>
              <w:t>The daily dose decreased by 31%-37% in the presence of 1 or 2 variant alleles.</w:t>
            </w:r>
          </w:p>
          <w:p w14:paraId="3B8BAFD8" w14:textId="77777777" w:rsidR="00F25641" w:rsidRDefault="00F25641" w:rsidP="00F25641">
            <w:pPr>
              <w:rPr>
                <w:rFonts w:cstheme="minorHAnsi"/>
                <w:bCs/>
                <w:sz w:val="20"/>
              </w:rPr>
            </w:pPr>
          </w:p>
          <w:p w14:paraId="49D3A593" w14:textId="77777777" w:rsidR="005D76E2" w:rsidRDefault="005D76E2" w:rsidP="008D59ED">
            <w:pPr>
              <w:rPr>
                <w:rFonts w:cstheme="minorHAnsi"/>
                <w:bCs/>
                <w:sz w:val="20"/>
              </w:rPr>
            </w:pPr>
            <w:r>
              <w:rPr>
                <w:rFonts w:cstheme="minorHAnsi"/>
                <w:bCs/>
                <w:sz w:val="20"/>
              </w:rPr>
              <w:t>Kinetic consequences:</w:t>
            </w:r>
          </w:p>
          <w:p w14:paraId="5783E01A" w14:textId="591F7AFB" w:rsidR="005D76E2" w:rsidRDefault="00F25641" w:rsidP="008D59ED">
            <w:pPr>
              <w:jc w:val="both"/>
              <w:rPr>
                <w:sz w:val="20"/>
                <w:szCs w:val="20"/>
              </w:rPr>
            </w:pPr>
            <w:r w:rsidRPr="00E87937">
              <w:rPr>
                <w:sz w:val="20"/>
                <w:szCs w:val="20"/>
              </w:rPr>
              <w:t>AUC increased by 167%, oral clearance decreased by 89%, half-life increased by 271%.</w:t>
            </w:r>
          </w:p>
          <w:p w14:paraId="27BDC461" w14:textId="77777777" w:rsidR="00F25641" w:rsidRDefault="00F25641" w:rsidP="008D59ED">
            <w:pPr>
              <w:jc w:val="both"/>
              <w:rPr>
                <w:sz w:val="20"/>
                <w:szCs w:val="20"/>
              </w:rPr>
            </w:pPr>
          </w:p>
          <w:p w14:paraId="0BAD2B5E" w14:textId="3C5AA6DA" w:rsidR="00F25641" w:rsidRPr="00F25641" w:rsidRDefault="005D76E2" w:rsidP="008D59ED">
            <w:pPr>
              <w:jc w:val="both"/>
              <w:rPr>
                <w:b/>
                <w:bCs/>
                <w:sz w:val="20"/>
                <w:szCs w:val="20"/>
              </w:rPr>
            </w:pPr>
            <w:r>
              <w:rPr>
                <w:b/>
                <w:bCs/>
                <w:sz w:val="20"/>
                <w:szCs w:val="20"/>
              </w:rPr>
              <w:lastRenderedPageBreak/>
              <w:t>Literature</w:t>
            </w:r>
          </w:p>
          <w:p w14:paraId="1CD37D4F" w14:textId="77777777" w:rsidR="00F25641" w:rsidRPr="00F25641" w:rsidRDefault="00F25641" w:rsidP="00F25641">
            <w:pPr>
              <w:numPr>
                <w:ilvl w:val="0"/>
                <w:numId w:val="14"/>
              </w:numPr>
              <w:jc w:val="both"/>
              <w:rPr>
                <w:sz w:val="20"/>
                <w:szCs w:val="20"/>
              </w:rPr>
            </w:pPr>
            <w:proofErr w:type="spellStart"/>
            <w:r w:rsidRPr="00F25641">
              <w:rPr>
                <w:sz w:val="20"/>
                <w:szCs w:val="20"/>
              </w:rPr>
              <w:t>Fohner</w:t>
            </w:r>
            <w:proofErr w:type="spellEnd"/>
            <w:r w:rsidRPr="00F25641">
              <w:rPr>
                <w:sz w:val="20"/>
                <w:szCs w:val="20"/>
              </w:rPr>
              <w:t xml:space="preserve"> AE et al. Assessing the clinical impact of CYP2C9 pharmacogenetic variation on phenytoin prescribing practice and patient response in an integrated health system. </w:t>
            </w:r>
            <w:proofErr w:type="spellStart"/>
            <w:r w:rsidRPr="00F25641">
              <w:rPr>
                <w:sz w:val="20"/>
                <w:szCs w:val="20"/>
              </w:rPr>
              <w:t>Pharmacogenet</w:t>
            </w:r>
            <w:proofErr w:type="spellEnd"/>
            <w:r w:rsidRPr="00F25641">
              <w:rPr>
                <w:sz w:val="20"/>
                <w:szCs w:val="20"/>
              </w:rPr>
              <w:t xml:space="preserve"> Genomics 2019;29:192-9.</w:t>
            </w:r>
          </w:p>
          <w:p w14:paraId="787AF160" w14:textId="77777777" w:rsidR="00F25641" w:rsidRPr="00F25641" w:rsidRDefault="00F25641" w:rsidP="00F25641">
            <w:pPr>
              <w:numPr>
                <w:ilvl w:val="0"/>
                <w:numId w:val="14"/>
              </w:numPr>
              <w:jc w:val="both"/>
              <w:rPr>
                <w:sz w:val="20"/>
                <w:szCs w:val="20"/>
              </w:rPr>
            </w:pPr>
            <w:proofErr w:type="spellStart"/>
            <w:r w:rsidRPr="00F25641">
              <w:rPr>
                <w:sz w:val="20"/>
                <w:szCs w:val="20"/>
              </w:rPr>
              <w:t>Kesavan</w:t>
            </w:r>
            <w:proofErr w:type="spellEnd"/>
            <w:r w:rsidRPr="00F25641">
              <w:rPr>
                <w:sz w:val="20"/>
                <w:szCs w:val="20"/>
              </w:rPr>
              <w:t xml:space="preserve"> R et al. Influence of CYP2C9 and CYP2C19 genetic polymorphisms on phenytoin-induced neurological toxicity in Indian epileptic patients. </w:t>
            </w:r>
            <w:proofErr w:type="spellStart"/>
            <w:r w:rsidRPr="00F25641">
              <w:rPr>
                <w:sz w:val="20"/>
                <w:szCs w:val="20"/>
              </w:rPr>
              <w:t>Eur</w:t>
            </w:r>
            <w:proofErr w:type="spellEnd"/>
            <w:r w:rsidRPr="00F25641">
              <w:rPr>
                <w:sz w:val="20"/>
                <w:szCs w:val="20"/>
              </w:rPr>
              <w:t xml:space="preserve"> J Clin </w:t>
            </w:r>
            <w:proofErr w:type="spellStart"/>
            <w:r w:rsidRPr="00F25641">
              <w:rPr>
                <w:sz w:val="20"/>
                <w:szCs w:val="20"/>
              </w:rPr>
              <w:t>Pharmacol</w:t>
            </w:r>
            <w:proofErr w:type="spellEnd"/>
            <w:r w:rsidRPr="00F25641">
              <w:rPr>
                <w:sz w:val="20"/>
                <w:szCs w:val="20"/>
              </w:rPr>
              <w:t xml:space="preserve"> 2010;66:689-96.</w:t>
            </w:r>
          </w:p>
          <w:p w14:paraId="1F8ADA20" w14:textId="77777777" w:rsidR="00F25641" w:rsidRPr="00F25641" w:rsidRDefault="00F25641" w:rsidP="00F25641">
            <w:pPr>
              <w:numPr>
                <w:ilvl w:val="0"/>
                <w:numId w:val="14"/>
              </w:numPr>
              <w:jc w:val="both"/>
              <w:rPr>
                <w:sz w:val="20"/>
                <w:szCs w:val="20"/>
              </w:rPr>
            </w:pPr>
            <w:proofErr w:type="spellStart"/>
            <w:r w:rsidRPr="00F25641">
              <w:rPr>
                <w:sz w:val="20"/>
                <w:szCs w:val="20"/>
              </w:rPr>
              <w:t>Azzato</w:t>
            </w:r>
            <w:proofErr w:type="spellEnd"/>
            <w:r w:rsidRPr="00F25641">
              <w:rPr>
                <w:sz w:val="20"/>
                <w:szCs w:val="20"/>
              </w:rPr>
              <w:t xml:space="preserve"> EM et al. Maternal EPHX1 polymorphisms and risk of phenytoin- induced congenital malformations. </w:t>
            </w:r>
            <w:proofErr w:type="spellStart"/>
            <w:r w:rsidRPr="00F25641">
              <w:rPr>
                <w:sz w:val="20"/>
                <w:szCs w:val="20"/>
              </w:rPr>
              <w:t>Pharmacogenet</w:t>
            </w:r>
            <w:proofErr w:type="spellEnd"/>
            <w:r w:rsidRPr="00F25641">
              <w:rPr>
                <w:sz w:val="20"/>
                <w:szCs w:val="20"/>
              </w:rPr>
              <w:t xml:space="preserve"> Genomics 2010;20:58-63.</w:t>
            </w:r>
          </w:p>
          <w:p w14:paraId="2CDEC6FB" w14:textId="77777777" w:rsidR="00F25641" w:rsidRPr="00F25641" w:rsidRDefault="00F25641" w:rsidP="00F25641">
            <w:pPr>
              <w:numPr>
                <w:ilvl w:val="0"/>
                <w:numId w:val="14"/>
              </w:numPr>
              <w:jc w:val="both"/>
              <w:rPr>
                <w:sz w:val="20"/>
                <w:szCs w:val="20"/>
              </w:rPr>
            </w:pPr>
            <w:r w:rsidRPr="00F25641">
              <w:rPr>
                <w:sz w:val="20"/>
                <w:szCs w:val="20"/>
              </w:rPr>
              <w:t>Caraco Y et al. Phenytoin metabolic ratio: a putative marker of CYP2C9 activity in vivo. Pharmacogenetics 2001;11:587-96.</w:t>
            </w:r>
          </w:p>
          <w:p w14:paraId="79845E5A" w14:textId="77777777" w:rsidR="00F25641" w:rsidRDefault="00F25641" w:rsidP="00F25641">
            <w:pPr>
              <w:numPr>
                <w:ilvl w:val="0"/>
                <w:numId w:val="14"/>
              </w:numPr>
              <w:jc w:val="both"/>
              <w:rPr>
                <w:sz w:val="20"/>
                <w:szCs w:val="20"/>
              </w:rPr>
            </w:pPr>
            <w:r w:rsidRPr="00F25641">
              <w:rPr>
                <w:sz w:val="20"/>
                <w:szCs w:val="20"/>
                <w:lang w:val="nl-NL"/>
              </w:rPr>
              <w:t xml:space="preserve">Van der Weide J et al. </w:t>
            </w:r>
            <w:r w:rsidRPr="00F25641">
              <w:rPr>
                <w:sz w:val="20"/>
                <w:szCs w:val="20"/>
              </w:rPr>
              <w:t>The effect of genetic polymorphism of cytochrome P450 CYP2C9 on phenytoin dose requirement. Pharmacogenetics 2001;11:287-91.</w:t>
            </w:r>
          </w:p>
          <w:p w14:paraId="18275152" w14:textId="70565B60" w:rsidR="00F25641" w:rsidRPr="002C6708" w:rsidRDefault="008777D4" w:rsidP="008A45D1">
            <w:pPr>
              <w:numPr>
                <w:ilvl w:val="0"/>
                <w:numId w:val="14"/>
              </w:numPr>
              <w:jc w:val="both"/>
              <w:rPr>
                <w:sz w:val="20"/>
                <w:szCs w:val="20"/>
                <w:lang w:val="en-US"/>
              </w:rPr>
            </w:pPr>
            <w:r w:rsidRPr="002C6708">
              <w:rPr>
                <w:sz w:val="20"/>
                <w:szCs w:val="20"/>
                <w:lang w:val="en-US"/>
              </w:rPr>
              <w:t>www.nvza.nl, TDM monography for phenytoin.</w:t>
            </w:r>
          </w:p>
          <w:p w14:paraId="21B0EB54" w14:textId="60AD39DB" w:rsidR="008777D4" w:rsidRPr="002C6708" w:rsidRDefault="008777D4" w:rsidP="00F25641">
            <w:pPr>
              <w:ind w:left="720"/>
              <w:jc w:val="both"/>
              <w:rPr>
                <w:sz w:val="20"/>
                <w:szCs w:val="20"/>
                <w:lang w:val="en-US"/>
              </w:rPr>
            </w:pPr>
          </w:p>
        </w:tc>
      </w:tr>
    </w:tbl>
    <w:p w14:paraId="3C08638F" w14:textId="01D641C6" w:rsidR="005D76E2" w:rsidRPr="002C6708" w:rsidRDefault="005D76E2" w:rsidP="00865142">
      <w:pPr>
        <w:rPr>
          <w:lang w:val="en-US"/>
        </w:rPr>
      </w:pPr>
    </w:p>
    <w:tbl>
      <w:tblPr>
        <w:tblStyle w:val="TableGrid"/>
        <w:tblW w:w="0" w:type="auto"/>
        <w:tblLook w:val="04A0" w:firstRow="1" w:lastRow="0" w:firstColumn="1" w:lastColumn="0" w:noHBand="0" w:noVBand="1"/>
      </w:tblPr>
      <w:tblGrid>
        <w:gridCol w:w="8720"/>
      </w:tblGrid>
      <w:tr w:rsidR="005D76E2" w:rsidRPr="002C6708" w14:paraId="30538178" w14:textId="77777777" w:rsidTr="008D59ED">
        <w:tc>
          <w:tcPr>
            <w:tcW w:w="8720" w:type="dxa"/>
          </w:tcPr>
          <w:p w14:paraId="60D9BE93" w14:textId="77777777" w:rsidR="005D76E2" w:rsidRPr="002C6708" w:rsidRDefault="005D76E2" w:rsidP="008D59ED">
            <w:pPr>
              <w:rPr>
                <w:rFonts w:ascii="Times New Roman" w:hAnsi="Times New Roman"/>
                <w:b/>
                <w:sz w:val="20"/>
                <w:u w:val="single"/>
                <w:lang w:val="en-US"/>
              </w:rPr>
            </w:pPr>
          </w:p>
          <w:p w14:paraId="1C7106F0" w14:textId="55B39267" w:rsidR="005D76E2" w:rsidRDefault="005D76E2" w:rsidP="008D59ED">
            <w:pPr>
              <w:rPr>
                <w:rFonts w:cstheme="minorHAnsi"/>
                <w:b/>
                <w:sz w:val="20"/>
                <w:u w:val="single"/>
              </w:rPr>
            </w:pPr>
            <w:r>
              <w:rPr>
                <w:rFonts w:cstheme="minorHAnsi"/>
                <w:b/>
                <w:i/>
                <w:iCs/>
                <w:sz w:val="20"/>
                <w:u w:val="single"/>
              </w:rPr>
              <w:t xml:space="preserve">CYP2C9 </w:t>
            </w:r>
            <w:r w:rsidRPr="005D76E2">
              <w:rPr>
                <w:rFonts w:cstheme="minorHAnsi"/>
                <w:b/>
                <w:sz w:val="20"/>
                <w:u w:val="single"/>
              </w:rPr>
              <w:t>*</w:t>
            </w:r>
            <w:r>
              <w:rPr>
                <w:rFonts w:cstheme="minorHAnsi"/>
                <w:b/>
                <w:sz w:val="20"/>
                <w:u w:val="single"/>
              </w:rPr>
              <w:t>3</w:t>
            </w:r>
            <w:r w:rsidRPr="005D76E2">
              <w:rPr>
                <w:rFonts w:cstheme="minorHAnsi"/>
                <w:b/>
                <w:sz w:val="20"/>
                <w:u w:val="single"/>
              </w:rPr>
              <w:t>/*</w:t>
            </w:r>
            <w:r>
              <w:rPr>
                <w:rFonts w:cstheme="minorHAnsi"/>
                <w:b/>
                <w:sz w:val="20"/>
                <w:u w:val="single"/>
              </w:rPr>
              <w:t>3: phenytoin</w:t>
            </w:r>
          </w:p>
          <w:p w14:paraId="3723F07E" w14:textId="77777777" w:rsidR="005D76E2" w:rsidRDefault="005D76E2" w:rsidP="008D59ED">
            <w:pPr>
              <w:rPr>
                <w:rFonts w:cstheme="minorHAnsi"/>
                <w:b/>
                <w:sz w:val="20"/>
                <w:u w:val="single"/>
              </w:rPr>
            </w:pPr>
          </w:p>
          <w:p w14:paraId="78CDDA4D" w14:textId="3D458BA3" w:rsidR="005D76E2" w:rsidRPr="0031548B" w:rsidRDefault="005D76E2" w:rsidP="008D59ED">
            <w:pPr>
              <w:rPr>
                <w:rFonts w:cstheme="minorHAnsi"/>
                <w:bCs/>
                <w:sz w:val="20"/>
                <w:lang w:val="en-US"/>
              </w:rPr>
            </w:pPr>
            <w:r w:rsidRPr="0031548B">
              <w:rPr>
                <w:rFonts w:cstheme="minorHAnsi"/>
                <w:b/>
                <w:bCs/>
                <w:sz w:val="20"/>
                <w:lang w:val="en-US"/>
              </w:rPr>
              <w:t xml:space="preserve">Pharmacist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03A9F537" w14:textId="2A2BA3F0" w:rsidR="00FC4B86" w:rsidRDefault="00FC4B86" w:rsidP="00FC4B86">
            <w:pPr>
              <w:rPr>
                <w:rFonts w:cstheme="minorHAnsi"/>
                <w:bCs/>
                <w:sz w:val="20"/>
              </w:rPr>
            </w:pPr>
            <w:r>
              <w:rPr>
                <w:rFonts w:cstheme="minorHAnsi"/>
                <w:bCs/>
                <w:sz w:val="20"/>
              </w:rPr>
              <w:t xml:space="preserve">The risk of side effects is increased. </w:t>
            </w:r>
            <w:r w:rsidR="00296BE7">
              <w:rPr>
                <w:rFonts w:cstheme="minorHAnsi"/>
                <w:bCs/>
                <w:sz w:val="20"/>
              </w:rPr>
              <w:t xml:space="preserve">The </w:t>
            </w:r>
            <w:r w:rsidR="00296BE7" w:rsidRPr="00075B67">
              <w:rPr>
                <w:rFonts w:cstheme="minorHAnsi"/>
                <w:bCs/>
                <w:sz w:val="20"/>
              </w:rPr>
              <w:t xml:space="preserve">life-threatening cutaneous side effects Stevens-Johnson syndrome/toxic epidermal necrolysis and DRESS </w:t>
            </w:r>
            <w:r w:rsidR="00296BE7">
              <w:rPr>
                <w:rFonts w:cstheme="minorHAnsi"/>
                <w:bCs/>
                <w:sz w:val="20"/>
              </w:rPr>
              <w:t xml:space="preserve">may </w:t>
            </w:r>
            <w:r w:rsidR="00296BE7" w:rsidRPr="00075B67">
              <w:rPr>
                <w:rFonts w:cstheme="minorHAnsi"/>
                <w:bCs/>
                <w:sz w:val="20"/>
              </w:rPr>
              <w:t>occur</w:t>
            </w:r>
            <w:r w:rsidR="00296BE7">
              <w:rPr>
                <w:rFonts w:cstheme="minorHAnsi"/>
                <w:bCs/>
                <w:sz w:val="20"/>
              </w:rPr>
              <w:t>, especially in Asian patients</w:t>
            </w:r>
            <w:r w:rsidR="00296BE7" w:rsidRPr="00075B67">
              <w:rPr>
                <w:rFonts w:cstheme="minorHAnsi"/>
                <w:bCs/>
                <w:sz w:val="20"/>
              </w:rPr>
              <w:t>.</w:t>
            </w:r>
            <w:r w:rsidR="00296BE7">
              <w:rPr>
                <w:rFonts w:cstheme="minorHAnsi"/>
                <w:bCs/>
                <w:sz w:val="20"/>
              </w:rPr>
              <w:t xml:space="preserve"> </w:t>
            </w:r>
            <w:r w:rsidR="00296BE7" w:rsidRPr="00865142">
              <w:rPr>
                <w:rFonts w:cstheme="minorHAnsi"/>
                <w:bCs/>
                <w:sz w:val="20"/>
              </w:rPr>
              <w:t xml:space="preserve"> </w:t>
            </w:r>
            <w:r w:rsidRPr="00865142">
              <w:rPr>
                <w:rFonts w:cstheme="minorHAnsi"/>
                <w:bCs/>
                <w:sz w:val="20"/>
              </w:rPr>
              <w:t>The gene variation increases the plasma concentration of phenytoin.</w:t>
            </w:r>
          </w:p>
          <w:p w14:paraId="6DF5D416" w14:textId="77777777" w:rsidR="00166D22" w:rsidRDefault="00166D22" w:rsidP="00FC4B86">
            <w:pPr>
              <w:rPr>
                <w:rFonts w:cstheme="minorHAnsi"/>
                <w:bCs/>
                <w:sz w:val="20"/>
              </w:rPr>
            </w:pPr>
          </w:p>
          <w:p w14:paraId="2A30E75E" w14:textId="77777777" w:rsidR="00FC4B86" w:rsidRPr="0031548B" w:rsidRDefault="00FC4B86" w:rsidP="00E73A7E">
            <w:pPr>
              <w:pStyle w:val="ListParagraph"/>
              <w:numPr>
                <w:ilvl w:val="0"/>
                <w:numId w:val="15"/>
              </w:numPr>
              <w:spacing w:line="240" w:lineRule="auto"/>
              <w:rPr>
                <w:sz w:val="20"/>
                <w:szCs w:val="20"/>
              </w:rPr>
            </w:pPr>
            <w:r w:rsidRPr="0031548B">
              <w:rPr>
                <w:sz w:val="20"/>
                <w:szCs w:val="20"/>
              </w:rPr>
              <w:t>The loading dose does not need to be adjusted.</w:t>
            </w:r>
          </w:p>
          <w:p w14:paraId="3128D751" w14:textId="7FEAF1B5" w:rsidR="00FC4B86" w:rsidRDefault="00FC4B86" w:rsidP="00E73A7E">
            <w:pPr>
              <w:pStyle w:val="ListParagraph"/>
              <w:numPr>
                <w:ilvl w:val="0"/>
                <w:numId w:val="15"/>
              </w:numPr>
              <w:spacing w:line="240" w:lineRule="auto"/>
              <w:rPr>
                <w:sz w:val="20"/>
                <w:szCs w:val="20"/>
              </w:rPr>
            </w:pPr>
            <w:r w:rsidRPr="0031548B">
              <w:rPr>
                <w:sz w:val="20"/>
                <w:szCs w:val="20"/>
              </w:rPr>
              <w:t xml:space="preserve">For the other doses, use </w:t>
            </w:r>
            <w:r>
              <w:rPr>
                <w:sz w:val="20"/>
                <w:szCs w:val="20"/>
              </w:rPr>
              <w:t>40</w:t>
            </w:r>
            <w:r w:rsidRPr="0031548B">
              <w:rPr>
                <w:sz w:val="20"/>
                <w:szCs w:val="20"/>
              </w:rPr>
              <w:t>% of the standard dose and assess the dose based on effect and serum concentration after 7-10 days.</w:t>
            </w:r>
          </w:p>
          <w:p w14:paraId="06D913EC" w14:textId="673CFC43" w:rsidR="00FC4B86" w:rsidRPr="00094B68" w:rsidRDefault="00FC4B86" w:rsidP="00E73A7E">
            <w:pPr>
              <w:numPr>
                <w:ilvl w:val="0"/>
                <w:numId w:val="15"/>
              </w:numPr>
              <w:rPr>
                <w:sz w:val="20"/>
                <w:szCs w:val="20"/>
              </w:rPr>
            </w:pPr>
            <w:r>
              <w:rPr>
                <w:sz w:val="20"/>
                <w:szCs w:val="20"/>
              </w:rPr>
              <w:t>For</w:t>
            </w:r>
            <w:r w:rsidRPr="00E87937">
              <w:rPr>
                <w:sz w:val="20"/>
                <w:szCs w:val="20"/>
              </w:rPr>
              <w:t xml:space="preserve"> patients with </w:t>
            </w:r>
            <w:r>
              <w:rPr>
                <w:sz w:val="20"/>
                <w:szCs w:val="20"/>
              </w:rPr>
              <w:t xml:space="preserve">gene variant </w:t>
            </w:r>
            <w:r w:rsidRPr="00E87937">
              <w:rPr>
                <w:sz w:val="20"/>
                <w:szCs w:val="20"/>
              </w:rPr>
              <w:t>HLA-B*1502</w:t>
            </w:r>
            <w:r>
              <w:rPr>
                <w:sz w:val="20"/>
                <w:szCs w:val="20"/>
              </w:rPr>
              <w:t>,</w:t>
            </w:r>
            <w:r w:rsidRPr="00E87937">
              <w:rPr>
                <w:sz w:val="20"/>
                <w:szCs w:val="20"/>
              </w:rPr>
              <w:t xml:space="preserve"> </w:t>
            </w:r>
            <w:r>
              <w:rPr>
                <w:sz w:val="20"/>
                <w:szCs w:val="20"/>
              </w:rPr>
              <w:t xml:space="preserve">take </w:t>
            </w:r>
            <w:r w:rsidRPr="00E87937">
              <w:rPr>
                <w:sz w:val="20"/>
                <w:szCs w:val="20"/>
              </w:rPr>
              <w:t>the extra increase in the risk of life threatening cutaneous adverse events in</w:t>
            </w:r>
            <w:r>
              <w:rPr>
                <w:sz w:val="20"/>
                <w:szCs w:val="20"/>
              </w:rPr>
              <w:t>t</w:t>
            </w:r>
            <w:r w:rsidRPr="00A55299">
              <w:rPr>
                <w:sz w:val="20"/>
                <w:szCs w:val="20"/>
              </w:rPr>
              <w:t>o account while weighing the risks of phenytoin against the benefits.</w:t>
            </w:r>
            <w:r>
              <w:rPr>
                <w:sz w:val="20"/>
                <w:szCs w:val="20"/>
              </w:rPr>
              <w:t xml:space="preserve"> </w:t>
            </w:r>
            <w:r w:rsidRPr="0014364B">
              <w:rPr>
                <w:sz w:val="20"/>
                <w:szCs w:val="20"/>
              </w:rPr>
              <w:t>Dose reduction probably does not lower this risk.</w:t>
            </w:r>
          </w:p>
          <w:p w14:paraId="50DE01E0" w14:textId="68741580" w:rsidR="00FC4B86" w:rsidRPr="0031548B" w:rsidRDefault="00FC4B86" w:rsidP="00E73A7E">
            <w:pPr>
              <w:pStyle w:val="ListParagraph"/>
              <w:numPr>
                <w:ilvl w:val="0"/>
                <w:numId w:val="15"/>
              </w:numPr>
              <w:spacing w:line="240" w:lineRule="auto"/>
              <w:rPr>
                <w:sz w:val="20"/>
                <w:szCs w:val="20"/>
              </w:rPr>
            </w:pPr>
            <w:r w:rsidRPr="0031548B">
              <w:rPr>
                <w:sz w:val="20"/>
                <w:szCs w:val="20"/>
              </w:rPr>
              <w:t>Advise the patient to report side effects (such as ataxia, nystagmus, slurred speech, sedation or</w:t>
            </w:r>
            <w:r w:rsidR="00423552" w:rsidRPr="00423552">
              <w:rPr>
                <w:sz w:val="20"/>
                <w:szCs w:val="20"/>
              </w:rPr>
              <w:t>, especially in Asian patients,</w:t>
            </w:r>
            <w:r w:rsidRPr="0031548B">
              <w:rPr>
                <w:sz w:val="20"/>
                <w:szCs w:val="20"/>
              </w:rPr>
              <w:t xml:space="preserve"> rash).</w:t>
            </w:r>
          </w:p>
          <w:p w14:paraId="0C3CB596" w14:textId="77777777" w:rsidR="005D76E2" w:rsidRDefault="005D76E2" w:rsidP="008D59ED">
            <w:pPr>
              <w:rPr>
                <w:rFonts w:cstheme="minorHAnsi"/>
                <w:bCs/>
                <w:sz w:val="20"/>
              </w:rPr>
            </w:pPr>
          </w:p>
          <w:p w14:paraId="100EE77A" w14:textId="77777777" w:rsidR="005D76E2" w:rsidRDefault="005D76E2" w:rsidP="008D59ED">
            <w:pPr>
              <w:rPr>
                <w:rFonts w:cstheme="minorHAnsi"/>
                <w:b/>
                <w:sz w:val="20"/>
              </w:rPr>
            </w:pPr>
            <w:r>
              <w:rPr>
                <w:rFonts w:cstheme="minorHAnsi"/>
                <w:b/>
                <w:sz w:val="20"/>
              </w:rPr>
              <w:t>Background information</w:t>
            </w:r>
          </w:p>
          <w:p w14:paraId="26D2FEB3" w14:textId="77777777" w:rsidR="005D76E2" w:rsidRDefault="005D76E2" w:rsidP="008D59ED">
            <w:pPr>
              <w:rPr>
                <w:rFonts w:cstheme="minorHAnsi"/>
                <w:bCs/>
                <w:sz w:val="20"/>
              </w:rPr>
            </w:pPr>
            <w:r>
              <w:rPr>
                <w:rFonts w:cstheme="minorHAnsi"/>
                <w:bCs/>
                <w:sz w:val="20"/>
              </w:rPr>
              <w:t xml:space="preserve">Mechanism: </w:t>
            </w:r>
          </w:p>
          <w:p w14:paraId="4833BAA5" w14:textId="0980F272" w:rsidR="00FC4B86" w:rsidRDefault="00FA6614" w:rsidP="00FC4B86">
            <w:pPr>
              <w:rPr>
                <w:rFonts w:cstheme="minorHAnsi"/>
                <w:bCs/>
                <w:sz w:val="20"/>
              </w:rPr>
            </w:pPr>
            <w:r w:rsidRPr="00811BF3">
              <w:rPr>
                <w:rFonts w:cstheme="minorHAnsi"/>
                <w:bCs/>
                <w:sz w:val="20"/>
              </w:rPr>
              <w:t xml:space="preserve">Phenytoin </w:t>
            </w:r>
            <w:r w:rsidR="00070A99" w:rsidRPr="00811BF3">
              <w:rPr>
                <w:rFonts w:cstheme="minorHAnsi"/>
                <w:bCs/>
                <w:sz w:val="20"/>
              </w:rPr>
              <w:t xml:space="preserve">is </w:t>
            </w:r>
            <w:r w:rsidR="00070A99">
              <w:rPr>
                <w:rFonts w:cstheme="minorHAnsi"/>
                <w:bCs/>
                <w:sz w:val="20"/>
              </w:rPr>
              <w:t xml:space="preserve">converted </w:t>
            </w:r>
            <w:r w:rsidR="00070A99" w:rsidRPr="00811BF3">
              <w:rPr>
                <w:rFonts w:cstheme="minorHAnsi"/>
                <w:bCs/>
                <w:sz w:val="20"/>
              </w:rPr>
              <w:t xml:space="preserve">predominantly by CYP2C9 (90%) and </w:t>
            </w:r>
            <w:r w:rsidR="00070A99">
              <w:rPr>
                <w:rFonts w:cstheme="minorHAnsi"/>
                <w:bCs/>
                <w:sz w:val="20"/>
              </w:rPr>
              <w:t>also</w:t>
            </w:r>
            <w:r w:rsidR="00070A99"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r w:rsidR="00FC4B86">
              <w:rPr>
                <w:rFonts w:cstheme="minorHAnsi"/>
                <w:bCs/>
                <w:sz w:val="20"/>
              </w:rPr>
              <w:t xml:space="preserve">Formation of this metabolite occurs via an </w:t>
            </w:r>
            <w:r w:rsidR="00FC4B86" w:rsidRPr="003A6915">
              <w:rPr>
                <w:rFonts w:cstheme="minorHAnsi"/>
                <w:bCs/>
                <w:sz w:val="20"/>
              </w:rPr>
              <w:t>unstable epoxide intermediate.</w:t>
            </w:r>
            <w:r w:rsidR="00FC4B86">
              <w:rPr>
                <w:rFonts w:cstheme="minorHAnsi"/>
                <w:bCs/>
                <w:sz w:val="20"/>
              </w:rPr>
              <w:t xml:space="preserve"> In contrast to most side effects, </w:t>
            </w:r>
            <w:r w:rsidR="00FC4B86" w:rsidRPr="003A6915">
              <w:rPr>
                <w:rFonts w:cstheme="minorHAnsi"/>
                <w:bCs/>
                <w:sz w:val="20"/>
              </w:rPr>
              <w:t>immune-mediated cutaneous side effects are generally (largely) concentration-independent</w:t>
            </w:r>
            <w:r w:rsidR="00FC4B86">
              <w:rPr>
                <w:rFonts w:cstheme="minorHAnsi"/>
                <w:bCs/>
                <w:sz w:val="20"/>
              </w:rPr>
              <w:t xml:space="preserve">. </w:t>
            </w:r>
            <w:r w:rsidR="00FC4B86" w:rsidRPr="003A6915">
              <w:rPr>
                <w:rFonts w:cstheme="minorHAnsi"/>
                <w:bCs/>
                <w:sz w:val="20"/>
              </w:rPr>
              <w:t xml:space="preserve">Analogy with other drug-induced cutaneous side effects suggests the following mechanism. A cellular immune reaction against tissue cells is induced </w:t>
            </w:r>
            <w:r w:rsidR="002C613B">
              <w:rPr>
                <w:rFonts w:cstheme="minorHAnsi"/>
                <w:bCs/>
                <w:sz w:val="20"/>
              </w:rPr>
              <w:t>when</w:t>
            </w:r>
            <w:r w:rsidR="00FC4B86" w:rsidRPr="003A6915">
              <w:rPr>
                <w:rFonts w:cstheme="minorHAnsi"/>
                <w:bCs/>
                <w:sz w:val="20"/>
              </w:rPr>
              <w:t xml:space="preserve"> peptides derived from proteins within these tissue cells bind to specific HLA proteins, are transported to the cell surface and are ”recognised” as foreign by specific immune cell proteins (T-cell receptors).</w:t>
            </w:r>
            <w:r w:rsidR="00FC4B86">
              <w:rPr>
                <w:rFonts w:cstheme="minorHAnsi"/>
                <w:bCs/>
                <w:sz w:val="20"/>
              </w:rPr>
              <w:t xml:space="preserve"> (A metabolite of) phenytoin</w:t>
            </w:r>
            <w:r w:rsidR="00FC4B86" w:rsidRPr="003A6915">
              <w:rPr>
                <w:rFonts w:cstheme="minorHAnsi"/>
                <w:bCs/>
                <w:sz w:val="20"/>
              </w:rPr>
              <w:t xml:space="preserve"> binds either to the cellular proteins or derived peptides, to specific HLA proteins or to specific T-cell receptors, thus inducing an interaction between an HLA peptide complex and a T-cell receptor, resulting in a cellular immune reaction against tissue cells.  The effect of CYP2C9 genetic variants on the risk of severe cutaneous side effects is therefore likely not caused by </w:t>
            </w:r>
            <w:r w:rsidR="007647B4">
              <w:rPr>
                <w:rFonts w:cstheme="minorHAnsi"/>
                <w:bCs/>
                <w:sz w:val="20"/>
              </w:rPr>
              <w:t xml:space="preserve">the </w:t>
            </w:r>
            <w:r w:rsidR="00FC4B86" w:rsidRPr="003A6915">
              <w:rPr>
                <w:rFonts w:cstheme="minorHAnsi"/>
                <w:bCs/>
                <w:sz w:val="20"/>
              </w:rPr>
              <w:t>increased phenytoin concentrations, but by a change in the formed metabolites or by an imbalance in the rates of formation and detoxification of the unstable epoxide intermediate.</w:t>
            </w:r>
          </w:p>
          <w:p w14:paraId="038C2017" w14:textId="096DF25A" w:rsidR="00FC4B86" w:rsidRDefault="00FC4B86" w:rsidP="00FC4B86">
            <w:pPr>
              <w:rPr>
                <w:rFonts w:cstheme="minorHAnsi"/>
                <w:bCs/>
                <w:sz w:val="20"/>
              </w:rPr>
            </w:pPr>
            <w:r w:rsidRPr="00811BF3">
              <w:rPr>
                <w:rFonts w:cstheme="minorHAnsi"/>
                <w:bCs/>
                <w:sz w:val="20"/>
              </w:rPr>
              <w:t>For more information about the CYP2C9*</w:t>
            </w:r>
            <w:r>
              <w:rPr>
                <w:rFonts w:cstheme="minorHAnsi"/>
                <w:bCs/>
                <w:sz w:val="20"/>
              </w:rPr>
              <w:t>3</w:t>
            </w:r>
            <w:r w:rsidRPr="00811BF3">
              <w:rPr>
                <w:rFonts w:cstheme="minorHAnsi"/>
                <w:bCs/>
                <w:sz w:val="20"/>
              </w:rPr>
              <w:t>/*</w:t>
            </w:r>
            <w:r>
              <w:rPr>
                <w:rFonts w:cstheme="minorHAnsi"/>
                <w:bCs/>
                <w:sz w:val="20"/>
              </w:rPr>
              <w:t>3</w:t>
            </w:r>
            <w:r w:rsidRPr="00811BF3">
              <w:rPr>
                <w:rFonts w:cstheme="minorHAnsi"/>
                <w:bCs/>
                <w:sz w:val="20"/>
              </w:rPr>
              <w:t xml:space="preserve"> genotype: see the general background information about CYP2C9 </w:t>
            </w:r>
            <w:r>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0781E888" w14:textId="77777777" w:rsidR="005D76E2" w:rsidRDefault="005D76E2" w:rsidP="008D59ED">
            <w:pPr>
              <w:rPr>
                <w:rFonts w:cstheme="minorHAnsi"/>
                <w:bCs/>
                <w:sz w:val="20"/>
              </w:rPr>
            </w:pPr>
          </w:p>
          <w:p w14:paraId="1DC2522B" w14:textId="1C31184A" w:rsidR="005D76E2" w:rsidRDefault="005D76E2" w:rsidP="008D59ED">
            <w:pPr>
              <w:rPr>
                <w:rFonts w:cstheme="minorHAnsi"/>
                <w:bCs/>
                <w:sz w:val="20"/>
              </w:rPr>
            </w:pPr>
            <w:r>
              <w:rPr>
                <w:rFonts w:cstheme="minorHAnsi"/>
                <w:bCs/>
                <w:sz w:val="20"/>
              </w:rPr>
              <w:t>Other consideration</w:t>
            </w:r>
            <w:r w:rsidR="00C014FF">
              <w:rPr>
                <w:rFonts w:cstheme="minorHAnsi"/>
                <w:bCs/>
                <w:sz w:val="20"/>
              </w:rPr>
              <w:t>s</w:t>
            </w:r>
            <w:r>
              <w:rPr>
                <w:rFonts w:cstheme="minorHAnsi"/>
                <w:bCs/>
                <w:sz w:val="20"/>
              </w:rPr>
              <w:t xml:space="preserve">: </w:t>
            </w:r>
          </w:p>
          <w:p w14:paraId="610D522E" w14:textId="0C102B38" w:rsidR="00C014FF" w:rsidRDefault="00C014FF" w:rsidP="00C014FF">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5B4F87" w:rsidRPr="00811BF3">
              <w:rPr>
                <w:rFonts w:cstheme="minorHAnsi"/>
                <w:bCs/>
                <w:sz w:val="20"/>
              </w:rPr>
              <w:t>However, because CYP2C9 and CYP2C19 are satura</w:t>
            </w:r>
            <w:r w:rsidR="005B4F87">
              <w:rPr>
                <w:rFonts w:cstheme="minorHAnsi"/>
                <w:bCs/>
                <w:sz w:val="20"/>
              </w:rPr>
              <w:t>ted</w:t>
            </w:r>
            <w:r w:rsidR="005B4F87" w:rsidRPr="00811BF3">
              <w:rPr>
                <w:rFonts w:cstheme="minorHAnsi"/>
                <w:bCs/>
                <w:sz w:val="20"/>
              </w:rPr>
              <w:t xml:space="preserve"> at high phenytoin </w:t>
            </w:r>
            <w:r w:rsidR="005B4F87">
              <w:rPr>
                <w:rFonts w:cstheme="minorHAnsi"/>
                <w:bCs/>
                <w:sz w:val="20"/>
              </w:rPr>
              <w:t>plasma</w:t>
            </w:r>
            <w:r w:rsidR="005B4F87" w:rsidRPr="00811BF3">
              <w:rPr>
                <w:rFonts w:cstheme="minorHAnsi"/>
                <w:bCs/>
                <w:sz w:val="20"/>
              </w:rPr>
              <w:t xml:space="preserve"> concentrations, small incremental doses may produce </w:t>
            </w:r>
            <w:r w:rsidR="005B4F87">
              <w:rPr>
                <w:rFonts w:cstheme="minorHAnsi"/>
                <w:bCs/>
                <w:sz w:val="20"/>
              </w:rPr>
              <w:t>large</w:t>
            </w:r>
            <w:r w:rsidR="005B4F87" w:rsidRPr="00811BF3">
              <w:rPr>
                <w:rFonts w:cstheme="minorHAnsi"/>
                <w:bCs/>
                <w:sz w:val="20"/>
              </w:rPr>
              <w:t xml:space="preserve"> increases in </w:t>
            </w:r>
            <w:r w:rsidR="005B4F87">
              <w:rPr>
                <w:rFonts w:cstheme="minorHAnsi"/>
                <w:bCs/>
                <w:sz w:val="20"/>
              </w:rPr>
              <w:t>the plasma</w:t>
            </w:r>
            <w:r w:rsidR="005B4F87" w:rsidRPr="00811BF3">
              <w:rPr>
                <w:rFonts w:cstheme="minorHAnsi"/>
                <w:bCs/>
                <w:sz w:val="20"/>
              </w:rPr>
              <w:t xml:space="preserve"> concentration, when </w:t>
            </w:r>
            <w:r w:rsidR="005B4F87">
              <w:rPr>
                <w:rFonts w:cstheme="minorHAnsi"/>
                <w:bCs/>
                <w:sz w:val="20"/>
              </w:rPr>
              <w:t>this is</w:t>
            </w:r>
            <w:r w:rsidR="005B4F87" w:rsidRPr="00811BF3">
              <w:rPr>
                <w:rFonts w:cstheme="minorHAnsi"/>
                <w:bCs/>
                <w:sz w:val="20"/>
              </w:rPr>
              <w:t xml:space="preserve"> in the upper </w:t>
            </w:r>
            <w:r w:rsidR="005B4F87">
              <w:rPr>
                <w:rFonts w:cstheme="minorHAnsi"/>
                <w:bCs/>
                <w:sz w:val="20"/>
              </w:rPr>
              <w:t xml:space="preserve">part of the </w:t>
            </w:r>
            <w:r w:rsidR="005B4F87">
              <w:rPr>
                <w:rFonts w:cstheme="minorHAnsi"/>
                <w:bCs/>
                <w:sz w:val="20"/>
              </w:rPr>
              <w:lastRenderedPageBreak/>
              <w:t xml:space="preserve">therapeutic </w:t>
            </w:r>
            <w:r w:rsidR="005B4F87" w:rsidRPr="00811BF3">
              <w:rPr>
                <w:rFonts w:cstheme="minorHAnsi"/>
                <w:bCs/>
                <w:sz w:val="20"/>
              </w:rPr>
              <w:t>range.</w:t>
            </w:r>
            <w:r w:rsidR="005B4F87">
              <w:t xml:space="preserve"> </w:t>
            </w:r>
            <w:r w:rsidR="005B4F87" w:rsidRPr="00811BF3">
              <w:rPr>
                <w:rFonts w:cstheme="minorHAnsi"/>
                <w:bCs/>
                <w:sz w:val="20"/>
              </w:rPr>
              <w:t xml:space="preserve">The therapeutic phenytoin concentration </w:t>
            </w:r>
            <w:r w:rsidR="005B4F87">
              <w:rPr>
                <w:rFonts w:cstheme="minorHAnsi"/>
                <w:bCs/>
                <w:sz w:val="20"/>
              </w:rPr>
              <w:t>is</w:t>
            </w:r>
            <w:r w:rsidR="005B4F87" w:rsidRPr="00811BF3">
              <w:rPr>
                <w:rFonts w:cstheme="minorHAnsi"/>
                <w:bCs/>
                <w:sz w:val="20"/>
              </w:rPr>
              <w:t xml:space="preserve"> between 8 and 20 mg/L (total), which is generally equivalent to 0.5-2 mg/L (free). Toxicity occurs at &gt; 20 mg/L (total)</w:t>
            </w:r>
            <w:r w:rsidR="005B4F87">
              <w:rPr>
                <w:rFonts w:cstheme="minorHAnsi"/>
                <w:bCs/>
                <w:sz w:val="20"/>
              </w:rPr>
              <w:t xml:space="preserve"> and</w:t>
            </w:r>
            <w:r w:rsidR="005B4F87" w:rsidRPr="00811BF3">
              <w:rPr>
                <w:rFonts w:cstheme="minorHAnsi"/>
                <w:bCs/>
                <w:sz w:val="20"/>
              </w:rPr>
              <w:t xml:space="preserve"> &gt; 2 mg/L (free).</w:t>
            </w:r>
            <w:r>
              <w:t xml:space="preserve"> </w:t>
            </w:r>
            <w:r w:rsidRPr="009E7A10">
              <w:rPr>
                <w:rFonts w:cstheme="minorHAnsi"/>
                <w:bCs/>
                <w:sz w:val="20"/>
              </w:rPr>
              <w:t xml:space="preserve">Because </w:t>
            </w:r>
            <w:r w:rsidR="0011281F">
              <w:rPr>
                <w:rFonts w:cstheme="minorHAnsi"/>
                <w:bCs/>
                <w:sz w:val="20"/>
              </w:rPr>
              <w:t xml:space="preserve">the </w:t>
            </w:r>
            <w:r w:rsidRPr="009E7A10">
              <w:rPr>
                <w:rFonts w:cstheme="minorHAnsi"/>
                <w:bCs/>
                <w:sz w:val="20"/>
              </w:rPr>
              <w:t>immune-mediated cutaneous side effects Stevens-Johnson syndrome/toxic epidermal necrolysis and DRESS are generally independent of plasma concentration, the increased risk is likely not reduced by dose reduction.</w:t>
            </w:r>
          </w:p>
          <w:p w14:paraId="42D70E44" w14:textId="77777777" w:rsidR="005D76E2" w:rsidRDefault="005D76E2" w:rsidP="008D59ED">
            <w:pPr>
              <w:rPr>
                <w:rFonts w:cstheme="minorHAnsi"/>
                <w:bCs/>
                <w:sz w:val="20"/>
              </w:rPr>
            </w:pPr>
          </w:p>
          <w:p w14:paraId="4F4B2DF4" w14:textId="77777777" w:rsidR="005D76E2" w:rsidRDefault="005D76E2" w:rsidP="008D59ED">
            <w:pPr>
              <w:rPr>
                <w:rFonts w:cstheme="minorHAnsi"/>
                <w:bCs/>
                <w:sz w:val="20"/>
              </w:rPr>
            </w:pPr>
            <w:r>
              <w:rPr>
                <w:rFonts w:cstheme="minorHAnsi"/>
                <w:bCs/>
                <w:sz w:val="20"/>
              </w:rPr>
              <w:t xml:space="preserve">Clinical consequences: </w:t>
            </w:r>
          </w:p>
          <w:p w14:paraId="0576D5C1" w14:textId="76141F94" w:rsidR="007A1B5A" w:rsidRDefault="00D90BA1" w:rsidP="00D90BA1">
            <w:pPr>
              <w:rPr>
                <w:rFonts w:cstheme="minorHAnsi"/>
                <w:bCs/>
                <w:sz w:val="20"/>
              </w:rPr>
            </w:pPr>
            <w:r w:rsidRPr="00D90BA1">
              <w:rPr>
                <w:rFonts w:cstheme="minorHAnsi"/>
                <w:bCs/>
                <w:sz w:val="20"/>
              </w:rPr>
              <w:t xml:space="preserve">All three *3/*3 patients in one study suffered from neurotoxicity and the percentage of *1/*3+*2/*3+*3/*3 patients with neurotoxicity was 4.8-fold increased. For *1/*3+*2/*2+*2/*3+*3/*3, a study including 16 *2/*3+*3/*3 found an increased risk of neurological side effects (OR = 2.4), phenytoin dose reduction in the first year of therapy (OR = 1.1) and poor adherence in the first year (OR = 2.0), but no increased risk of switching to another antiepileptic drug within the first 100 days. </w:t>
            </w:r>
          </w:p>
          <w:p w14:paraId="6DB3E13D" w14:textId="11A1C107" w:rsidR="00B01252" w:rsidRDefault="00D90BA1" w:rsidP="00D90BA1">
            <w:pPr>
              <w:rPr>
                <w:rFonts w:cstheme="minorHAnsi"/>
                <w:bCs/>
                <w:sz w:val="20"/>
              </w:rPr>
            </w:pPr>
            <w:r w:rsidRPr="00D90BA1">
              <w:rPr>
                <w:rFonts w:cstheme="minorHAnsi"/>
                <w:bCs/>
                <w:sz w:val="20"/>
              </w:rPr>
              <w:t xml:space="preserve">Three meta-analyses including 141, 102 and 62 cases, and four case-control studies including 65, 48, 39 and 15 cases found an increased risk of Stevens-Johnson syndrome/toxic epidermal necrolysis for *1/*3+*3/*3 (OR = 4.3-30). A study including 25 cases found no increased risk. Three case-control studies including 36, 21 and 21 cases and a meta-analysis of two studies including a total of 125 cases found no increased risk of the cutaneous side effect DRESS (which is also life-threatening), while a meta-analysis including 44 cases and two case-control studies including 63 and 42 cases did (OR = 8.8-19). Two case-control studies  including 107 and 78 cases, of which one used two control groups, found an increased risk of the mild cutaneous side effect maculopapular exanthema (OR = 2.6-5.5). A study including 26 cases found no increased risk. </w:t>
            </w:r>
            <w:r>
              <w:rPr>
                <w:rFonts w:cstheme="minorHAnsi"/>
                <w:bCs/>
                <w:sz w:val="20"/>
              </w:rPr>
              <w:t xml:space="preserve"> </w:t>
            </w:r>
          </w:p>
          <w:p w14:paraId="13A1DA45" w14:textId="77777777" w:rsidR="002317ED" w:rsidRDefault="00D90BA1" w:rsidP="00D90BA1">
            <w:pPr>
              <w:rPr>
                <w:rFonts w:cstheme="minorHAnsi"/>
                <w:bCs/>
                <w:sz w:val="20"/>
              </w:rPr>
            </w:pPr>
            <w:r w:rsidRPr="00D90BA1">
              <w:rPr>
                <w:rFonts w:cstheme="minorHAnsi"/>
                <w:bCs/>
                <w:sz w:val="20"/>
              </w:rPr>
              <w:t>There were three cases of patients with toxic plasma concentrations and symptoms of phenytoin intoxication with use of phenytoin 300 mg/day. Two cases also had a polymorphism for CYP2C19 (both CYP2C19 IM), whilst one of them also had relevant co-medication (</w:t>
            </w:r>
            <w:proofErr w:type="spellStart"/>
            <w:r w:rsidRPr="00D90BA1">
              <w:rPr>
                <w:rFonts w:cstheme="minorHAnsi"/>
                <w:bCs/>
                <w:sz w:val="20"/>
              </w:rPr>
              <w:t>acenocoumarol</w:t>
            </w:r>
            <w:proofErr w:type="spellEnd"/>
            <w:r w:rsidRPr="00D90BA1">
              <w:rPr>
                <w:rFonts w:cstheme="minorHAnsi"/>
                <w:bCs/>
                <w:sz w:val="20"/>
              </w:rPr>
              <w:t>). The CYP2C19 phenotype was not determined for the third case.</w:t>
            </w:r>
            <w:r>
              <w:rPr>
                <w:rFonts w:cstheme="minorHAnsi"/>
                <w:bCs/>
                <w:sz w:val="20"/>
              </w:rPr>
              <w:t xml:space="preserve"> </w:t>
            </w:r>
          </w:p>
          <w:p w14:paraId="122ECF06" w14:textId="024B08EB" w:rsidR="005D76E2" w:rsidRDefault="00D90BA1" w:rsidP="00D90BA1">
            <w:pPr>
              <w:rPr>
                <w:rFonts w:cstheme="minorHAnsi"/>
                <w:bCs/>
                <w:sz w:val="20"/>
              </w:rPr>
            </w:pPr>
            <w:r w:rsidRPr="00D90BA1">
              <w:rPr>
                <w:rFonts w:cstheme="minorHAnsi"/>
                <w:bCs/>
                <w:sz w:val="20"/>
              </w:rPr>
              <w:t>Significant association between *3 allele and maximum required dose. The required daily dose decreased by 20-37%.</w:t>
            </w:r>
          </w:p>
          <w:p w14:paraId="5E4E3DE8" w14:textId="77777777" w:rsidR="00D90BA1" w:rsidRDefault="00D90BA1" w:rsidP="00D90BA1">
            <w:pPr>
              <w:rPr>
                <w:rFonts w:cstheme="minorHAnsi"/>
                <w:bCs/>
                <w:sz w:val="20"/>
              </w:rPr>
            </w:pPr>
          </w:p>
          <w:p w14:paraId="28C8C371" w14:textId="77777777" w:rsidR="005D76E2" w:rsidRDefault="005D76E2" w:rsidP="008D59ED">
            <w:pPr>
              <w:rPr>
                <w:rFonts w:cstheme="minorHAnsi"/>
                <w:bCs/>
                <w:sz w:val="20"/>
              </w:rPr>
            </w:pPr>
            <w:r>
              <w:rPr>
                <w:rFonts w:cstheme="minorHAnsi"/>
                <w:bCs/>
                <w:sz w:val="20"/>
              </w:rPr>
              <w:t>Kinetic consequences:</w:t>
            </w:r>
          </w:p>
          <w:p w14:paraId="38FE8A9C" w14:textId="39C8EB03" w:rsidR="005D76E2" w:rsidRDefault="00D90BA1" w:rsidP="008D59ED">
            <w:pPr>
              <w:jc w:val="both"/>
              <w:rPr>
                <w:sz w:val="20"/>
                <w:szCs w:val="20"/>
              </w:rPr>
            </w:pPr>
            <w:r w:rsidRPr="00E87937">
              <w:rPr>
                <w:sz w:val="20"/>
                <w:szCs w:val="20"/>
              </w:rPr>
              <w:t>AUC increased by 326%, oral clearance decreased by 79%, half-life increase</w:t>
            </w:r>
            <w:r>
              <w:rPr>
                <w:sz w:val="20"/>
                <w:szCs w:val="20"/>
              </w:rPr>
              <w:t>d</w:t>
            </w:r>
            <w:r w:rsidRPr="00E87937">
              <w:rPr>
                <w:sz w:val="20"/>
                <w:szCs w:val="20"/>
              </w:rPr>
              <w:t xml:space="preserve"> by 230%, the (dose-corrected) plasma concentration increased by 42%-357%.</w:t>
            </w:r>
          </w:p>
          <w:p w14:paraId="6BECB212" w14:textId="77777777" w:rsidR="00D90BA1" w:rsidRDefault="00D90BA1" w:rsidP="008D59ED">
            <w:pPr>
              <w:jc w:val="both"/>
              <w:rPr>
                <w:sz w:val="20"/>
                <w:szCs w:val="20"/>
              </w:rPr>
            </w:pPr>
          </w:p>
          <w:p w14:paraId="1818643B" w14:textId="7E85C08E" w:rsidR="005D76E2" w:rsidRDefault="005D76E2" w:rsidP="008D59ED">
            <w:pPr>
              <w:jc w:val="both"/>
              <w:rPr>
                <w:b/>
                <w:bCs/>
                <w:sz w:val="20"/>
                <w:szCs w:val="20"/>
              </w:rPr>
            </w:pPr>
            <w:r>
              <w:rPr>
                <w:b/>
                <w:bCs/>
                <w:sz w:val="20"/>
                <w:szCs w:val="20"/>
              </w:rPr>
              <w:t>Literature</w:t>
            </w:r>
          </w:p>
          <w:p w14:paraId="1D03953B"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Sukasem</w:t>
            </w:r>
            <w:proofErr w:type="spellEnd"/>
            <w:r w:rsidRPr="00D90BA1">
              <w:rPr>
                <w:sz w:val="20"/>
                <w:szCs w:val="20"/>
                <w:lang w:val="en-US"/>
              </w:rPr>
              <w:t xml:space="preserve"> C et al. Genetic and clinical risk factors associated with phenytoin-induced cutaneous adverse drug reactions in Thai population. </w:t>
            </w:r>
            <w:proofErr w:type="spellStart"/>
            <w:r w:rsidRPr="00D90BA1">
              <w:rPr>
                <w:sz w:val="20"/>
                <w:szCs w:val="20"/>
                <w:lang w:val="nl-NL"/>
              </w:rPr>
              <w:t>Pharmacoepidemiol</w:t>
            </w:r>
            <w:proofErr w:type="spellEnd"/>
            <w:r w:rsidRPr="00D90BA1">
              <w:rPr>
                <w:sz w:val="20"/>
                <w:szCs w:val="20"/>
                <w:lang w:val="nl-NL"/>
              </w:rPr>
              <w:t xml:space="preserve"> Drug </w:t>
            </w:r>
            <w:proofErr w:type="spellStart"/>
            <w:r w:rsidRPr="00D90BA1">
              <w:rPr>
                <w:sz w:val="20"/>
                <w:szCs w:val="20"/>
                <w:lang w:val="nl-NL"/>
              </w:rPr>
              <w:t>Saf</w:t>
            </w:r>
            <w:proofErr w:type="spellEnd"/>
            <w:r w:rsidRPr="00D90BA1">
              <w:rPr>
                <w:sz w:val="20"/>
                <w:szCs w:val="20"/>
                <w:lang w:val="nl-NL"/>
              </w:rPr>
              <w:t xml:space="preserve"> 2020;29:565-74.</w:t>
            </w:r>
          </w:p>
          <w:p w14:paraId="2D80AED6"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Fohner</w:t>
            </w:r>
            <w:proofErr w:type="spellEnd"/>
            <w:r w:rsidRPr="00D90BA1">
              <w:rPr>
                <w:sz w:val="20"/>
                <w:szCs w:val="20"/>
                <w:lang w:val="en-US"/>
              </w:rPr>
              <w:t xml:space="preserve"> AE et al. Assessing the clinical impact of CYP2C9 pharmacogenetic variation on phenytoin prescribing practice and patient response in an integrated health system. </w:t>
            </w:r>
            <w:proofErr w:type="spellStart"/>
            <w:r w:rsidRPr="00D90BA1">
              <w:rPr>
                <w:sz w:val="20"/>
                <w:szCs w:val="20"/>
                <w:lang w:val="nl-NL"/>
              </w:rPr>
              <w:t>Pharmacogenet</w:t>
            </w:r>
            <w:proofErr w:type="spellEnd"/>
            <w:r w:rsidRPr="00D90BA1">
              <w:rPr>
                <w:sz w:val="20"/>
                <w:szCs w:val="20"/>
                <w:lang w:val="nl-NL"/>
              </w:rPr>
              <w:t xml:space="preserve"> </w:t>
            </w:r>
            <w:proofErr w:type="spellStart"/>
            <w:r w:rsidRPr="00D90BA1">
              <w:rPr>
                <w:sz w:val="20"/>
                <w:szCs w:val="20"/>
                <w:lang w:val="nl-NL"/>
              </w:rPr>
              <w:t>Genomics</w:t>
            </w:r>
            <w:proofErr w:type="spellEnd"/>
            <w:r w:rsidRPr="00D90BA1">
              <w:rPr>
                <w:sz w:val="20"/>
                <w:szCs w:val="20"/>
                <w:lang w:val="nl-NL"/>
              </w:rPr>
              <w:t xml:space="preserve"> 2019;29:192-9.</w:t>
            </w:r>
          </w:p>
          <w:p w14:paraId="3CC004A9"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Su</w:t>
            </w:r>
            <w:proofErr w:type="spellEnd"/>
            <w:r w:rsidRPr="00D90BA1">
              <w:rPr>
                <w:sz w:val="20"/>
                <w:szCs w:val="20"/>
                <w:lang w:val="en-US"/>
              </w:rPr>
              <w:t xml:space="preserve"> SC et al. HLA alleles and CYP2C9*3 as predictors of phenytoin hypersensitivity in East Asians.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Pharmacol</w:t>
            </w:r>
            <w:proofErr w:type="spellEnd"/>
            <w:r w:rsidRPr="00D90BA1">
              <w:rPr>
                <w:sz w:val="20"/>
                <w:szCs w:val="20"/>
                <w:lang w:val="nl-NL"/>
              </w:rPr>
              <w:t xml:space="preserve"> </w:t>
            </w:r>
            <w:proofErr w:type="spellStart"/>
            <w:r w:rsidRPr="00D90BA1">
              <w:rPr>
                <w:sz w:val="20"/>
                <w:szCs w:val="20"/>
                <w:lang w:val="nl-NL"/>
              </w:rPr>
              <w:t>Ther</w:t>
            </w:r>
            <w:proofErr w:type="spellEnd"/>
            <w:r w:rsidRPr="00D90BA1">
              <w:rPr>
                <w:sz w:val="20"/>
                <w:szCs w:val="20"/>
                <w:lang w:val="nl-NL"/>
              </w:rPr>
              <w:t xml:space="preserve"> 2019;105:476-85.</w:t>
            </w:r>
          </w:p>
          <w:p w14:paraId="2D7F94B9"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Wu X et al. Association of CYP2C9*3 with phenytoin-induced Stevens-Johnson syndrome and toxic epidermal necrolysis: a systematic review and meta-analysis. </w:t>
            </w:r>
            <w:r w:rsidRPr="00D90BA1">
              <w:rPr>
                <w:sz w:val="20"/>
                <w:szCs w:val="20"/>
                <w:lang w:val="nl-NL"/>
              </w:rPr>
              <w:t xml:space="preserve">J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w:t>
            </w:r>
            <w:proofErr w:type="spellEnd"/>
            <w:r w:rsidRPr="00D90BA1">
              <w:rPr>
                <w:sz w:val="20"/>
                <w:szCs w:val="20"/>
                <w:lang w:val="nl-NL"/>
              </w:rPr>
              <w:t xml:space="preserve"> </w:t>
            </w:r>
            <w:proofErr w:type="spellStart"/>
            <w:r w:rsidRPr="00D90BA1">
              <w:rPr>
                <w:sz w:val="20"/>
                <w:szCs w:val="20"/>
                <w:lang w:val="nl-NL"/>
              </w:rPr>
              <w:t>Ther</w:t>
            </w:r>
            <w:proofErr w:type="spellEnd"/>
            <w:r w:rsidRPr="00D90BA1">
              <w:rPr>
                <w:sz w:val="20"/>
                <w:szCs w:val="20"/>
                <w:lang w:val="nl-NL"/>
              </w:rPr>
              <w:t xml:space="preserve"> 2018;43:408-13.</w:t>
            </w:r>
          </w:p>
          <w:p w14:paraId="12794212"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Yampayon</w:t>
            </w:r>
            <w:proofErr w:type="spellEnd"/>
            <w:r w:rsidRPr="00D90BA1">
              <w:rPr>
                <w:sz w:val="20"/>
                <w:szCs w:val="20"/>
                <w:lang w:val="en-US"/>
              </w:rPr>
              <w:t xml:space="preserve"> K et al. Influence of genetic and non-genetic factors on phenytoin-induced severe cutaneous adverse drug reactions. </w:t>
            </w:r>
            <w:proofErr w:type="spellStart"/>
            <w:r w:rsidRPr="00D90BA1">
              <w:rPr>
                <w:sz w:val="20"/>
                <w:szCs w:val="20"/>
                <w:lang w:val="nl-NL"/>
              </w:rPr>
              <w:t>Eur</w:t>
            </w:r>
            <w:proofErr w:type="spellEnd"/>
            <w:r w:rsidRPr="00D90BA1">
              <w:rPr>
                <w:sz w:val="20"/>
                <w:szCs w:val="20"/>
                <w:lang w:val="nl-NL"/>
              </w:rPr>
              <w:t xml:space="preserve"> J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Pharmacol</w:t>
            </w:r>
            <w:proofErr w:type="spellEnd"/>
            <w:r w:rsidRPr="00D90BA1">
              <w:rPr>
                <w:sz w:val="20"/>
                <w:szCs w:val="20"/>
                <w:lang w:val="nl-NL"/>
              </w:rPr>
              <w:t xml:space="preserve"> 2017;73:855-65.</w:t>
            </w:r>
          </w:p>
          <w:p w14:paraId="50E85D3E"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Tassaneeyakul</w:t>
            </w:r>
            <w:proofErr w:type="spellEnd"/>
            <w:r w:rsidRPr="00D90BA1">
              <w:rPr>
                <w:sz w:val="20"/>
                <w:szCs w:val="20"/>
                <w:lang w:val="en-US"/>
              </w:rPr>
              <w:t xml:space="preserve"> W et al. Associations between HLA class I and cytochrome P450 2C9 genetic polymorphisms and phenytoin-related severe cutaneous adverse reactions in a Thai population. </w:t>
            </w:r>
            <w:proofErr w:type="spellStart"/>
            <w:r w:rsidRPr="00D90BA1">
              <w:rPr>
                <w:sz w:val="20"/>
                <w:szCs w:val="20"/>
                <w:lang w:val="nl-NL"/>
              </w:rPr>
              <w:t>Pharmacogenet</w:t>
            </w:r>
            <w:proofErr w:type="spellEnd"/>
            <w:r w:rsidRPr="00D90BA1">
              <w:rPr>
                <w:sz w:val="20"/>
                <w:szCs w:val="20"/>
                <w:lang w:val="nl-NL"/>
              </w:rPr>
              <w:t xml:space="preserve"> </w:t>
            </w:r>
            <w:proofErr w:type="spellStart"/>
            <w:r w:rsidRPr="00D90BA1">
              <w:rPr>
                <w:sz w:val="20"/>
                <w:szCs w:val="20"/>
                <w:lang w:val="nl-NL"/>
              </w:rPr>
              <w:t>Genomics</w:t>
            </w:r>
            <w:proofErr w:type="spellEnd"/>
            <w:r w:rsidRPr="00D90BA1">
              <w:rPr>
                <w:sz w:val="20"/>
                <w:szCs w:val="20"/>
                <w:lang w:val="nl-NL"/>
              </w:rPr>
              <w:t xml:space="preserve"> 2016;26:225-34.</w:t>
            </w:r>
          </w:p>
          <w:p w14:paraId="7D4DEFE8"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Chung WH et al. Genetic variants associated with phenytoin-related severe cutaneous adverse reactions. </w:t>
            </w:r>
            <w:r w:rsidRPr="00D90BA1">
              <w:rPr>
                <w:sz w:val="20"/>
                <w:szCs w:val="20"/>
                <w:lang w:val="nl-NL"/>
              </w:rPr>
              <w:t>JAMA 2014;312:525-34.</w:t>
            </w:r>
          </w:p>
          <w:p w14:paraId="31F99610"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Hung CC et al. Effects of polymorphisms in six candidate genes on phenytoin maintenance therapy in Han Chinese patients. </w:t>
            </w:r>
            <w:proofErr w:type="spellStart"/>
            <w:r w:rsidRPr="00D90BA1">
              <w:rPr>
                <w:sz w:val="20"/>
                <w:szCs w:val="20"/>
                <w:lang w:val="nl-NL"/>
              </w:rPr>
              <w:t>Pharmacogenomics</w:t>
            </w:r>
            <w:proofErr w:type="spellEnd"/>
            <w:r w:rsidRPr="00D90BA1">
              <w:rPr>
                <w:sz w:val="20"/>
                <w:szCs w:val="20"/>
                <w:lang w:val="nl-NL"/>
              </w:rPr>
              <w:t xml:space="preserve"> 2012;13:1339-49.</w:t>
            </w:r>
          </w:p>
          <w:p w14:paraId="4EFEA42D"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Kesavan</w:t>
            </w:r>
            <w:proofErr w:type="spellEnd"/>
            <w:r w:rsidRPr="00D90BA1">
              <w:rPr>
                <w:sz w:val="20"/>
                <w:szCs w:val="20"/>
                <w:lang w:val="en-US"/>
              </w:rPr>
              <w:t xml:space="preserve"> R et al. Influence of CYP2C9 and CYP2C19 genetic polymorphisms on phenytoin-induced neurological toxicity in Indian epileptic patients. </w:t>
            </w:r>
            <w:proofErr w:type="spellStart"/>
            <w:r w:rsidRPr="00D90BA1">
              <w:rPr>
                <w:sz w:val="20"/>
                <w:szCs w:val="20"/>
                <w:lang w:val="nl-NL"/>
              </w:rPr>
              <w:t>Eur</w:t>
            </w:r>
            <w:proofErr w:type="spellEnd"/>
            <w:r w:rsidRPr="00D90BA1">
              <w:rPr>
                <w:sz w:val="20"/>
                <w:szCs w:val="20"/>
                <w:lang w:val="nl-NL"/>
              </w:rPr>
              <w:t xml:space="preserve"> J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Pharmacol</w:t>
            </w:r>
            <w:proofErr w:type="spellEnd"/>
            <w:r w:rsidRPr="00D90BA1">
              <w:rPr>
                <w:sz w:val="20"/>
                <w:szCs w:val="20"/>
                <w:lang w:val="nl-NL"/>
              </w:rPr>
              <w:t xml:space="preserve"> 2010;66:689-96.</w:t>
            </w:r>
          </w:p>
          <w:p w14:paraId="19ED2D50"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Azzato</w:t>
            </w:r>
            <w:proofErr w:type="spellEnd"/>
            <w:r w:rsidRPr="00D90BA1">
              <w:rPr>
                <w:sz w:val="20"/>
                <w:szCs w:val="20"/>
                <w:lang w:val="en-US"/>
              </w:rPr>
              <w:t xml:space="preserve"> EM et al. Maternal EPHX1 polymorphisms and risk of phenytoin-induced congenital malformations. </w:t>
            </w:r>
            <w:proofErr w:type="spellStart"/>
            <w:r w:rsidRPr="00D90BA1">
              <w:rPr>
                <w:sz w:val="20"/>
                <w:szCs w:val="20"/>
                <w:lang w:val="nl-NL"/>
              </w:rPr>
              <w:t>Pharmacogenet</w:t>
            </w:r>
            <w:proofErr w:type="spellEnd"/>
            <w:r w:rsidRPr="00D90BA1">
              <w:rPr>
                <w:sz w:val="20"/>
                <w:szCs w:val="20"/>
                <w:lang w:val="nl-NL"/>
              </w:rPr>
              <w:t xml:space="preserve"> </w:t>
            </w:r>
            <w:proofErr w:type="spellStart"/>
            <w:r w:rsidRPr="00D90BA1">
              <w:rPr>
                <w:sz w:val="20"/>
                <w:szCs w:val="20"/>
                <w:lang w:val="nl-NL"/>
              </w:rPr>
              <w:t>Genomics</w:t>
            </w:r>
            <w:proofErr w:type="spellEnd"/>
            <w:r w:rsidRPr="00D90BA1">
              <w:rPr>
                <w:sz w:val="20"/>
                <w:szCs w:val="20"/>
                <w:lang w:val="nl-NL"/>
              </w:rPr>
              <w:t xml:space="preserve"> 2010;20:58-63.</w:t>
            </w:r>
          </w:p>
          <w:p w14:paraId="3AF01D2C" w14:textId="77777777" w:rsidR="00D90BA1" w:rsidRPr="00D90BA1" w:rsidRDefault="00D90BA1" w:rsidP="002C6708">
            <w:pPr>
              <w:numPr>
                <w:ilvl w:val="0"/>
                <w:numId w:val="20"/>
              </w:numPr>
              <w:jc w:val="both"/>
              <w:rPr>
                <w:sz w:val="20"/>
                <w:szCs w:val="20"/>
                <w:lang w:val="nl-NL"/>
              </w:rPr>
            </w:pPr>
            <w:r w:rsidRPr="00D90BA1">
              <w:rPr>
                <w:sz w:val="20"/>
                <w:szCs w:val="20"/>
                <w:lang w:val="en-US"/>
              </w:rPr>
              <w:lastRenderedPageBreak/>
              <w:t xml:space="preserve">Jose L et al. </w:t>
            </w:r>
            <w:proofErr w:type="spellStart"/>
            <w:r w:rsidRPr="00D90BA1">
              <w:rPr>
                <w:sz w:val="20"/>
                <w:szCs w:val="20"/>
                <w:lang w:val="en-US"/>
              </w:rPr>
              <w:t>Acenocoumarol</w:t>
            </w:r>
            <w:proofErr w:type="spellEnd"/>
            <w:r w:rsidRPr="00D90BA1">
              <w:rPr>
                <w:sz w:val="20"/>
                <w:szCs w:val="20"/>
                <w:lang w:val="en-US"/>
              </w:rPr>
              <w:t xml:space="preserve"> and phenytoin toxicity in the presence of CYP2C9 mutation. </w:t>
            </w:r>
            <w:r w:rsidRPr="00D90BA1">
              <w:rPr>
                <w:sz w:val="20"/>
                <w:szCs w:val="20"/>
                <w:lang w:val="nl-NL"/>
              </w:rPr>
              <w:t xml:space="preserve">J </w:t>
            </w:r>
            <w:proofErr w:type="spellStart"/>
            <w:r w:rsidRPr="00D90BA1">
              <w:rPr>
                <w:sz w:val="20"/>
                <w:szCs w:val="20"/>
                <w:lang w:val="nl-NL"/>
              </w:rPr>
              <w:t>Assoc</w:t>
            </w:r>
            <w:proofErr w:type="spellEnd"/>
            <w:r w:rsidRPr="00D90BA1">
              <w:rPr>
                <w:sz w:val="20"/>
                <w:szCs w:val="20"/>
                <w:lang w:val="nl-NL"/>
              </w:rPr>
              <w:t xml:space="preserve"> </w:t>
            </w:r>
            <w:proofErr w:type="spellStart"/>
            <w:r w:rsidRPr="00D90BA1">
              <w:rPr>
                <w:sz w:val="20"/>
                <w:szCs w:val="20"/>
                <w:lang w:val="nl-NL"/>
              </w:rPr>
              <w:t>Physicians</w:t>
            </w:r>
            <w:proofErr w:type="spellEnd"/>
            <w:r w:rsidRPr="00D90BA1">
              <w:rPr>
                <w:sz w:val="20"/>
                <w:szCs w:val="20"/>
                <w:lang w:val="nl-NL"/>
              </w:rPr>
              <w:t xml:space="preserve"> India 2008;56:250-2.</w:t>
            </w:r>
          </w:p>
          <w:p w14:paraId="289BE2EC"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Ramasamy K et al. Severe phenytoin toxicity in a CYP2C9*3*3 homozygous mutant from India. </w:t>
            </w:r>
            <w:proofErr w:type="spellStart"/>
            <w:r w:rsidRPr="00D90BA1">
              <w:rPr>
                <w:sz w:val="20"/>
                <w:szCs w:val="20"/>
                <w:lang w:val="nl-NL"/>
              </w:rPr>
              <w:t>Neurol</w:t>
            </w:r>
            <w:proofErr w:type="spellEnd"/>
            <w:r w:rsidRPr="00D90BA1">
              <w:rPr>
                <w:sz w:val="20"/>
                <w:szCs w:val="20"/>
                <w:lang w:val="nl-NL"/>
              </w:rPr>
              <w:t xml:space="preserve"> India 2007;55:408-9.</w:t>
            </w:r>
          </w:p>
          <w:p w14:paraId="7F5D4B93"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Lee SY et al. Contributions of CYP2C9/CYP2C19 genotypes and drug interaction to the phenytoin treatment in the Korean epileptic patients in the clinical setting. </w:t>
            </w:r>
            <w:r w:rsidRPr="00D90BA1">
              <w:rPr>
                <w:sz w:val="20"/>
                <w:szCs w:val="20"/>
                <w:lang w:val="nl-NL"/>
              </w:rPr>
              <w:t xml:space="preserve">J </w:t>
            </w:r>
            <w:proofErr w:type="spellStart"/>
            <w:r w:rsidRPr="00D90BA1">
              <w:rPr>
                <w:sz w:val="20"/>
                <w:szCs w:val="20"/>
                <w:lang w:val="nl-NL"/>
              </w:rPr>
              <w:t>Biochem</w:t>
            </w:r>
            <w:proofErr w:type="spellEnd"/>
            <w:r w:rsidRPr="00D90BA1">
              <w:rPr>
                <w:sz w:val="20"/>
                <w:szCs w:val="20"/>
                <w:lang w:val="nl-NL"/>
              </w:rPr>
              <w:t xml:space="preserve"> Mol </w:t>
            </w:r>
            <w:proofErr w:type="spellStart"/>
            <w:r w:rsidRPr="00D90BA1">
              <w:rPr>
                <w:sz w:val="20"/>
                <w:szCs w:val="20"/>
                <w:lang w:val="nl-NL"/>
              </w:rPr>
              <w:t>Biol</w:t>
            </w:r>
            <w:proofErr w:type="spellEnd"/>
            <w:r w:rsidRPr="00D90BA1">
              <w:rPr>
                <w:sz w:val="20"/>
                <w:szCs w:val="20"/>
                <w:lang w:val="nl-NL"/>
              </w:rPr>
              <w:t xml:space="preserve"> 2007;40:448-52.</w:t>
            </w:r>
          </w:p>
          <w:p w14:paraId="3929506C"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Rosemary J et al. Influence of the CYP2C9 AND CYP2C19 polymorphisms on phenytoin hydroxylation in healthy individuals from south India. </w:t>
            </w:r>
            <w:r w:rsidRPr="00D90BA1">
              <w:rPr>
                <w:sz w:val="20"/>
                <w:szCs w:val="20"/>
                <w:lang w:val="nl-NL"/>
              </w:rPr>
              <w:t xml:space="preserve">Indian J </w:t>
            </w:r>
            <w:proofErr w:type="spellStart"/>
            <w:r w:rsidRPr="00D90BA1">
              <w:rPr>
                <w:sz w:val="20"/>
                <w:szCs w:val="20"/>
                <w:lang w:val="nl-NL"/>
              </w:rPr>
              <w:t>Med</w:t>
            </w:r>
            <w:proofErr w:type="spellEnd"/>
            <w:r w:rsidRPr="00D90BA1">
              <w:rPr>
                <w:sz w:val="20"/>
                <w:szCs w:val="20"/>
                <w:lang w:val="nl-NL"/>
              </w:rPr>
              <w:t xml:space="preserve"> </w:t>
            </w:r>
            <w:proofErr w:type="spellStart"/>
            <w:r w:rsidRPr="00D90BA1">
              <w:rPr>
                <w:sz w:val="20"/>
                <w:szCs w:val="20"/>
                <w:lang w:val="nl-NL"/>
              </w:rPr>
              <w:t>Res</w:t>
            </w:r>
            <w:proofErr w:type="spellEnd"/>
            <w:r w:rsidRPr="00D90BA1">
              <w:rPr>
                <w:sz w:val="20"/>
                <w:szCs w:val="20"/>
                <w:lang w:val="nl-NL"/>
              </w:rPr>
              <w:t xml:space="preserve"> 2006;123:665-70.</w:t>
            </w:r>
          </w:p>
          <w:p w14:paraId="00FF0931"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Tate SK et al. Genetic predictors of the maximum doses patients receive during clinical use of the anti-epileptic drugs carbamazepine and phenytoin. </w:t>
            </w:r>
            <w:proofErr w:type="spellStart"/>
            <w:r w:rsidRPr="00D90BA1">
              <w:rPr>
                <w:sz w:val="20"/>
                <w:szCs w:val="20"/>
                <w:lang w:val="nl-NL"/>
              </w:rPr>
              <w:t>Proc</w:t>
            </w:r>
            <w:proofErr w:type="spellEnd"/>
            <w:r w:rsidRPr="00D90BA1">
              <w:rPr>
                <w:sz w:val="20"/>
                <w:szCs w:val="20"/>
                <w:lang w:val="nl-NL"/>
              </w:rPr>
              <w:t xml:space="preserve"> </w:t>
            </w:r>
            <w:proofErr w:type="spellStart"/>
            <w:r w:rsidRPr="00D90BA1">
              <w:rPr>
                <w:sz w:val="20"/>
                <w:szCs w:val="20"/>
                <w:lang w:val="nl-NL"/>
              </w:rPr>
              <w:t>Natl</w:t>
            </w:r>
            <w:proofErr w:type="spellEnd"/>
            <w:r w:rsidRPr="00D90BA1">
              <w:rPr>
                <w:sz w:val="20"/>
                <w:szCs w:val="20"/>
                <w:lang w:val="nl-NL"/>
              </w:rPr>
              <w:t xml:space="preserve"> </w:t>
            </w:r>
            <w:proofErr w:type="spellStart"/>
            <w:r w:rsidRPr="00D90BA1">
              <w:rPr>
                <w:sz w:val="20"/>
                <w:szCs w:val="20"/>
                <w:lang w:val="nl-NL"/>
              </w:rPr>
              <w:t>Acad</w:t>
            </w:r>
            <w:proofErr w:type="spellEnd"/>
            <w:r w:rsidRPr="00D90BA1">
              <w:rPr>
                <w:sz w:val="20"/>
                <w:szCs w:val="20"/>
                <w:lang w:val="nl-NL"/>
              </w:rPr>
              <w:t xml:space="preserve"> </w:t>
            </w:r>
            <w:proofErr w:type="spellStart"/>
            <w:r w:rsidRPr="00D90BA1">
              <w:rPr>
                <w:sz w:val="20"/>
                <w:szCs w:val="20"/>
                <w:lang w:val="nl-NL"/>
              </w:rPr>
              <w:t>Sci</w:t>
            </w:r>
            <w:proofErr w:type="spellEnd"/>
            <w:r w:rsidRPr="00D90BA1">
              <w:rPr>
                <w:sz w:val="20"/>
                <w:szCs w:val="20"/>
                <w:lang w:val="nl-NL"/>
              </w:rPr>
              <w:t xml:space="preserve"> U S A 2005;102:5507-12.</w:t>
            </w:r>
          </w:p>
          <w:p w14:paraId="53105AFE"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Brandolese</w:t>
            </w:r>
            <w:proofErr w:type="spellEnd"/>
            <w:r w:rsidRPr="00D90BA1">
              <w:rPr>
                <w:sz w:val="20"/>
                <w:szCs w:val="20"/>
                <w:lang w:val="en-US"/>
              </w:rPr>
              <w:t xml:space="preserve"> R et al. Severe phenytoin intoxication in a subject homozygous for CYP2C9*3.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Pharmacol</w:t>
            </w:r>
            <w:proofErr w:type="spellEnd"/>
            <w:r w:rsidRPr="00D90BA1">
              <w:rPr>
                <w:sz w:val="20"/>
                <w:szCs w:val="20"/>
                <w:lang w:val="nl-NL"/>
              </w:rPr>
              <w:t xml:space="preserve"> </w:t>
            </w:r>
            <w:proofErr w:type="spellStart"/>
            <w:r w:rsidRPr="00D90BA1">
              <w:rPr>
                <w:sz w:val="20"/>
                <w:szCs w:val="20"/>
                <w:lang w:val="nl-NL"/>
              </w:rPr>
              <w:t>Ther</w:t>
            </w:r>
            <w:proofErr w:type="spellEnd"/>
            <w:r w:rsidRPr="00D90BA1">
              <w:rPr>
                <w:sz w:val="20"/>
                <w:szCs w:val="20"/>
                <w:lang w:val="nl-NL"/>
              </w:rPr>
              <w:t xml:space="preserve"> 2001;70:391-4.</w:t>
            </w:r>
          </w:p>
          <w:p w14:paraId="357F92F9"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Kerb</w:t>
            </w:r>
            <w:proofErr w:type="spellEnd"/>
            <w:r w:rsidRPr="00D90BA1">
              <w:rPr>
                <w:sz w:val="20"/>
                <w:szCs w:val="20"/>
                <w:lang w:val="en-US"/>
              </w:rPr>
              <w:t xml:space="preserve"> R et al. The predictive value of MDR1, CYP2C9, and CYP2C19 polymorphisms for phenytoin plasma levels. </w:t>
            </w:r>
            <w:proofErr w:type="spellStart"/>
            <w:r w:rsidRPr="00D90BA1">
              <w:rPr>
                <w:sz w:val="20"/>
                <w:szCs w:val="20"/>
                <w:lang w:val="nl-NL"/>
              </w:rPr>
              <w:t>Pharmacogenomics</w:t>
            </w:r>
            <w:proofErr w:type="spellEnd"/>
            <w:r w:rsidRPr="00D90BA1">
              <w:rPr>
                <w:sz w:val="20"/>
                <w:szCs w:val="20"/>
                <w:lang w:val="nl-NL"/>
              </w:rPr>
              <w:t xml:space="preserve"> J 2001;1:204-10.</w:t>
            </w:r>
          </w:p>
          <w:p w14:paraId="7A363172" w14:textId="77777777" w:rsidR="00D90BA1" w:rsidRPr="00D90BA1" w:rsidRDefault="00D90BA1" w:rsidP="002C6708">
            <w:pPr>
              <w:numPr>
                <w:ilvl w:val="0"/>
                <w:numId w:val="20"/>
              </w:numPr>
              <w:jc w:val="both"/>
              <w:rPr>
                <w:sz w:val="20"/>
                <w:szCs w:val="20"/>
                <w:lang w:val="nl-NL"/>
              </w:rPr>
            </w:pPr>
            <w:proofErr w:type="spellStart"/>
            <w:r w:rsidRPr="00D90BA1">
              <w:rPr>
                <w:sz w:val="20"/>
                <w:szCs w:val="20"/>
                <w:lang w:val="en-US"/>
              </w:rPr>
              <w:t>Aynacioglu</w:t>
            </w:r>
            <w:proofErr w:type="spellEnd"/>
            <w:r w:rsidRPr="00D90BA1">
              <w:rPr>
                <w:sz w:val="20"/>
                <w:szCs w:val="20"/>
                <w:lang w:val="en-US"/>
              </w:rPr>
              <w:t xml:space="preserve"> AS et al. Frequency of cytochrome P450 CYP2C9 variants in a Turkish population and functional relevance for phenytoin. </w:t>
            </w:r>
            <w:r w:rsidRPr="00D90BA1">
              <w:rPr>
                <w:sz w:val="20"/>
                <w:szCs w:val="20"/>
                <w:lang w:val="nl-NL"/>
              </w:rPr>
              <w:t xml:space="preserve">Br J </w:t>
            </w:r>
            <w:proofErr w:type="spellStart"/>
            <w:r w:rsidRPr="00D90BA1">
              <w:rPr>
                <w:sz w:val="20"/>
                <w:szCs w:val="20"/>
                <w:lang w:val="nl-NL"/>
              </w:rPr>
              <w:t>Clin</w:t>
            </w:r>
            <w:proofErr w:type="spellEnd"/>
            <w:r w:rsidRPr="00D90BA1">
              <w:rPr>
                <w:sz w:val="20"/>
                <w:szCs w:val="20"/>
                <w:lang w:val="nl-NL"/>
              </w:rPr>
              <w:t xml:space="preserve"> </w:t>
            </w:r>
            <w:proofErr w:type="spellStart"/>
            <w:r w:rsidRPr="00D90BA1">
              <w:rPr>
                <w:sz w:val="20"/>
                <w:szCs w:val="20"/>
                <w:lang w:val="nl-NL"/>
              </w:rPr>
              <w:t>Pharmacol</w:t>
            </w:r>
            <w:proofErr w:type="spellEnd"/>
            <w:r w:rsidRPr="00D90BA1">
              <w:rPr>
                <w:sz w:val="20"/>
                <w:szCs w:val="20"/>
                <w:lang w:val="nl-NL"/>
              </w:rPr>
              <w:t xml:space="preserve"> 1999;48:409-15.</w:t>
            </w:r>
          </w:p>
          <w:p w14:paraId="0C13DE33" w14:textId="77777777" w:rsidR="00D90BA1" w:rsidRPr="00D90BA1" w:rsidRDefault="00D90BA1" w:rsidP="002C6708">
            <w:pPr>
              <w:numPr>
                <w:ilvl w:val="0"/>
                <w:numId w:val="20"/>
              </w:numPr>
              <w:jc w:val="both"/>
              <w:rPr>
                <w:sz w:val="20"/>
                <w:szCs w:val="20"/>
                <w:lang w:val="nl-NL"/>
              </w:rPr>
            </w:pPr>
            <w:r w:rsidRPr="00D90BA1">
              <w:rPr>
                <w:sz w:val="20"/>
                <w:szCs w:val="20"/>
                <w:lang w:val="en-US"/>
              </w:rPr>
              <w:t xml:space="preserve">Kidd RS et al. Pharmacokinetics of chlorpheniramine, phenytoin, glipizide and nifedipine in an individual homozygous for the CYP2C9*3 allele. </w:t>
            </w:r>
            <w:proofErr w:type="spellStart"/>
            <w:r w:rsidRPr="00D90BA1">
              <w:rPr>
                <w:sz w:val="20"/>
                <w:szCs w:val="20"/>
                <w:lang w:val="nl-NL"/>
              </w:rPr>
              <w:t>Pharmacogenetics</w:t>
            </w:r>
            <w:proofErr w:type="spellEnd"/>
            <w:r w:rsidRPr="00D90BA1">
              <w:rPr>
                <w:sz w:val="20"/>
                <w:szCs w:val="20"/>
                <w:lang w:val="nl-NL"/>
              </w:rPr>
              <w:t xml:space="preserve"> 1999;9:71-80.</w:t>
            </w:r>
          </w:p>
          <w:p w14:paraId="714000B3" w14:textId="43AEF8C0" w:rsidR="00D90BA1" w:rsidRPr="002C6708" w:rsidRDefault="00D90BA1" w:rsidP="002C6708">
            <w:pPr>
              <w:numPr>
                <w:ilvl w:val="0"/>
                <w:numId w:val="20"/>
              </w:numPr>
              <w:jc w:val="both"/>
              <w:rPr>
                <w:sz w:val="20"/>
                <w:szCs w:val="20"/>
                <w:lang w:val="en-US"/>
              </w:rPr>
            </w:pPr>
            <w:proofErr w:type="spellStart"/>
            <w:r w:rsidRPr="002C6708">
              <w:rPr>
                <w:sz w:val="20"/>
                <w:szCs w:val="20"/>
                <w:lang w:val="en-US"/>
              </w:rPr>
              <w:t>SmPCs</w:t>
            </w:r>
            <w:proofErr w:type="spellEnd"/>
            <w:r w:rsidRPr="002C6708">
              <w:rPr>
                <w:sz w:val="20"/>
                <w:szCs w:val="20"/>
                <w:lang w:val="en-US"/>
              </w:rPr>
              <w:t xml:space="preserve"> </w:t>
            </w:r>
            <w:proofErr w:type="spellStart"/>
            <w:r w:rsidRPr="002C6708">
              <w:rPr>
                <w:sz w:val="20"/>
                <w:szCs w:val="20"/>
                <w:lang w:val="en-US"/>
              </w:rPr>
              <w:t>Diphantoïne</w:t>
            </w:r>
            <w:proofErr w:type="spellEnd"/>
            <w:r w:rsidRPr="002C6708">
              <w:rPr>
                <w:sz w:val="20"/>
                <w:szCs w:val="20"/>
                <w:lang w:val="en-US"/>
              </w:rPr>
              <w:t xml:space="preserve">-Z (NL) </w:t>
            </w:r>
            <w:r w:rsidR="00AD5E51" w:rsidRPr="002C6708">
              <w:rPr>
                <w:sz w:val="20"/>
                <w:szCs w:val="20"/>
                <w:lang w:val="en-US"/>
              </w:rPr>
              <w:t xml:space="preserve">and </w:t>
            </w:r>
            <w:r w:rsidRPr="002C6708">
              <w:rPr>
                <w:sz w:val="20"/>
                <w:szCs w:val="20"/>
                <w:lang w:val="en-US"/>
              </w:rPr>
              <w:t>Dilantin (</w:t>
            </w:r>
            <w:r w:rsidR="00AD5E51" w:rsidRPr="002C6708">
              <w:rPr>
                <w:sz w:val="20"/>
                <w:szCs w:val="20"/>
                <w:lang w:val="en-US"/>
              </w:rPr>
              <w:t>USA</w:t>
            </w:r>
            <w:r w:rsidRPr="002C6708">
              <w:rPr>
                <w:sz w:val="20"/>
                <w:szCs w:val="20"/>
                <w:lang w:val="en-US"/>
              </w:rPr>
              <w:t>).</w:t>
            </w:r>
          </w:p>
          <w:p w14:paraId="7AC9F1F0" w14:textId="0871B179" w:rsidR="005D76E2" w:rsidRPr="002C6708" w:rsidRDefault="00E73A7E" w:rsidP="002C6708">
            <w:pPr>
              <w:numPr>
                <w:ilvl w:val="0"/>
                <w:numId w:val="20"/>
              </w:numPr>
              <w:spacing w:after="160" w:line="256" w:lineRule="auto"/>
              <w:jc w:val="both"/>
              <w:rPr>
                <w:sz w:val="20"/>
                <w:szCs w:val="20"/>
                <w:lang w:val="en-US"/>
              </w:rPr>
            </w:pPr>
            <w:r>
              <w:rPr>
                <w:sz w:val="20"/>
                <w:szCs w:val="20"/>
              </w:rPr>
              <w:t>www.nvza.nl, TDM monography for phenytoin.</w:t>
            </w:r>
          </w:p>
        </w:tc>
      </w:tr>
    </w:tbl>
    <w:p w14:paraId="13A5F5F7" w14:textId="65046563" w:rsidR="005D76E2" w:rsidRPr="002C6708" w:rsidRDefault="005D76E2" w:rsidP="00865142">
      <w:pPr>
        <w:rPr>
          <w:lang w:val="en-US"/>
        </w:rPr>
      </w:pPr>
    </w:p>
    <w:tbl>
      <w:tblPr>
        <w:tblStyle w:val="TableGrid"/>
        <w:tblW w:w="0" w:type="auto"/>
        <w:tblLook w:val="04A0" w:firstRow="1" w:lastRow="0" w:firstColumn="1" w:lastColumn="0" w:noHBand="0" w:noVBand="1"/>
      </w:tblPr>
      <w:tblGrid>
        <w:gridCol w:w="8720"/>
      </w:tblGrid>
      <w:tr w:rsidR="005D76E2" w:rsidRPr="00C51BA7" w14:paraId="76738154" w14:textId="77777777" w:rsidTr="008D59ED">
        <w:tc>
          <w:tcPr>
            <w:tcW w:w="8720" w:type="dxa"/>
          </w:tcPr>
          <w:p w14:paraId="6CFFEA44" w14:textId="77777777" w:rsidR="005D76E2" w:rsidRPr="002C6708" w:rsidRDefault="005D76E2" w:rsidP="008D59ED">
            <w:pPr>
              <w:rPr>
                <w:rFonts w:ascii="Times New Roman" w:hAnsi="Times New Roman"/>
                <w:b/>
                <w:sz w:val="20"/>
                <w:u w:val="single"/>
                <w:lang w:val="en-US"/>
              </w:rPr>
            </w:pPr>
          </w:p>
          <w:p w14:paraId="30CB12FD" w14:textId="79E4CBAE" w:rsidR="005D76E2" w:rsidRDefault="005D76E2" w:rsidP="008D59ED">
            <w:pPr>
              <w:rPr>
                <w:rFonts w:cstheme="minorHAnsi"/>
                <w:b/>
                <w:sz w:val="20"/>
                <w:u w:val="single"/>
              </w:rPr>
            </w:pPr>
            <w:r>
              <w:rPr>
                <w:rFonts w:cstheme="minorHAnsi"/>
                <w:b/>
                <w:i/>
                <w:iCs/>
                <w:sz w:val="20"/>
                <w:u w:val="single"/>
              </w:rPr>
              <w:t>CYP2C9</w:t>
            </w:r>
            <w:r>
              <w:rPr>
                <w:rFonts w:cstheme="minorHAnsi"/>
                <w:b/>
                <w:sz w:val="20"/>
                <w:u w:val="single"/>
              </w:rPr>
              <w:t xml:space="preserve"> PM OTHER: phenytoin</w:t>
            </w:r>
          </w:p>
          <w:p w14:paraId="79A4371E" w14:textId="77777777" w:rsidR="005D76E2" w:rsidRDefault="005D76E2" w:rsidP="008D59ED">
            <w:pPr>
              <w:rPr>
                <w:rFonts w:cstheme="minorHAnsi"/>
                <w:b/>
                <w:sz w:val="20"/>
                <w:u w:val="single"/>
              </w:rPr>
            </w:pPr>
          </w:p>
          <w:p w14:paraId="2BE3777B" w14:textId="784356BC" w:rsidR="005D76E2" w:rsidRPr="0031548B" w:rsidRDefault="005D76E2" w:rsidP="008D59ED">
            <w:pPr>
              <w:rPr>
                <w:rFonts w:cstheme="minorHAnsi"/>
                <w:bCs/>
                <w:sz w:val="20"/>
                <w:lang w:val="en-US"/>
              </w:rPr>
            </w:pPr>
            <w:r w:rsidRPr="0031548B">
              <w:rPr>
                <w:rFonts w:cstheme="minorHAnsi"/>
                <w:b/>
                <w:bCs/>
                <w:sz w:val="20"/>
                <w:lang w:val="en-US"/>
              </w:rPr>
              <w:t>Pharmacist</w:t>
            </w:r>
            <w:r w:rsidR="00C22000" w:rsidRPr="0031548B">
              <w:rPr>
                <w:rFonts w:cstheme="minorHAnsi"/>
                <w:b/>
                <w:bCs/>
                <w:sz w:val="20"/>
                <w:lang w:val="en-US"/>
              </w:rPr>
              <w:t xml:space="preserve"> </w:t>
            </w:r>
            <w:r w:rsidR="00C22000">
              <w:rPr>
                <w:rFonts w:cstheme="minorHAnsi"/>
                <w:b/>
                <w:bCs/>
                <w:sz w:val="20"/>
                <w:lang w:val="en-US"/>
              </w:rPr>
              <w:t>and</w:t>
            </w:r>
            <w:r w:rsidR="00C22000" w:rsidRPr="0031548B">
              <w:rPr>
                <w:rFonts w:cstheme="minorHAnsi"/>
                <w:b/>
                <w:bCs/>
                <w:sz w:val="20"/>
                <w:lang w:val="en-US"/>
              </w:rPr>
              <w:t xml:space="preserve"> </w:t>
            </w:r>
            <w:r w:rsidR="00C22000">
              <w:rPr>
                <w:rFonts w:cstheme="minorHAnsi"/>
                <w:b/>
                <w:bCs/>
                <w:sz w:val="20"/>
                <w:lang w:val="en-US"/>
              </w:rPr>
              <w:t>physician</w:t>
            </w:r>
            <w:r w:rsidR="00C22000" w:rsidRPr="0031548B">
              <w:rPr>
                <w:rFonts w:cstheme="minorHAnsi"/>
                <w:b/>
                <w:bCs/>
                <w:sz w:val="20"/>
                <w:lang w:val="en-US"/>
              </w:rPr>
              <w:t xml:space="preserve"> </w:t>
            </w:r>
            <w:r w:rsidRPr="0031548B">
              <w:rPr>
                <w:rFonts w:cstheme="minorHAnsi"/>
                <w:b/>
                <w:bCs/>
                <w:sz w:val="20"/>
                <w:lang w:val="en-US"/>
              </w:rPr>
              <w:t>text</w:t>
            </w:r>
          </w:p>
          <w:p w14:paraId="6C8A834F" w14:textId="77777777" w:rsidR="00C51BA7" w:rsidRDefault="00C51BA7" w:rsidP="00C51BA7">
            <w:pPr>
              <w:rPr>
                <w:rFonts w:cstheme="minorHAnsi"/>
                <w:bCs/>
                <w:sz w:val="20"/>
              </w:rPr>
            </w:pPr>
            <w:r>
              <w:rPr>
                <w:rFonts w:cstheme="minorHAnsi"/>
                <w:bCs/>
                <w:sz w:val="20"/>
              </w:rPr>
              <w:t xml:space="preserve">The risk of side effects is increased. </w:t>
            </w:r>
            <w:r w:rsidRPr="00865142">
              <w:rPr>
                <w:rFonts w:cstheme="minorHAnsi"/>
                <w:bCs/>
                <w:sz w:val="20"/>
              </w:rPr>
              <w:t>The gene variation increases the plasma concentration of phenytoin.</w:t>
            </w:r>
          </w:p>
          <w:p w14:paraId="66F1D3C8" w14:textId="77777777" w:rsidR="006934D6" w:rsidRDefault="006934D6" w:rsidP="00C51BA7">
            <w:pPr>
              <w:rPr>
                <w:rFonts w:cstheme="minorHAnsi"/>
                <w:bCs/>
                <w:sz w:val="20"/>
              </w:rPr>
            </w:pPr>
          </w:p>
          <w:p w14:paraId="18DC6CA1" w14:textId="77777777" w:rsidR="00955809" w:rsidRPr="00955809" w:rsidRDefault="00955809" w:rsidP="00C51BA7">
            <w:pPr>
              <w:pStyle w:val="ListParagraph"/>
              <w:numPr>
                <w:ilvl w:val="0"/>
                <w:numId w:val="6"/>
              </w:numPr>
              <w:spacing w:line="240" w:lineRule="auto"/>
              <w:rPr>
                <w:sz w:val="20"/>
                <w:szCs w:val="20"/>
              </w:rPr>
            </w:pPr>
            <w:r w:rsidRPr="00955809">
              <w:rPr>
                <w:sz w:val="20"/>
                <w:szCs w:val="20"/>
              </w:rPr>
              <w:t>The loading dose does not need to be adjusted.</w:t>
            </w:r>
          </w:p>
          <w:p w14:paraId="5B402AF0" w14:textId="0B3F6145" w:rsidR="00955809" w:rsidRPr="00955809" w:rsidRDefault="00955809" w:rsidP="00C51BA7">
            <w:pPr>
              <w:pStyle w:val="ListParagraph"/>
              <w:numPr>
                <w:ilvl w:val="0"/>
                <w:numId w:val="6"/>
              </w:numPr>
              <w:spacing w:line="240" w:lineRule="auto"/>
              <w:rPr>
                <w:sz w:val="20"/>
                <w:szCs w:val="20"/>
              </w:rPr>
            </w:pPr>
            <w:r w:rsidRPr="00955809">
              <w:rPr>
                <w:sz w:val="20"/>
                <w:szCs w:val="20"/>
              </w:rPr>
              <w:t xml:space="preserve">For the other doses, use </w:t>
            </w:r>
            <w:r w:rsidR="00C51BA7">
              <w:rPr>
                <w:sz w:val="20"/>
                <w:szCs w:val="20"/>
              </w:rPr>
              <w:t>40-50</w:t>
            </w:r>
            <w:r w:rsidRPr="00955809">
              <w:rPr>
                <w:sz w:val="20"/>
                <w:szCs w:val="20"/>
              </w:rPr>
              <w:t>% of the standard dose and assess the dose based on effect and serum concentration after 7-10 days.</w:t>
            </w:r>
          </w:p>
          <w:p w14:paraId="47BC19D8" w14:textId="77777777" w:rsidR="00955809" w:rsidRPr="00955809" w:rsidRDefault="00955809" w:rsidP="00C51BA7">
            <w:pPr>
              <w:pStyle w:val="ListParagraph"/>
              <w:numPr>
                <w:ilvl w:val="0"/>
                <w:numId w:val="6"/>
              </w:numPr>
              <w:spacing w:line="240" w:lineRule="auto"/>
              <w:rPr>
                <w:sz w:val="20"/>
                <w:szCs w:val="20"/>
              </w:rPr>
            </w:pPr>
            <w:r w:rsidRPr="00955809">
              <w:rPr>
                <w:sz w:val="20"/>
                <w:szCs w:val="20"/>
              </w:rPr>
              <w:t>Advise the patient to report side effects (such as ataxia, nystagmus, slurred speech, sedation or rash).</w:t>
            </w:r>
          </w:p>
          <w:p w14:paraId="16385973" w14:textId="77777777" w:rsidR="00C51BA7" w:rsidRDefault="00C51BA7" w:rsidP="00C51BA7">
            <w:pPr>
              <w:rPr>
                <w:rFonts w:cstheme="minorHAnsi"/>
                <w:bCs/>
                <w:sz w:val="20"/>
              </w:rPr>
            </w:pPr>
          </w:p>
          <w:p w14:paraId="0ACC4C6D" w14:textId="77777777" w:rsidR="00C51BA7" w:rsidRDefault="00C51BA7" w:rsidP="00C51BA7">
            <w:pPr>
              <w:rPr>
                <w:rFonts w:cstheme="minorHAnsi"/>
                <w:b/>
                <w:sz w:val="20"/>
              </w:rPr>
            </w:pPr>
            <w:r>
              <w:rPr>
                <w:rFonts w:cstheme="minorHAnsi"/>
                <w:b/>
                <w:sz w:val="20"/>
              </w:rPr>
              <w:t>Background information</w:t>
            </w:r>
          </w:p>
          <w:p w14:paraId="5A9C9530" w14:textId="77777777" w:rsidR="00C51BA7" w:rsidRDefault="00C51BA7" w:rsidP="00C51BA7">
            <w:pPr>
              <w:rPr>
                <w:rFonts w:cstheme="minorHAnsi"/>
                <w:bCs/>
                <w:sz w:val="20"/>
              </w:rPr>
            </w:pPr>
            <w:r>
              <w:rPr>
                <w:rFonts w:cstheme="minorHAnsi"/>
                <w:bCs/>
                <w:sz w:val="20"/>
              </w:rPr>
              <w:t xml:space="preserve">Mechanism: </w:t>
            </w:r>
          </w:p>
          <w:p w14:paraId="1567AB5A" w14:textId="2DC4D24A" w:rsidR="008D52D9" w:rsidRDefault="008D52D9" w:rsidP="008D52D9">
            <w:r w:rsidRPr="00811BF3">
              <w:rPr>
                <w:rFonts w:cstheme="minorHAnsi"/>
                <w:bCs/>
                <w:sz w:val="20"/>
              </w:rPr>
              <w:t xml:space="preserve">Phenytoin </w:t>
            </w:r>
            <w:r w:rsidR="00070A99" w:rsidRPr="00811BF3">
              <w:rPr>
                <w:rFonts w:cstheme="minorHAnsi"/>
                <w:bCs/>
                <w:sz w:val="20"/>
              </w:rPr>
              <w:t xml:space="preserve">is </w:t>
            </w:r>
            <w:r w:rsidR="00070A99">
              <w:rPr>
                <w:rFonts w:cstheme="minorHAnsi"/>
                <w:bCs/>
                <w:sz w:val="20"/>
              </w:rPr>
              <w:t xml:space="preserve">converted </w:t>
            </w:r>
            <w:r w:rsidR="00070A99" w:rsidRPr="00811BF3">
              <w:rPr>
                <w:rFonts w:cstheme="minorHAnsi"/>
                <w:bCs/>
                <w:sz w:val="20"/>
              </w:rPr>
              <w:t xml:space="preserve">predominantly by CYP2C9 (90%) and </w:t>
            </w:r>
            <w:r w:rsidR="00070A99">
              <w:rPr>
                <w:rFonts w:cstheme="minorHAnsi"/>
                <w:bCs/>
                <w:sz w:val="20"/>
              </w:rPr>
              <w:t>also</w:t>
            </w:r>
            <w:r w:rsidR="00070A99" w:rsidRPr="00811BF3">
              <w:rPr>
                <w:rFonts w:cstheme="minorHAnsi"/>
                <w:bCs/>
                <w:sz w:val="20"/>
              </w:rPr>
              <w:t xml:space="preserve"> by CYP2C19 (10%) into the </w:t>
            </w:r>
            <w:r w:rsidRPr="00811BF3">
              <w:rPr>
                <w:rFonts w:cstheme="minorHAnsi"/>
                <w:bCs/>
                <w:sz w:val="20"/>
              </w:rPr>
              <w:t>inactive metabolite para-</w:t>
            </w:r>
            <w:proofErr w:type="spellStart"/>
            <w:r w:rsidRPr="00811BF3">
              <w:rPr>
                <w:rFonts w:cstheme="minorHAnsi"/>
                <w:bCs/>
                <w:sz w:val="20"/>
              </w:rPr>
              <w:t>hydroxyphenytoin</w:t>
            </w:r>
            <w:proofErr w:type="spellEnd"/>
            <w:r w:rsidRPr="00811BF3">
              <w:rPr>
                <w:rFonts w:cstheme="minorHAnsi"/>
                <w:bCs/>
                <w:sz w:val="20"/>
              </w:rPr>
              <w:t xml:space="preserve"> (5-(para-hydroxyphenyl)-5-phenylhydantoin).</w:t>
            </w:r>
            <w:r>
              <w:t xml:space="preserve"> </w:t>
            </w:r>
          </w:p>
          <w:p w14:paraId="441436FE" w14:textId="72C41960" w:rsidR="00C51BA7" w:rsidRDefault="00C51BA7" w:rsidP="00C51BA7">
            <w:pPr>
              <w:rPr>
                <w:rFonts w:cstheme="minorHAnsi"/>
                <w:bCs/>
                <w:sz w:val="20"/>
              </w:rPr>
            </w:pPr>
            <w:r w:rsidRPr="00811BF3">
              <w:rPr>
                <w:rFonts w:cstheme="minorHAnsi"/>
                <w:bCs/>
                <w:sz w:val="20"/>
              </w:rPr>
              <w:t>For more information about the CYP2C9</w:t>
            </w:r>
            <w:r>
              <w:rPr>
                <w:rFonts w:cstheme="minorHAnsi"/>
                <w:bCs/>
                <w:sz w:val="20"/>
              </w:rPr>
              <w:t xml:space="preserve"> PM OTHER</w:t>
            </w:r>
            <w:r w:rsidRPr="00811BF3">
              <w:rPr>
                <w:rFonts w:cstheme="minorHAnsi"/>
                <w:bCs/>
                <w:sz w:val="20"/>
              </w:rPr>
              <w:t xml:space="preserve"> genotype</w:t>
            </w:r>
            <w:r>
              <w:rPr>
                <w:rFonts w:cstheme="minorHAnsi"/>
                <w:bCs/>
                <w:sz w:val="20"/>
              </w:rPr>
              <w:t xml:space="preserve"> group</w:t>
            </w:r>
            <w:r w:rsidRPr="00811BF3">
              <w:rPr>
                <w:rFonts w:cstheme="minorHAnsi"/>
                <w:bCs/>
                <w:sz w:val="20"/>
              </w:rPr>
              <w:t xml:space="preserve">: see the general background information about CYP2C9 </w:t>
            </w:r>
            <w:r>
              <w:rPr>
                <w:rFonts w:cstheme="minorHAnsi"/>
                <w:bCs/>
                <w:sz w:val="20"/>
              </w:rPr>
              <w:t>i</w:t>
            </w:r>
            <w:r w:rsidRPr="00811BF3">
              <w:rPr>
                <w:rFonts w:cstheme="minorHAnsi"/>
                <w:bCs/>
                <w:sz w:val="20"/>
              </w:rPr>
              <w:t xml:space="preserve">n the KNMP </w:t>
            </w:r>
            <w:proofErr w:type="spellStart"/>
            <w:r w:rsidRPr="00811BF3">
              <w:rPr>
                <w:rFonts w:cstheme="minorHAnsi"/>
                <w:bCs/>
                <w:sz w:val="20"/>
              </w:rPr>
              <w:t>K</w:t>
            </w:r>
            <w:r>
              <w:rPr>
                <w:rFonts w:cstheme="minorHAnsi"/>
                <w:bCs/>
                <w:sz w:val="20"/>
              </w:rPr>
              <w:t>ennisb</w:t>
            </w:r>
            <w:r w:rsidRPr="00811BF3">
              <w:rPr>
                <w:rFonts w:cstheme="minorHAnsi"/>
                <w:bCs/>
                <w:sz w:val="20"/>
              </w:rPr>
              <w:t>ank</w:t>
            </w:r>
            <w:proofErr w:type="spellEnd"/>
            <w:r w:rsidRPr="00811BF3">
              <w:rPr>
                <w:rFonts w:cstheme="minorHAnsi"/>
                <w:bCs/>
                <w:sz w:val="20"/>
              </w:rPr>
              <w:t xml:space="preserve"> (search for CYP2C9).</w:t>
            </w:r>
          </w:p>
          <w:p w14:paraId="568E7EF8" w14:textId="77777777" w:rsidR="00C51BA7" w:rsidRDefault="00C51BA7" w:rsidP="00C51BA7">
            <w:pPr>
              <w:rPr>
                <w:rFonts w:cstheme="minorHAnsi"/>
                <w:bCs/>
                <w:sz w:val="20"/>
              </w:rPr>
            </w:pPr>
          </w:p>
          <w:p w14:paraId="33A9E1FC" w14:textId="77777777" w:rsidR="00C51BA7" w:rsidRDefault="00C51BA7" w:rsidP="00C51BA7">
            <w:pPr>
              <w:rPr>
                <w:rFonts w:cstheme="minorHAnsi"/>
                <w:bCs/>
                <w:sz w:val="20"/>
              </w:rPr>
            </w:pPr>
            <w:r>
              <w:rPr>
                <w:rFonts w:cstheme="minorHAnsi"/>
                <w:bCs/>
                <w:sz w:val="20"/>
              </w:rPr>
              <w:t xml:space="preserve">Other considerations: </w:t>
            </w:r>
          </w:p>
          <w:p w14:paraId="174F5DFC" w14:textId="1FEA16E5" w:rsidR="00C51BA7" w:rsidRDefault="00C51BA7" w:rsidP="00C51BA7">
            <w:pPr>
              <w:rPr>
                <w:rFonts w:cstheme="minorHAnsi"/>
                <w:bCs/>
                <w:sz w:val="20"/>
              </w:rPr>
            </w:pPr>
            <w:r w:rsidRPr="00811BF3">
              <w:rPr>
                <w:rFonts w:cstheme="minorHAnsi"/>
                <w:bCs/>
                <w:sz w:val="20"/>
              </w:rPr>
              <w:t xml:space="preserve">Phenytoin exhibits non-linear pharmacokinetics. With chronic use, phenytoin induces CYP450 enzymes, primarily CYP2C9 and CYP2C19 and therefore phenytoin induces its own metabolism. </w:t>
            </w:r>
            <w:r w:rsidR="00B25A41" w:rsidRPr="00811BF3">
              <w:rPr>
                <w:rFonts w:cstheme="minorHAnsi"/>
                <w:bCs/>
                <w:sz w:val="20"/>
              </w:rPr>
              <w:t>However, because CYP2C9 and CYP2C19 are satura</w:t>
            </w:r>
            <w:r w:rsidR="00B25A41">
              <w:rPr>
                <w:rFonts w:cstheme="minorHAnsi"/>
                <w:bCs/>
                <w:sz w:val="20"/>
              </w:rPr>
              <w:t>ted</w:t>
            </w:r>
            <w:r w:rsidR="00B25A41" w:rsidRPr="00811BF3">
              <w:rPr>
                <w:rFonts w:cstheme="minorHAnsi"/>
                <w:bCs/>
                <w:sz w:val="20"/>
              </w:rPr>
              <w:t xml:space="preserve"> at high phenytoin </w:t>
            </w:r>
            <w:r w:rsidR="00B25A41">
              <w:rPr>
                <w:rFonts w:cstheme="minorHAnsi"/>
                <w:bCs/>
                <w:sz w:val="20"/>
              </w:rPr>
              <w:t>plasma</w:t>
            </w:r>
            <w:r w:rsidR="00B25A41" w:rsidRPr="00811BF3">
              <w:rPr>
                <w:rFonts w:cstheme="minorHAnsi"/>
                <w:bCs/>
                <w:sz w:val="20"/>
              </w:rPr>
              <w:t xml:space="preserve"> concentrations, small incremental doses may produce </w:t>
            </w:r>
            <w:r w:rsidR="00B25A41">
              <w:rPr>
                <w:rFonts w:cstheme="minorHAnsi"/>
                <w:bCs/>
                <w:sz w:val="20"/>
              </w:rPr>
              <w:t>large</w:t>
            </w:r>
            <w:r w:rsidR="00B25A41" w:rsidRPr="00811BF3">
              <w:rPr>
                <w:rFonts w:cstheme="minorHAnsi"/>
                <w:bCs/>
                <w:sz w:val="20"/>
              </w:rPr>
              <w:t xml:space="preserve"> increases in </w:t>
            </w:r>
            <w:r w:rsidR="00B25A41">
              <w:rPr>
                <w:rFonts w:cstheme="minorHAnsi"/>
                <w:bCs/>
                <w:sz w:val="20"/>
              </w:rPr>
              <w:t>the plasma</w:t>
            </w:r>
            <w:r w:rsidR="00B25A41" w:rsidRPr="00811BF3">
              <w:rPr>
                <w:rFonts w:cstheme="minorHAnsi"/>
                <w:bCs/>
                <w:sz w:val="20"/>
              </w:rPr>
              <w:t xml:space="preserve"> concentration, when </w:t>
            </w:r>
            <w:r w:rsidR="00B25A41">
              <w:rPr>
                <w:rFonts w:cstheme="minorHAnsi"/>
                <w:bCs/>
                <w:sz w:val="20"/>
              </w:rPr>
              <w:t>this is</w:t>
            </w:r>
            <w:r w:rsidR="00B25A41" w:rsidRPr="00811BF3">
              <w:rPr>
                <w:rFonts w:cstheme="minorHAnsi"/>
                <w:bCs/>
                <w:sz w:val="20"/>
              </w:rPr>
              <w:t xml:space="preserve"> in the upper </w:t>
            </w:r>
            <w:r w:rsidR="00B25A41">
              <w:rPr>
                <w:rFonts w:cstheme="minorHAnsi"/>
                <w:bCs/>
                <w:sz w:val="20"/>
              </w:rPr>
              <w:t xml:space="preserve">part of the therapeutic </w:t>
            </w:r>
            <w:r w:rsidR="00B25A41" w:rsidRPr="00811BF3">
              <w:rPr>
                <w:rFonts w:cstheme="minorHAnsi"/>
                <w:bCs/>
                <w:sz w:val="20"/>
              </w:rPr>
              <w:t>range.</w:t>
            </w:r>
            <w:r w:rsidR="00B25A41">
              <w:t xml:space="preserve"> </w:t>
            </w:r>
            <w:r w:rsidR="00B25A41" w:rsidRPr="00811BF3">
              <w:rPr>
                <w:rFonts w:cstheme="minorHAnsi"/>
                <w:bCs/>
                <w:sz w:val="20"/>
              </w:rPr>
              <w:t xml:space="preserve">The therapeutic phenytoin concentration </w:t>
            </w:r>
            <w:r w:rsidR="00B25A41">
              <w:rPr>
                <w:rFonts w:cstheme="minorHAnsi"/>
                <w:bCs/>
                <w:sz w:val="20"/>
              </w:rPr>
              <w:t>is</w:t>
            </w:r>
            <w:r w:rsidR="00B25A41" w:rsidRPr="00811BF3">
              <w:rPr>
                <w:rFonts w:cstheme="minorHAnsi"/>
                <w:bCs/>
                <w:sz w:val="20"/>
              </w:rPr>
              <w:t xml:space="preserve"> between 8 and 20 mg/L (total), which is generally equivalent to 0.5-2 mg/L (free). Toxicity occurs at &gt; 20 mg/L (total)</w:t>
            </w:r>
            <w:r w:rsidR="00B25A41">
              <w:rPr>
                <w:rFonts w:cstheme="minorHAnsi"/>
                <w:bCs/>
                <w:sz w:val="20"/>
              </w:rPr>
              <w:t xml:space="preserve"> and</w:t>
            </w:r>
            <w:r w:rsidR="00B25A41" w:rsidRPr="00811BF3">
              <w:rPr>
                <w:rFonts w:cstheme="minorHAnsi"/>
                <w:bCs/>
                <w:sz w:val="20"/>
              </w:rPr>
              <w:t xml:space="preserve"> &gt; 2 mg/L (free).</w:t>
            </w:r>
          </w:p>
          <w:p w14:paraId="1BEACF62" w14:textId="77777777" w:rsidR="005D76E2" w:rsidRDefault="005D76E2" w:rsidP="008D59ED">
            <w:pPr>
              <w:rPr>
                <w:rFonts w:cstheme="minorHAnsi"/>
                <w:bCs/>
                <w:sz w:val="20"/>
              </w:rPr>
            </w:pPr>
          </w:p>
          <w:p w14:paraId="1A22933C" w14:textId="77777777" w:rsidR="005D76E2" w:rsidRDefault="005D76E2" w:rsidP="008D59ED">
            <w:pPr>
              <w:rPr>
                <w:rFonts w:cstheme="minorHAnsi"/>
                <w:bCs/>
                <w:sz w:val="20"/>
              </w:rPr>
            </w:pPr>
            <w:r>
              <w:rPr>
                <w:rFonts w:cstheme="minorHAnsi"/>
                <w:bCs/>
                <w:sz w:val="20"/>
              </w:rPr>
              <w:t xml:space="preserve">Clinical consequences: </w:t>
            </w:r>
          </w:p>
          <w:p w14:paraId="64ED67BC" w14:textId="77777777" w:rsidR="00C51BA7" w:rsidRDefault="00C51BA7" w:rsidP="00C51BA7">
            <w:pPr>
              <w:jc w:val="both"/>
              <w:rPr>
                <w:sz w:val="20"/>
                <w:szCs w:val="20"/>
              </w:rPr>
            </w:pPr>
            <w:r w:rsidRPr="00E87937">
              <w:rPr>
                <w:rFonts w:cstheme="minorHAnsi"/>
                <w:bCs/>
                <w:sz w:val="20"/>
                <w:szCs w:val="20"/>
              </w:rPr>
              <w:t xml:space="preserve">One case (*6/*6) had toxic plasma concentrations </w:t>
            </w:r>
            <w:r w:rsidRPr="00E87937">
              <w:rPr>
                <w:sz w:val="20"/>
                <w:szCs w:val="20"/>
              </w:rPr>
              <w:t>and symptoms of phenytoin intoxication after initiation of phenytoin 100 mg 3x daily. The patient did not have any CYP2C19 polymorphisms (CYP2C19 NM).</w:t>
            </w:r>
          </w:p>
          <w:p w14:paraId="3B7713DA" w14:textId="77777777" w:rsidR="005D76E2" w:rsidRDefault="005D76E2" w:rsidP="008D59ED">
            <w:pPr>
              <w:rPr>
                <w:rFonts w:cstheme="minorHAnsi"/>
                <w:bCs/>
                <w:sz w:val="20"/>
              </w:rPr>
            </w:pPr>
          </w:p>
          <w:p w14:paraId="62416EBB" w14:textId="77777777" w:rsidR="005D76E2" w:rsidRDefault="005D76E2" w:rsidP="008D59ED">
            <w:pPr>
              <w:rPr>
                <w:rFonts w:cstheme="minorHAnsi"/>
                <w:bCs/>
                <w:sz w:val="20"/>
              </w:rPr>
            </w:pPr>
            <w:r>
              <w:rPr>
                <w:rFonts w:cstheme="minorHAnsi"/>
                <w:bCs/>
                <w:sz w:val="20"/>
              </w:rPr>
              <w:t>Kinetic consequences:</w:t>
            </w:r>
          </w:p>
          <w:p w14:paraId="48FE9270" w14:textId="77777777" w:rsidR="00C51BA7" w:rsidRPr="00E87937" w:rsidRDefault="00C51BA7" w:rsidP="00C51BA7">
            <w:pPr>
              <w:jc w:val="both"/>
              <w:rPr>
                <w:rFonts w:cstheme="minorHAnsi"/>
                <w:bCs/>
                <w:sz w:val="20"/>
                <w:szCs w:val="20"/>
              </w:rPr>
            </w:pPr>
            <w:r w:rsidRPr="00E87937">
              <w:rPr>
                <w:rFonts w:cstheme="minorHAnsi"/>
                <w:bCs/>
                <w:sz w:val="20"/>
                <w:szCs w:val="20"/>
              </w:rPr>
              <w:t>One study found a 50% increase in dose-corrected plasma concentration in IVS8-109T/IVS8-109T.</w:t>
            </w:r>
          </w:p>
          <w:p w14:paraId="0341E24A" w14:textId="746630D4" w:rsidR="005D76E2" w:rsidRDefault="00C51BA7" w:rsidP="00C51BA7">
            <w:pPr>
              <w:jc w:val="both"/>
              <w:rPr>
                <w:rFonts w:cstheme="minorHAnsi"/>
                <w:bCs/>
                <w:sz w:val="20"/>
                <w:szCs w:val="20"/>
              </w:rPr>
            </w:pPr>
            <w:r w:rsidRPr="00E87937">
              <w:rPr>
                <w:rFonts w:cstheme="minorHAnsi"/>
                <w:bCs/>
                <w:sz w:val="20"/>
                <w:szCs w:val="20"/>
              </w:rPr>
              <w:lastRenderedPageBreak/>
              <w:t xml:space="preserve">In a case (*6/*6), the AUC </w:t>
            </w:r>
            <w:r>
              <w:rPr>
                <w:rFonts w:cstheme="minorHAnsi"/>
                <w:bCs/>
                <w:sz w:val="20"/>
                <w:szCs w:val="20"/>
              </w:rPr>
              <w:t xml:space="preserve">was </w:t>
            </w:r>
            <w:r w:rsidRPr="00E87937">
              <w:rPr>
                <w:rFonts w:cstheme="minorHAnsi"/>
                <w:bCs/>
                <w:sz w:val="20"/>
                <w:szCs w:val="20"/>
              </w:rPr>
              <w:t xml:space="preserve">increased </w:t>
            </w:r>
            <w:r>
              <w:rPr>
                <w:rFonts w:cstheme="minorHAnsi"/>
                <w:bCs/>
                <w:sz w:val="20"/>
                <w:szCs w:val="20"/>
              </w:rPr>
              <w:t>by</w:t>
            </w:r>
            <w:r w:rsidRPr="00E87937">
              <w:rPr>
                <w:rFonts w:cstheme="minorHAnsi"/>
                <w:bCs/>
                <w:sz w:val="20"/>
                <w:szCs w:val="20"/>
              </w:rPr>
              <w:t xml:space="preserve"> 480% and the oral clearance decreased </w:t>
            </w:r>
            <w:r>
              <w:rPr>
                <w:rFonts w:cstheme="minorHAnsi"/>
                <w:bCs/>
                <w:sz w:val="20"/>
                <w:szCs w:val="20"/>
              </w:rPr>
              <w:t>by</w:t>
            </w:r>
            <w:r w:rsidRPr="00E87937">
              <w:rPr>
                <w:rFonts w:cstheme="minorHAnsi"/>
                <w:bCs/>
                <w:sz w:val="20"/>
                <w:szCs w:val="20"/>
              </w:rPr>
              <w:t xml:space="preserve"> 83%.</w:t>
            </w:r>
          </w:p>
          <w:p w14:paraId="0F6C3BAA" w14:textId="77777777" w:rsidR="00C51BA7" w:rsidRDefault="00C51BA7" w:rsidP="00C51BA7">
            <w:pPr>
              <w:jc w:val="both"/>
              <w:rPr>
                <w:sz w:val="20"/>
                <w:szCs w:val="20"/>
              </w:rPr>
            </w:pPr>
          </w:p>
          <w:p w14:paraId="2D872050" w14:textId="333631E2" w:rsidR="00C51BA7" w:rsidRPr="00C51BA7" w:rsidRDefault="005D76E2" w:rsidP="008D59ED">
            <w:pPr>
              <w:jc w:val="both"/>
              <w:rPr>
                <w:b/>
                <w:bCs/>
                <w:sz w:val="20"/>
                <w:szCs w:val="20"/>
              </w:rPr>
            </w:pPr>
            <w:r>
              <w:rPr>
                <w:b/>
                <w:bCs/>
                <w:sz w:val="20"/>
                <w:szCs w:val="20"/>
              </w:rPr>
              <w:t>Literature</w:t>
            </w:r>
          </w:p>
          <w:p w14:paraId="07FF6E83" w14:textId="77777777" w:rsidR="00C51BA7" w:rsidRPr="00C51BA7" w:rsidRDefault="00C51BA7" w:rsidP="00C51BA7">
            <w:pPr>
              <w:numPr>
                <w:ilvl w:val="0"/>
                <w:numId w:val="16"/>
              </w:numPr>
              <w:jc w:val="both"/>
              <w:rPr>
                <w:sz w:val="20"/>
                <w:szCs w:val="20"/>
                <w:lang w:val="nl-NL"/>
              </w:rPr>
            </w:pPr>
            <w:proofErr w:type="spellStart"/>
            <w:r w:rsidRPr="00C51BA7">
              <w:rPr>
                <w:sz w:val="20"/>
                <w:szCs w:val="20"/>
                <w:lang w:val="nl-NL"/>
              </w:rPr>
              <w:t>Ortega-Vázquez</w:t>
            </w:r>
            <w:proofErr w:type="spellEnd"/>
            <w:r w:rsidRPr="00C51BA7">
              <w:rPr>
                <w:sz w:val="20"/>
                <w:szCs w:val="20"/>
                <w:lang w:val="nl-NL"/>
              </w:rPr>
              <w:t xml:space="preserve"> A et al. </w:t>
            </w:r>
            <w:r w:rsidRPr="00C51BA7">
              <w:rPr>
                <w:sz w:val="20"/>
                <w:szCs w:val="20"/>
                <w:lang w:val="en-US"/>
              </w:rPr>
              <w:t xml:space="preserve">CYP2C9, CYP2C19, ABCB1 genetic polymorphisms and phenytoin plasma concentrations in Mexican-Mestizo patients with epilepsy. </w:t>
            </w:r>
            <w:proofErr w:type="spellStart"/>
            <w:r w:rsidRPr="00C51BA7">
              <w:rPr>
                <w:sz w:val="20"/>
                <w:szCs w:val="20"/>
                <w:lang w:val="nl-NL"/>
              </w:rPr>
              <w:t>Pharmacogenomics</w:t>
            </w:r>
            <w:proofErr w:type="spellEnd"/>
            <w:r w:rsidRPr="00C51BA7">
              <w:rPr>
                <w:sz w:val="20"/>
                <w:szCs w:val="20"/>
                <w:lang w:val="nl-NL"/>
              </w:rPr>
              <w:t xml:space="preserve"> J 2016;16:286-92.</w:t>
            </w:r>
          </w:p>
          <w:p w14:paraId="32742865" w14:textId="7AB5BEE7" w:rsidR="00C51BA7" w:rsidRPr="00C51BA7" w:rsidRDefault="00C51BA7" w:rsidP="008D59ED">
            <w:pPr>
              <w:numPr>
                <w:ilvl w:val="0"/>
                <w:numId w:val="16"/>
              </w:numPr>
              <w:jc w:val="both"/>
              <w:rPr>
                <w:sz w:val="20"/>
                <w:szCs w:val="20"/>
                <w:lang w:val="nl-NL"/>
              </w:rPr>
            </w:pPr>
            <w:r w:rsidRPr="00C51BA7">
              <w:rPr>
                <w:sz w:val="20"/>
                <w:szCs w:val="20"/>
                <w:lang w:val="en-US"/>
              </w:rPr>
              <w:t xml:space="preserve">Kidd RS et al. Identification of a null allele of CYP2C9 in an African-American exhibiting toxicity to phenytoin. </w:t>
            </w:r>
            <w:proofErr w:type="spellStart"/>
            <w:r w:rsidRPr="00C51BA7">
              <w:rPr>
                <w:sz w:val="20"/>
                <w:szCs w:val="20"/>
                <w:lang w:val="nl-NL"/>
              </w:rPr>
              <w:t>Pharmacogenetics</w:t>
            </w:r>
            <w:proofErr w:type="spellEnd"/>
            <w:r w:rsidRPr="00C51BA7">
              <w:rPr>
                <w:sz w:val="20"/>
                <w:szCs w:val="20"/>
                <w:lang w:val="nl-NL"/>
              </w:rPr>
              <w:t xml:space="preserve"> 2001;11:803-8.</w:t>
            </w:r>
          </w:p>
          <w:p w14:paraId="4C01A714" w14:textId="77777777" w:rsidR="005D76E2" w:rsidRPr="00C51BA7" w:rsidRDefault="005D76E2" w:rsidP="008D59ED">
            <w:pPr>
              <w:jc w:val="both"/>
              <w:rPr>
                <w:rFonts w:ascii="Times New Roman" w:hAnsi="Times New Roman"/>
                <w:b/>
                <w:color w:val="FF0000"/>
                <w:sz w:val="20"/>
                <w:lang w:val="en-US"/>
              </w:rPr>
            </w:pPr>
          </w:p>
        </w:tc>
      </w:tr>
    </w:tbl>
    <w:p w14:paraId="74B27D59" w14:textId="77777777" w:rsidR="005D76E2" w:rsidRPr="00C51BA7" w:rsidRDefault="005D76E2" w:rsidP="00865142">
      <w:pPr>
        <w:rPr>
          <w:lang w:val="en-US"/>
        </w:rPr>
      </w:pPr>
    </w:p>
    <w:sectPr w:rsidR="005D76E2" w:rsidRPr="00C51B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40B"/>
    <w:multiLevelType w:val="hybridMultilevel"/>
    <w:tmpl w:val="CE344CA0"/>
    <w:lvl w:ilvl="0" w:tplc="83B2AF1A">
      <w:start w:val="4"/>
      <w:numFmt w:val="bullet"/>
      <w:lvlText w:val="-"/>
      <w:lvlJc w:val="left"/>
      <w:pPr>
        <w:ind w:left="720" w:hanging="360"/>
      </w:pPr>
      <w:rPr>
        <w:rFonts w:ascii="Times New Roman" w:hAnsi="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2D5357"/>
    <w:multiLevelType w:val="hybridMultilevel"/>
    <w:tmpl w:val="D87CA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D607C3"/>
    <w:multiLevelType w:val="multilevel"/>
    <w:tmpl w:val="9920FDE2"/>
    <w:numStyleLink w:val="nr-nr-nr"/>
  </w:abstractNum>
  <w:abstractNum w:abstractNumId="3" w15:restartNumberingAfterBreak="0">
    <w:nsid w:val="08E16066"/>
    <w:multiLevelType w:val="multilevel"/>
    <w:tmpl w:val="BCA6C6F4"/>
    <w:lvl w:ilvl="0">
      <w:start w:val="4"/>
      <w:numFmt w:val="bullet"/>
      <w:lvlText w:val="-"/>
      <w:lvlJc w:val="left"/>
      <w:pPr>
        <w:tabs>
          <w:tab w:val="num" w:pos="720"/>
        </w:tabs>
        <w:ind w:left="720" w:hanging="360"/>
      </w:pPr>
      <w:rPr>
        <w:rFonts w:ascii="Times New Roman" w:hAnsi="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13458"/>
    <w:multiLevelType w:val="multilevel"/>
    <w:tmpl w:val="0B7C0C54"/>
    <w:lvl w:ilvl="0">
      <w:start w:val="1"/>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10D26AB3"/>
    <w:multiLevelType w:val="hybridMultilevel"/>
    <w:tmpl w:val="576EA5A0"/>
    <w:lvl w:ilvl="0" w:tplc="FFFFFFFF">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D86B8F"/>
    <w:multiLevelType w:val="hybridMultilevel"/>
    <w:tmpl w:val="CC489BE4"/>
    <w:lvl w:ilvl="0" w:tplc="134CA51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F52A9F"/>
    <w:multiLevelType w:val="hybridMultilevel"/>
    <w:tmpl w:val="92D2039A"/>
    <w:lvl w:ilvl="0" w:tplc="96D277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E61CAA"/>
    <w:multiLevelType w:val="multilevel"/>
    <w:tmpl w:val="C432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B410E"/>
    <w:multiLevelType w:val="multilevel"/>
    <w:tmpl w:val="DCE2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DD3A35"/>
    <w:multiLevelType w:val="hybridMultilevel"/>
    <w:tmpl w:val="D0DAD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D57559"/>
    <w:multiLevelType w:val="multilevel"/>
    <w:tmpl w:val="9920FDE2"/>
    <w:styleLink w:val="nr-nr-nr"/>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E5164EA"/>
    <w:multiLevelType w:val="singleLevel"/>
    <w:tmpl w:val="83B2AF1A"/>
    <w:lvl w:ilvl="0">
      <w:start w:val="4"/>
      <w:numFmt w:val="bullet"/>
      <w:lvlText w:val="-"/>
      <w:lvlJc w:val="left"/>
      <w:pPr>
        <w:tabs>
          <w:tab w:val="num" w:pos="720"/>
        </w:tabs>
        <w:ind w:left="720" w:hanging="360"/>
      </w:pPr>
      <w:rPr>
        <w:rFonts w:ascii="Times New Roman" w:hAnsi="Times New Roman" w:hint="default"/>
      </w:rPr>
    </w:lvl>
  </w:abstractNum>
  <w:abstractNum w:abstractNumId="13" w15:restartNumberingAfterBreak="0">
    <w:nsid w:val="5A5958D3"/>
    <w:multiLevelType w:val="hybridMultilevel"/>
    <w:tmpl w:val="9A74CC74"/>
    <w:lvl w:ilvl="0" w:tplc="CA1C3C1C">
      <w:numFmt w:val="bullet"/>
      <w:lvlText w:val="‐"/>
      <w:lvlJc w:val="left"/>
      <w:pPr>
        <w:ind w:left="720" w:hanging="360"/>
      </w:pPr>
      <w:rPr>
        <w:rFonts w:ascii="Calibri" w:eastAsiaTheme="minorHAnsi" w:hAnsi="Calibri" w:cstheme="minorBidi" w:hint="default"/>
      </w:rPr>
    </w:lvl>
    <w:lvl w:ilvl="1" w:tplc="75E8B598">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5D5410"/>
    <w:multiLevelType w:val="multilevel"/>
    <w:tmpl w:val="9920FD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FC856D3"/>
    <w:multiLevelType w:val="multilevel"/>
    <w:tmpl w:val="C488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A93433"/>
    <w:multiLevelType w:val="multilevel"/>
    <w:tmpl w:val="668A1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150817"/>
    <w:multiLevelType w:val="hybridMultilevel"/>
    <w:tmpl w:val="AAE239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6245231">
    <w:abstractNumId w:val="13"/>
  </w:num>
  <w:num w:numId="2" w16cid:durableId="805703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2798581">
    <w:abstractNumId w:val="5"/>
  </w:num>
  <w:num w:numId="4" w16cid:durableId="912738312">
    <w:abstractNumId w:val="10"/>
  </w:num>
  <w:num w:numId="5" w16cid:durableId="689071394">
    <w:abstractNumId w:val="1"/>
  </w:num>
  <w:num w:numId="6" w16cid:durableId="617418741">
    <w:abstractNumId w:val="6"/>
  </w:num>
  <w:num w:numId="7" w16cid:durableId="328800287">
    <w:abstractNumId w:val="8"/>
  </w:num>
  <w:num w:numId="8" w16cid:durableId="1251885563">
    <w:abstractNumId w:val="4"/>
  </w:num>
  <w:num w:numId="9" w16cid:durableId="1673409299">
    <w:abstractNumId w:val="7"/>
  </w:num>
  <w:num w:numId="10" w16cid:durableId="717629662">
    <w:abstractNumId w:val="11"/>
  </w:num>
  <w:num w:numId="11" w16cid:durableId="333412750">
    <w:abstractNumId w:val="2"/>
  </w:num>
  <w:num w:numId="12" w16cid:durableId="1243877339">
    <w:abstractNumId w:val="0"/>
  </w:num>
  <w:num w:numId="13" w16cid:durableId="1726641911">
    <w:abstractNumId w:val="12"/>
  </w:num>
  <w:num w:numId="14" w16cid:durableId="2134978956">
    <w:abstractNumId w:val="16"/>
  </w:num>
  <w:num w:numId="15" w16cid:durableId="2137481731">
    <w:abstractNumId w:val="3"/>
  </w:num>
  <w:num w:numId="16" w16cid:durableId="676224969">
    <w:abstractNumId w:val="9"/>
  </w:num>
  <w:num w:numId="17" w16cid:durableId="354843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3894473">
    <w:abstractNumId w:val="17"/>
  </w:num>
  <w:num w:numId="19" w16cid:durableId="863128143">
    <w:abstractNumId w:val="14"/>
  </w:num>
  <w:num w:numId="20" w16cid:durableId="471410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C24"/>
    <w:rsid w:val="000250C5"/>
    <w:rsid w:val="000340B8"/>
    <w:rsid w:val="00053F01"/>
    <w:rsid w:val="00070A99"/>
    <w:rsid w:val="000736C6"/>
    <w:rsid w:val="00075B67"/>
    <w:rsid w:val="00075E5B"/>
    <w:rsid w:val="000819BB"/>
    <w:rsid w:val="00094B68"/>
    <w:rsid w:val="000A0E13"/>
    <w:rsid w:val="000C7136"/>
    <w:rsid w:val="000D5575"/>
    <w:rsid w:val="000F59E1"/>
    <w:rsid w:val="00100C51"/>
    <w:rsid w:val="00106C6A"/>
    <w:rsid w:val="0011281F"/>
    <w:rsid w:val="001151E7"/>
    <w:rsid w:val="00126C28"/>
    <w:rsid w:val="0016037C"/>
    <w:rsid w:val="00166D22"/>
    <w:rsid w:val="00167404"/>
    <w:rsid w:val="00181D4D"/>
    <w:rsid w:val="001A06A0"/>
    <w:rsid w:val="001A0E94"/>
    <w:rsid w:val="001D3033"/>
    <w:rsid w:val="001E579B"/>
    <w:rsid w:val="001F115D"/>
    <w:rsid w:val="001F1BA8"/>
    <w:rsid w:val="002317ED"/>
    <w:rsid w:val="00236650"/>
    <w:rsid w:val="00252736"/>
    <w:rsid w:val="00252FFA"/>
    <w:rsid w:val="00296BE7"/>
    <w:rsid w:val="002B2E99"/>
    <w:rsid w:val="002C441E"/>
    <w:rsid w:val="002C613B"/>
    <w:rsid w:val="002C6708"/>
    <w:rsid w:val="003137EB"/>
    <w:rsid w:val="0031548B"/>
    <w:rsid w:val="00332E7A"/>
    <w:rsid w:val="003402D2"/>
    <w:rsid w:val="00375D54"/>
    <w:rsid w:val="0038239C"/>
    <w:rsid w:val="00384670"/>
    <w:rsid w:val="003A6915"/>
    <w:rsid w:val="003E52DD"/>
    <w:rsid w:val="003F705F"/>
    <w:rsid w:val="00400089"/>
    <w:rsid w:val="00423552"/>
    <w:rsid w:val="004300F4"/>
    <w:rsid w:val="004328E6"/>
    <w:rsid w:val="00437FF2"/>
    <w:rsid w:val="00457607"/>
    <w:rsid w:val="00481382"/>
    <w:rsid w:val="00492EAB"/>
    <w:rsid w:val="004B3081"/>
    <w:rsid w:val="004C2A1F"/>
    <w:rsid w:val="004C38D5"/>
    <w:rsid w:val="004C422A"/>
    <w:rsid w:val="004D62AD"/>
    <w:rsid w:val="004D697D"/>
    <w:rsid w:val="004F4444"/>
    <w:rsid w:val="00503C42"/>
    <w:rsid w:val="00511375"/>
    <w:rsid w:val="00517FD6"/>
    <w:rsid w:val="00530C24"/>
    <w:rsid w:val="00562B53"/>
    <w:rsid w:val="0058315B"/>
    <w:rsid w:val="005A133D"/>
    <w:rsid w:val="005B4F87"/>
    <w:rsid w:val="005B5A2C"/>
    <w:rsid w:val="005D76E2"/>
    <w:rsid w:val="005F6125"/>
    <w:rsid w:val="00616523"/>
    <w:rsid w:val="00623612"/>
    <w:rsid w:val="00684D79"/>
    <w:rsid w:val="00687326"/>
    <w:rsid w:val="006934D6"/>
    <w:rsid w:val="00694F10"/>
    <w:rsid w:val="006D46DA"/>
    <w:rsid w:val="006D71D7"/>
    <w:rsid w:val="006E2855"/>
    <w:rsid w:val="006F54A4"/>
    <w:rsid w:val="00700A8A"/>
    <w:rsid w:val="00702421"/>
    <w:rsid w:val="00713F60"/>
    <w:rsid w:val="00727DD5"/>
    <w:rsid w:val="00733A52"/>
    <w:rsid w:val="00743A6C"/>
    <w:rsid w:val="00754F78"/>
    <w:rsid w:val="007647B4"/>
    <w:rsid w:val="00786EAE"/>
    <w:rsid w:val="007A1B5A"/>
    <w:rsid w:val="007A5CAF"/>
    <w:rsid w:val="007B109D"/>
    <w:rsid w:val="007C0ADB"/>
    <w:rsid w:val="007C6E81"/>
    <w:rsid w:val="00811BF3"/>
    <w:rsid w:val="008217C8"/>
    <w:rsid w:val="008279DA"/>
    <w:rsid w:val="00865142"/>
    <w:rsid w:val="0087145E"/>
    <w:rsid w:val="0087208B"/>
    <w:rsid w:val="00873EE5"/>
    <w:rsid w:val="008777D4"/>
    <w:rsid w:val="0089143F"/>
    <w:rsid w:val="0089172E"/>
    <w:rsid w:val="00892FBB"/>
    <w:rsid w:val="008A3CBE"/>
    <w:rsid w:val="008D52D9"/>
    <w:rsid w:val="009101E0"/>
    <w:rsid w:val="00922D44"/>
    <w:rsid w:val="00931CCA"/>
    <w:rsid w:val="00947301"/>
    <w:rsid w:val="00955809"/>
    <w:rsid w:val="009705C6"/>
    <w:rsid w:val="00974ADD"/>
    <w:rsid w:val="0098279F"/>
    <w:rsid w:val="00985DB5"/>
    <w:rsid w:val="0099451B"/>
    <w:rsid w:val="009946B8"/>
    <w:rsid w:val="009A1F3D"/>
    <w:rsid w:val="009A57A2"/>
    <w:rsid w:val="009B40B9"/>
    <w:rsid w:val="009E7A10"/>
    <w:rsid w:val="009E7B91"/>
    <w:rsid w:val="009F58B4"/>
    <w:rsid w:val="00A136C1"/>
    <w:rsid w:val="00A55977"/>
    <w:rsid w:val="00A63869"/>
    <w:rsid w:val="00A70D2B"/>
    <w:rsid w:val="00AC2FBE"/>
    <w:rsid w:val="00AC7ED3"/>
    <w:rsid w:val="00AD5E51"/>
    <w:rsid w:val="00AE3DD0"/>
    <w:rsid w:val="00B01252"/>
    <w:rsid w:val="00B25A41"/>
    <w:rsid w:val="00B31DDB"/>
    <w:rsid w:val="00B709AE"/>
    <w:rsid w:val="00B77AC3"/>
    <w:rsid w:val="00B84317"/>
    <w:rsid w:val="00BA716D"/>
    <w:rsid w:val="00BB6AFD"/>
    <w:rsid w:val="00BE30C8"/>
    <w:rsid w:val="00BF1E6E"/>
    <w:rsid w:val="00BF700A"/>
    <w:rsid w:val="00C014FF"/>
    <w:rsid w:val="00C06830"/>
    <w:rsid w:val="00C22000"/>
    <w:rsid w:val="00C310A0"/>
    <w:rsid w:val="00C45173"/>
    <w:rsid w:val="00C5189A"/>
    <w:rsid w:val="00C51BA7"/>
    <w:rsid w:val="00C56003"/>
    <w:rsid w:val="00C91DBF"/>
    <w:rsid w:val="00CB11BD"/>
    <w:rsid w:val="00CB367C"/>
    <w:rsid w:val="00CB603B"/>
    <w:rsid w:val="00CC59E1"/>
    <w:rsid w:val="00CC68A5"/>
    <w:rsid w:val="00CF4983"/>
    <w:rsid w:val="00D05093"/>
    <w:rsid w:val="00D837D6"/>
    <w:rsid w:val="00D90BA1"/>
    <w:rsid w:val="00D967F9"/>
    <w:rsid w:val="00E0686D"/>
    <w:rsid w:val="00E1571D"/>
    <w:rsid w:val="00E17EAD"/>
    <w:rsid w:val="00E20002"/>
    <w:rsid w:val="00E43F20"/>
    <w:rsid w:val="00E73A7E"/>
    <w:rsid w:val="00E74047"/>
    <w:rsid w:val="00EE36F4"/>
    <w:rsid w:val="00F236DE"/>
    <w:rsid w:val="00F25641"/>
    <w:rsid w:val="00F32278"/>
    <w:rsid w:val="00F44398"/>
    <w:rsid w:val="00F83B52"/>
    <w:rsid w:val="00F85520"/>
    <w:rsid w:val="00FA6614"/>
    <w:rsid w:val="00FB3B7B"/>
    <w:rsid w:val="00FB69D5"/>
    <w:rsid w:val="00FC4B86"/>
    <w:rsid w:val="00FD7332"/>
    <w:rsid w:val="00FF2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52A4"/>
  <w15:chartTrackingRefBased/>
  <w15:docId w15:val="{EF50783C-3493-4DE1-8D49-DF60FDA1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44"/>
  </w:style>
  <w:style w:type="paragraph" w:styleId="Heading2">
    <w:name w:val="heading 2"/>
    <w:basedOn w:val="Normal"/>
    <w:next w:val="Normal"/>
    <w:link w:val="Heading2Char"/>
    <w:uiPriority w:val="9"/>
    <w:unhideWhenUsed/>
    <w:qFormat/>
    <w:rsid w:val="00530C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0C24"/>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8651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142"/>
    <w:pPr>
      <w:tabs>
        <w:tab w:val="left" w:pos="284"/>
        <w:tab w:val="left" w:pos="1701"/>
      </w:tabs>
      <w:spacing w:after="0" w:line="320" w:lineRule="exact"/>
      <w:ind w:left="720"/>
      <w:contextualSpacing/>
    </w:pPr>
    <w:rPr>
      <w:rFonts w:eastAsia="Times New Roman" w:cs="Times New Roman"/>
      <w:lang w:eastAsia="nl-NL"/>
    </w:rPr>
  </w:style>
  <w:style w:type="character" w:customStyle="1" w:styleId="NoSpacingChar">
    <w:name w:val="No Spacing Char"/>
    <w:basedOn w:val="DefaultParagraphFont"/>
    <w:link w:val="NoSpacing"/>
    <w:uiPriority w:val="1"/>
    <w:locked/>
    <w:rsid w:val="009E7A10"/>
  </w:style>
  <w:style w:type="paragraph" w:styleId="NoSpacing">
    <w:name w:val="No Spacing"/>
    <w:link w:val="NoSpacingChar"/>
    <w:uiPriority w:val="1"/>
    <w:qFormat/>
    <w:rsid w:val="009E7A10"/>
    <w:pPr>
      <w:spacing w:after="0" w:line="240" w:lineRule="auto"/>
    </w:pPr>
  </w:style>
  <w:style w:type="numbering" w:customStyle="1" w:styleId="nr-nr-nr">
    <w:name w:val="nr-nr-nr"/>
    <w:rsid w:val="00955809"/>
    <w:pPr>
      <w:numPr>
        <w:numId w:val="10"/>
      </w:numPr>
    </w:pPr>
  </w:style>
  <w:style w:type="paragraph" w:styleId="Revision">
    <w:name w:val="Revision"/>
    <w:hidden/>
    <w:uiPriority w:val="99"/>
    <w:semiHidden/>
    <w:rsid w:val="004D697D"/>
    <w:pPr>
      <w:spacing w:after="0" w:line="240" w:lineRule="auto"/>
    </w:pPr>
  </w:style>
  <w:style w:type="character" w:styleId="CommentReference">
    <w:name w:val="annotation reference"/>
    <w:basedOn w:val="DefaultParagraphFont"/>
    <w:uiPriority w:val="99"/>
    <w:semiHidden/>
    <w:unhideWhenUsed/>
    <w:rsid w:val="001E579B"/>
    <w:rPr>
      <w:sz w:val="16"/>
      <w:szCs w:val="16"/>
    </w:rPr>
  </w:style>
  <w:style w:type="paragraph" w:styleId="CommentText">
    <w:name w:val="annotation text"/>
    <w:basedOn w:val="Normal"/>
    <w:link w:val="CommentTextChar"/>
    <w:uiPriority w:val="99"/>
    <w:unhideWhenUsed/>
    <w:rsid w:val="001E579B"/>
    <w:pPr>
      <w:spacing w:line="240" w:lineRule="auto"/>
    </w:pPr>
    <w:rPr>
      <w:sz w:val="20"/>
      <w:szCs w:val="20"/>
    </w:rPr>
  </w:style>
  <w:style w:type="character" w:customStyle="1" w:styleId="CommentTextChar">
    <w:name w:val="Comment Text Char"/>
    <w:basedOn w:val="DefaultParagraphFont"/>
    <w:link w:val="CommentText"/>
    <w:uiPriority w:val="99"/>
    <w:rsid w:val="001E579B"/>
    <w:rPr>
      <w:sz w:val="20"/>
      <w:szCs w:val="20"/>
    </w:rPr>
  </w:style>
  <w:style w:type="paragraph" w:styleId="CommentSubject">
    <w:name w:val="annotation subject"/>
    <w:basedOn w:val="CommentText"/>
    <w:next w:val="CommentText"/>
    <w:link w:val="CommentSubjectChar"/>
    <w:uiPriority w:val="99"/>
    <w:semiHidden/>
    <w:unhideWhenUsed/>
    <w:rsid w:val="001E579B"/>
    <w:rPr>
      <w:b/>
      <w:bCs/>
    </w:rPr>
  </w:style>
  <w:style w:type="character" w:customStyle="1" w:styleId="CommentSubjectChar">
    <w:name w:val="Comment Subject Char"/>
    <w:basedOn w:val="CommentTextChar"/>
    <w:link w:val="CommentSubject"/>
    <w:uiPriority w:val="99"/>
    <w:semiHidden/>
    <w:rsid w:val="001E5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211">
      <w:bodyDiv w:val="1"/>
      <w:marLeft w:val="0"/>
      <w:marRight w:val="0"/>
      <w:marTop w:val="0"/>
      <w:marBottom w:val="0"/>
      <w:divBdr>
        <w:top w:val="none" w:sz="0" w:space="0" w:color="auto"/>
        <w:left w:val="none" w:sz="0" w:space="0" w:color="auto"/>
        <w:bottom w:val="none" w:sz="0" w:space="0" w:color="auto"/>
        <w:right w:val="none" w:sz="0" w:space="0" w:color="auto"/>
      </w:divBdr>
    </w:div>
    <w:div w:id="266738069">
      <w:bodyDiv w:val="1"/>
      <w:marLeft w:val="0"/>
      <w:marRight w:val="0"/>
      <w:marTop w:val="0"/>
      <w:marBottom w:val="0"/>
      <w:divBdr>
        <w:top w:val="none" w:sz="0" w:space="0" w:color="auto"/>
        <w:left w:val="none" w:sz="0" w:space="0" w:color="auto"/>
        <w:bottom w:val="none" w:sz="0" w:space="0" w:color="auto"/>
        <w:right w:val="none" w:sz="0" w:space="0" w:color="auto"/>
      </w:divBdr>
    </w:div>
    <w:div w:id="935752911">
      <w:bodyDiv w:val="1"/>
      <w:marLeft w:val="0"/>
      <w:marRight w:val="0"/>
      <w:marTop w:val="0"/>
      <w:marBottom w:val="0"/>
      <w:divBdr>
        <w:top w:val="none" w:sz="0" w:space="0" w:color="auto"/>
        <w:left w:val="none" w:sz="0" w:space="0" w:color="auto"/>
        <w:bottom w:val="none" w:sz="0" w:space="0" w:color="auto"/>
        <w:right w:val="none" w:sz="0" w:space="0" w:color="auto"/>
      </w:divBdr>
    </w:div>
    <w:div w:id="1152412101">
      <w:bodyDiv w:val="1"/>
      <w:marLeft w:val="0"/>
      <w:marRight w:val="0"/>
      <w:marTop w:val="0"/>
      <w:marBottom w:val="0"/>
      <w:divBdr>
        <w:top w:val="none" w:sz="0" w:space="0" w:color="auto"/>
        <w:left w:val="none" w:sz="0" w:space="0" w:color="auto"/>
        <w:bottom w:val="none" w:sz="0" w:space="0" w:color="auto"/>
        <w:right w:val="none" w:sz="0" w:space="0" w:color="auto"/>
      </w:divBdr>
      <w:divsChild>
        <w:div w:id="228656137">
          <w:marLeft w:val="0"/>
          <w:marRight w:val="0"/>
          <w:marTop w:val="0"/>
          <w:marBottom w:val="0"/>
          <w:divBdr>
            <w:top w:val="none" w:sz="0" w:space="0" w:color="auto"/>
            <w:left w:val="none" w:sz="0" w:space="0" w:color="auto"/>
            <w:bottom w:val="none" w:sz="0" w:space="0" w:color="auto"/>
            <w:right w:val="none" w:sz="0" w:space="0" w:color="auto"/>
          </w:divBdr>
        </w:div>
      </w:divsChild>
    </w:div>
    <w:div w:id="1237788489">
      <w:bodyDiv w:val="1"/>
      <w:marLeft w:val="0"/>
      <w:marRight w:val="0"/>
      <w:marTop w:val="0"/>
      <w:marBottom w:val="0"/>
      <w:divBdr>
        <w:top w:val="none" w:sz="0" w:space="0" w:color="auto"/>
        <w:left w:val="none" w:sz="0" w:space="0" w:color="auto"/>
        <w:bottom w:val="none" w:sz="0" w:space="0" w:color="auto"/>
        <w:right w:val="none" w:sz="0" w:space="0" w:color="auto"/>
      </w:divBdr>
    </w:div>
    <w:div w:id="1248660356">
      <w:bodyDiv w:val="1"/>
      <w:marLeft w:val="0"/>
      <w:marRight w:val="0"/>
      <w:marTop w:val="0"/>
      <w:marBottom w:val="0"/>
      <w:divBdr>
        <w:top w:val="none" w:sz="0" w:space="0" w:color="auto"/>
        <w:left w:val="none" w:sz="0" w:space="0" w:color="auto"/>
        <w:bottom w:val="none" w:sz="0" w:space="0" w:color="auto"/>
        <w:right w:val="none" w:sz="0" w:space="0" w:color="auto"/>
      </w:divBdr>
    </w:div>
    <w:div w:id="1799061068">
      <w:bodyDiv w:val="1"/>
      <w:marLeft w:val="0"/>
      <w:marRight w:val="0"/>
      <w:marTop w:val="0"/>
      <w:marBottom w:val="0"/>
      <w:divBdr>
        <w:top w:val="none" w:sz="0" w:space="0" w:color="auto"/>
        <w:left w:val="none" w:sz="0" w:space="0" w:color="auto"/>
        <w:bottom w:val="none" w:sz="0" w:space="0" w:color="auto"/>
        <w:right w:val="none" w:sz="0" w:space="0" w:color="auto"/>
      </w:divBdr>
    </w:div>
    <w:div w:id="2061048356">
      <w:bodyDiv w:val="1"/>
      <w:marLeft w:val="0"/>
      <w:marRight w:val="0"/>
      <w:marTop w:val="0"/>
      <w:marBottom w:val="0"/>
      <w:divBdr>
        <w:top w:val="none" w:sz="0" w:space="0" w:color="auto"/>
        <w:left w:val="none" w:sz="0" w:space="0" w:color="auto"/>
        <w:bottom w:val="none" w:sz="0" w:space="0" w:color="auto"/>
        <w:right w:val="none" w:sz="0" w:space="0" w:color="auto"/>
      </w:divBdr>
    </w:div>
    <w:div w:id="207870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6100</Words>
  <Characters>34773</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2023-06-19T09:17:00Z</dcterms:created>
  <dcterms:modified xsi:type="dcterms:W3CDTF">2023-06-19T09:17:00Z</dcterms:modified>
</cp:coreProperties>
</file>