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1E2E7" w14:textId="216F5C0E" w:rsidR="0089764E" w:rsidRPr="00616C9F" w:rsidRDefault="00616C9F" w:rsidP="00616C9F">
      <w:pPr>
        <w:pStyle w:val="Kop2"/>
        <w:rPr>
          <w:lang w:val="en-US"/>
        </w:rPr>
      </w:pPr>
      <w:r>
        <w:rPr>
          <w:lang w:val="en-US"/>
        </w:rPr>
        <w:t xml:space="preserve">Supplementary table </w:t>
      </w:r>
      <w:r w:rsidR="00266851">
        <w:rPr>
          <w:lang w:val="en-US"/>
        </w:rPr>
        <w:t>20</w:t>
      </w:r>
      <w:r>
        <w:rPr>
          <w:lang w:val="en-US"/>
        </w:rPr>
        <w:t xml:space="preserve">. </w:t>
      </w:r>
      <w:r w:rsidR="00BE1E8C">
        <w:rPr>
          <w:lang w:val="en-US"/>
        </w:rPr>
        <w:t>Based on t</w:t>
      </w:r>
      <w:r>
        <w:rPr>
          <w:lang w:val="en-US"/>
        </w:rPr>
        <w:t>he Clinical Implication Score</w:t>
      </w:r>
      <w:r w:rsidR="00BE1E8C">
        <w:rPr>
          <w:lang w:val="en-US"/>
        </w:rPr>
        <w:t xml:space="preserve"> </w:t>
      </w:r>
      <w:r w:rsidR="00264BD9">
        <w:rPr>
          <w:lang w:val="en-US"/>
        </w:rPr>
        <w:t>(a)</w:t>
      </w:r>
      <w:r w:rsidR="00BE1E8C">
        <w:rPr>
          <w:lang w:val="en-US"/>
        </w:rPr>
        <w:t xml:space="preserve">(either or not combined with additional </w:t>
      </w:r>
      <w:r w:rsidR="008A6A88">
        <w:rPr>
          <w:lang w:val="en-US"/>
        </w:rPr>
        <w:t xml:space="preserve">considerations), the genotyping recommendation </w:t>
      </w:r>
      <w:r w:rsidR="00DB459B">
        <w:rPr>
          <w:lang w:val="en-US"/>
        </w:rPr>
        <w:t xml:space="preserve">by the DPWG </w:t>
      </w:r>
      <w:r w:rsidR="008A6A88">
        <w:rPr>
          <w:lang w:val="en-US"/>
        </w:rPr>
        <w:t xml:space="preserve">is essential for </w:t>
      </w:r>
      <w:r w:rsidR="0034498C" w:rsidRPr="0004538F">
        <w:rPr>
          <w:i/>
          <w:iCs/>
          <w:lang w:val="en-US"/>
        </w:rPr>
        <w:t>CYP2C9</w:t>
      </w:r>
      <w:r w:rsidR="0034498C">
        <w:rPr>
          <w:lang w:val="en-US"/>
        </w:rPr>
        <w:t xml:space="preserve">-phenytoin maintenance therapy </w:t>
      </w:r>
      <w:r w:rsidR="00A14A78">
        <w:rPr>
          <w:lang w:val="en-US"/>
        </w:rPr>
        <w:t xml:space="preserve">(b) </w:t>
      </w:r>
      <w:r w:rsidR="0034498C">
        <w:rPr>
          <w:lang w:val="en-US"/>
        </w:rPr>
        <w:t>and</w:t>
      </w:r>
      <w:r w:rsidR="00921EF8">
        <w:rPr>
          <w:lang w:val="en-US"/>
        </w:rPr>
        <w:t xml:space="preserve"> beneficial for </w:t>
      </w:r>
      <w:r w:rsidR="00A64215">
        <w:rPr>
          <w:lang w:val="en-US"/>
        </w:rPr>
        <w:t xml:space="preserve">the </w:t>
      </w:r>
      <w:r w:rsidR="00A64215" w:rsidRPr="0004538F">
        <w:rPr>
          <w:i/>
          <w:iCs/>
          <w:lang w:val="en-US"/>
        </w:rPr>
        <w:t>HLA</w:t>
      </w:r>
      <w:r w:rsidR="006F0728">
        <w:rPr>
          <w:lang w:val="en-US"/>
        </w:rPr>
        <w:t xml:space="preserve">-antiepileptic drug combinations in patient </w:t>
      </w:r>
      <w:r w:rsidR="001B1B6D">
        <w:rPr>
          <w:lang w:val="en-US"/>
        </w:rPr>
        <w:t>with a</w:t>
      </w:r>
      <w:r w:rsidR="00146CCC">
        <w:rPr>
          <w:lang w:val="en-US"/>
        </w:rPr>
        <w:t>n</w:t>
      </w:r>
      <w:r w:rsidR="001B1B6D">
        <w:rPr>
          <w:lang w:val="en-US"/>
        </w:rPr>
        <w:t xml:space="preserve"> ancestry</w:t>
      </w:r>
      <w:r w:rsidR="006E5B89">
        <w:rPr>
          <w:lang w:val="en-US"/>
        </w:rPr>
        <w:t xml:space="preserve"> </w:t>
      </w:r>
      <w:r w:rsidR="004C3BB9">
        <w:rPr>
          <w:lang w:val="en-US"/>
        </w:rPr>
        <w:t xml:space="preserve">in which the </w:t>
      </w:r>
      <w:r w:rsidR="006E5B89" w:rsidRPr="0004538F">
        <w:rPr>
          <w:i/>
          <w:iCs/>
          <w:lang w:val="en-US"/>
        </w:rPr>
        <w:t>HLA</w:t>
      </w:r>
      <w:r w:rsidR="006E5B89">
        <w:rPr>
          <w:lang w:val="en-US"/>
        </w:rPr>
        <w:t>-allele</w:t>
      </w:r>
      <w:r w:rsidR="00AC32AE">
        <w:rPr>
          <w:lang w:val="en-US"/>
        </w:rPr>
        <w:t xml:space="preserve"> is not very </w:t>
      </w:r>
      <w:r w:rsidR="00A860C2">
        <w:rPr>
          <w:lang w:val="en-US"/>
        </w:rPr>
        <w:t>infrequent or absent</w:t>
      </w:r>
      <w:r w:rsidR="008744EF">
        <w:rPr>
          <w:lang w:val="en-US"/>
        </w:rPr>
        <w:t xml:space="preserve"> (b for phenytoin, c for carbamazepine and </w:t>
      </w:r>
      <w:r w:rsidR="00FB2FC8">
        <w:rPr>
          <w:lang w:val="en-US"/>
        </w:rPr>
        <w:t>d for lamotrigine and oxcarbazepine)</w:t>
      </w:r>
      <w:r w:rsidR="009D33A8">
        <w:rPr>
          <w:lang w:val="en-US"/>
        </w:rPr>
        <w:t xml:space="preserve"> </w:t>
      </w:r>
      <w:r w:rsidR="006F0728">
        <w:rPr>
          <w:lang w:val="en-US"/>
        </w:rPr>
        <w:t xml:space="preserve"> </w:t>
      </w:r>
      <w:r w:rsidR="0034498C">
        <w:rPr>
          <w:lang w:val="en-US"/>
        </w:rPr>
        <w:t xml:space="preserve"> </w:t>
      </w:r>
    </w:p>
    <w:p w14:paraId="0E62B3B2" w14:textId="7B9471DA" w:rsidR="00BE4E3F" w:rsidRPr="00616C9F" w:rsidRDefault="00BE4E3F">
      <w:pPr>
        <w:rPr>
          <w:rFonts w:asciiTheme="minorHAnsi" w:hAnsiTheme="minorHAnsi" w:cstheme="minorHAnsi"/>
          <w:lang w:val="en-US"/>
        </w:rPr>
      </w:pPr>
    </w:p>
    <w:p w14:paraId="3726E8F4" w14:textId="77777777" w:rsidR="00BE4E3F" w:rsidRPr="00BE4E3F" w:rsidRDefault="00BE4E3F" w:rsidP="00BE4E3F">
      <w:pPr>
        <w:rPr>
          <w:rFonts w:asciiTheme="minorHAnsi" w:hAnsiTheme="minorHAnsi" w:cstheme="minorHAnsi"/>
          <w:b/>
          <w:bCs/>
          <w:szCs w:val="20"/>
          <w:lang w:val="en-GB"/>
        </w:rPr>
      </w:pPr>
      <w:r w:rsidRPr="00BE4E3F">
        <w:rPr>
          <w:rFonts w:asciiTheme="minorHAnsi" w:hAnsiTheme="minorHAnsi" w:cstheme="minorHAnsi"/>
          <w:b/>
          <w:bCs/>
          <w:szCs w:val="20"/>
          <w:lang w:val="en-GB"/>
        </w:rPr>
        <w:t xml:space="preserve">a. </w:t>
      </w:r>
      <w:r w:rsidRPr="00BE4E3F">
        <w:rPr>
          <w:rFonts w:asciiTheme="minorHAnsi" w:hAnsiTheme="minorHAnsi" w:cstheme="minorHAnsi"/>
          <w:bCs/>
          <w:szCs w:val="20"/>
          <w:lang w:val="en-GB"/>
        </w:rPr>
        <w:t>Definitions of the available Clinical Implication Scores</w:t>
      </w:r>
    </w:p>
    <w:tbl>
      <w:tblPr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7"/>
        <w:gridCol w:w="6332"/>
        <w:gridCol w:w="1106"/>
      </w:tblGrid>
      <w:tr w:rsidR="00BE4E3F" w:rsidRPr="00BE4E3F" w14:paraId="7F38C4C2" w14:textId="77777777" w:rsidTr="00BE4E3F"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3BA1F" w14:textId="77777777" w:rsidR="00BE4E3F" w:rsidRPr="00BE4E3F" w:rsidRDefault="00BE4E3F">
            <w:pPr>
              <w:spacing w:line="256" w:lineRule="auto"/>
              <w:rPr>
                <w:rFonts w:asciiTheme="minorHAnsi" w:hAnsiTheme="minorHAnsi" w:cstheme="minorHAnsi"/>
                <w:bCs/>
                <w:szCs w:val="20"/>
                <w:lang w:val="en-GB" w:eastAsia="en-US"/>
              </w:rPr>
            </w:pPr>
            <w:r w:rsidRPr="00BE4E3F">
              <w:rPr>
                <w:rFonts w:asciiTheme="minorHAnsi" w:hAnsiTheme="minorHAnsi" w:cstheme="minorHAnsi"/>
                <w:bCs/>
                <w:szCs w:val="20"/>
                <w:lang w:val="en-GB" w:eastAsia="en-US"/>
              </w:rPr>
              <w:t xml:space="preserve">Potentially beneficial </w:t>
            </w:r>
          </w:p>
        </w:tc>
        <w:tc>
          <w:tcPr>
            <w:tcW w:w="3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81D29" w14:textId="77777777" w:rsidR="00BE4E3F" w:rsidRPr="00BE4E3F" w:rsidRDefault="00BE4E3F">
            <w:pPr>
              <w:spacing w:line="256" w:lineRule="auto"/>
              <w:rPr>
                <w:rFonts w:asciiTheme="minorHAnsi" w:hAnsiTheme="minorHAnsi" w:cstheme="minorHAnsi"/>
                <w:bCs/>
                <w:szCs w:val="20"/>
                <w:lang w:val="en-GB" w:eastAsia="en-US"/>
              </w:rPr>
            </w:pPr>
            <w:r w:rsidRPr="00BE4E3F">
              <w:rPr>
                <w:rFonts w:asciiTheme="minorHAnsi" w:hAnsiTheme="minorHAnsi" w:cstheme="minorHAnsi"/>
                <w:bCs/>
                <w:szCs w:val="20"/>
                <w:lang w:val="en-GB" w:eastAsia="en-US"/>
              </w:rPr>
              <w:t>PGx testing for this gene-drug pair is potentially beneficial. Genotyping can be considered on an individual patient basis. If, however, the genotype is available, the DPWG recommends adhering to the gene-drug guideline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3AF4C" w14:textId="77777777" w:rsidR="00BE4E3F" w:rsidRPr="00BE4E3F" w:rsidRDefault="00BE4E3F">
            <w:pPr>
              <w:spacing w:line="256" w:lineRule="auto"/>
              <w:rPr>
                <w:rFonts w:asciiTheme="minorHAnsi" w:hAnsiTheme="minorHAnsi" w:cstheme="minorHAnsi"/>
                <w:bCs/>
                <w:szCs w:val="20"/>
                <w:lang w:eastAsia="en-US"/>
              </w:rPr>
            </w:pPr>
            <w:r w:rsidRPr="00BE4E3F">
              <w:rPr>
                <w:rFonts w:asciiTheme="minorHAnsi" w:hAnsiTheme="minorHAnsi" w:cstheme="minorHAnsi"/>
                <w:bCs/>
                <w:szCs w:val="20"/>
                <w:lang w:eastAsia="en-US"/>
              </w:rPr>
              <w:t>0-2 +</w:t>
            </w:r>
          </w:p>
        </w:tc>
      </w:tr>
      <w:tr w:rsidR="00BE4E3F" w:rsidRPr="00BE4E3F" w14:paraId="3BFE57CE" w14:textId="77777777" w:rsidTr="00BE4E3F"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131A0" w14:textId="77777777" w:rsidR="00BE4E3F" w:rsidRPr="00BE4E3F" w:rsidRDefault="00BE4E3F">
            <w:pPr>
              <w:spacing w:line="256" w:lineRule="auto"/>
              <w:rPr>
                <w:rFonts w:asciiTheme="minorHAnsi" w:hAnsiTheme="minorHAnsi" w:cstheme="minorHAnsi"/>
                <w:bCs/>
                <w:szCs w:val="20"/>
                <w:lang w:val="en-GB" w:eastAsia="en-US"/>
              </w:rPr>
            </w:pPr>
            <w:r w:rsidRPr="00BE4E3F">
              <w:rPr>
                <w:rFonts w:asciiTheme="minorHAnsi" w:hAnsiTheme="minorHAnsi" w:cstheme="minorHAnsi"/>
                <w:bCs/>
                <w:szCs w:val="20"/>
                <w:lang w:val="en-GB" w:eastAsia="en-US"/>
              </w:rPr>
              <w:t>Beneficial</w:t>
            </w:r>
          </w:p>
        </w:tc>
        <w:tc>
          <w:tcPr>
            <w:tcW w:w="3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99760" w14:textId="77777777" w:rsidR="00BE4E3F" w:rsidRPr="00BE4E3F" w:rsidRDefault="00BE4E3F">
            <w:pPr>
              <w:spacing w:line="256" w:lineRule="auto"/>
              <w:rPr>
                <w:rFonts w:asciiTheme="minorHAnsi" w:hAnsiTheme="minorHAnsi" w:cstheme="minorHAnsi"/>
                <w:bCs/>
                <w:szCs w:val="20"/>
                <w:lang w:val="en-GB" w:eastAsia="en-US"/>
              </w:rPr>
            </w:pPr>
            <w:r w:rsidRPr="00BE4E3F">
              <w:rPr>
                <w:rFonts w:asciiTheme="minorHAnsi" w:hAnsiTheme="minorHAnsi" w:cstheme="minorHAnsi"/>
                <w:bCs/>
                <w:szCs w:val="20"/>
                <w:lang w:val="en-GB" w:eastAsia="en-US"/>
              </w:rPr>
              <w:t>PGx testing for this gene-drug pair is beneficial. It is advised to consider genotyping the patient before (or directly after) drug therapy has been initiated to guide drug and dose selection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105F4" w14:textId="77777777" w:rsidR="00BE4E3F" w:rsidRPr="00BE4E3F" w:rsidRDefault="00BE4E3F">
            <w:pPr>
              <w:spacing w:line="256" w:lineRule="auto"/>
              <w:rPr>
                <w:rFonts w:asciiTheme="minorHAnsi" w:hAnsiTheme="minorHAnsi" w:cstheme="minorHAnsi"/>
                <w:bCs/>
                <w:szCs w:val="20"/>
                <w:lang w:eastAsia="en-US"/>
              </w:rPr>
            </w:pPr>
            <w:r w:rsidRPr="00BE4E3F">
              <w:rPr>
                <w:rFonts w:asciiTheme="minorHAnsi" w:hAnsiTheme="minorHAnsi" w:cstheme="minorHAnsi"/>
                <w:bCs/>
                <w:szCs w:val="20"/>
                <w:lang w:eastAsia="en-US"/>
              </w:rPr>
              <w:t>3-5 +</w:t>
            </w:r>
          </w:p>
        </w:tc>
      </w:tr>
      <w:tr w:rsidR="00BE4E3F" w:rsidRPr="00BE4E3F" w14:paraId="632F5C98" w14:textId="77777777" w:rsidTr="00BE4E3F"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B3E79" w14:textId="77777777" w:rsidR="00BE4E3F" w:rsidRPr="00BE4E3F" w:rsidRDefault="00BE4E3F">
            <w:pPr>
              <w:spacing w:line="256" w:lineRule="auto"/>
              <w:rPr>
                <w:rFonts w:asciiTheme="minorHAnsi" w:hAnsiTheme="minorHAnsi" w:cstheme="minorHAnsi"/>
                <w:bCs/>
                <w:szCs w:val="20"/>
                <w:lang w:val="en-GB" w:eastAsia="en-US"/>
              </w:rPr>
            </w:pPr>
            <w:r w:rsidRPr="00BE4E3F">
              <w:rPr>
                <w:rFonts w:asciiTheme="minorHAnsi" w:hAnsiTheme="minorHAnsi" w:cstheme="minorHAnsi"/>
                <w:bCs/>
                <w:szCs w:val="20"/>
                <w:lang w:val="en-GB" w:eastAsia="en-US"/>
              </w:rPr>
              <w:t>Essential</w:t>
            </w:r>
          </w:p>
        </w:tc>
        <w:tc>
          <w:tcPr>
            <w:tcW w:w="3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86A1F" w14:textId="77777777" w:rsidR="00BE4E3F" w:rsidRPr="00BE4E3F" w:rsidRDefault="00BE4E3F">
            <w:pPr>
              <w:spacing w:line="256" w:lineRule="auto"/>
              <w:rPr>
                <w:rFonts w:asciiTheme="minorHAnsi" w:hAnsiTheme="minorHAnsi" w:cstheme="minorHAnsi"/>
                <w:bCs/>
                <w:szCs w:val="20"/>
                <w:lang w:val="en-GB" w:eastAsia="en-US"/>
              </w:rPr>
            </w:pPr>
            <w:r w:rsidRPr="00BE4E3F">
              <w:rPr>
                <w:rFonts w:asciiTheme="minorHAnsi" w:hAnsiTheme="minorHAnsi" w:cstheme="minorHAnsi"/>
                <w:bCs/>
                <w:szCs w:val="20"/>
                <w:lang w:val="en-GB" w:eastAsia="en-US"/>
              </w:rPr>
              <w:t>PGx testing for this gene-drug pair is essential for drug safety or efficacy. Genotyping must be performed before drug therapy has been initiated to guide drug and dose selection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BE9A6" w14:textId="77777777" w:rsidR="00BE4E3F" w:rsidRPr="00BE4E3F" w:rsidRDefault="00BE4E3F">
            <w:pPr>
              <w:spacing w:line="256" w:lineRule="auto"/>
              <w:rPr>
                <w:rFonts w:asciiTheme="minorHAnsi" w:hAnsiTheme="minorHAnsi" w:cstheme="minorHAnsi"/>
                <w:bCs/>
                <w:szCs w:val="20"/>
                <w:lang w:eastAsia="en-US"/>
              </w:rPr>
            </w:pPr>
            <w:r w:rsidRPr="00BE4E3F">
              <w:rPr>
                <w:rFonts w:asciiTheme="minorHAnsi" w:hAnsiTheme="minorHAnsi" w:cstheme="minorHAnsi"/>
                <w:bCs/>
                <w:szCs w:val="20"/>
                <w:lang w:eastAsia="en-US"/>
              </w:rPr>
              <w:t>6-10 +</w:t>
            </w:r>
          </w:p>
        </w:tc>
      </w:tr>
    </w:tbl>
    <w:p w14:paraId="08E0AF43" w14:textId="2743AC5A" w:rsidR="00BE4E3F" w:rsidRDefault="00BE4E3F"/>
    <w:p w14:paraId="75BDBB2E" w14:textId="68A8002E" w:rsidR="00BE4E3F" w:rsidRDefault="00BE4E3F" w:rsidP="00BE4E3F">
      <w:pPr>
        <w:pStyle w:val="Bijschrift"/>
        <w:keepNext/>
        <w:spacing w:before="0" w:after="0"/>
        <w:rPr>
          <w:rFonts w:asciiTheme="minorHAnsi" w:hAnsiTheme="minorHAnsi" w:cstheme="minorHAnsi"/>
          <w:b w:val="0"/>
          <w:lang w:val="en-GB"/>
        </w:rPr>
      </w:pPr>
      <w:r w:rsidRPr="00592D2D">
        <w:rPr>
          <w:rFonts w:asciiTheme="minorHAnsi" w:hAnsiTheme="minorHAnsi" w:cstheme="minorHAnsi"/>
          <w:bCs/>
          <w:lang w:val="en-GB"/>
        </w:rPr>
        <w:t>b.</w:t>
      </w:r>
      <w:r w:rsidRPr="00BE4E3F">
        <w:rPr>
          <w:rFonts w:asciiTheme="minorHAnsi" w:hAnsiTheme="minorHAnsi" w:cstheme="minorHAnsi"/>
          <w:b w:val="0"/>
          <w:lang w:val="en-GB"/>
        </w:rPr>
        <w:t xml:space="preserve">  The Clinical Implication Score for </w:t>
      </w:r>
      <w:r w:rsidRPr="00E22FA1">
        <w:rPr>
          <w:rFonts w:asciiTheme="minorHAnsi" w:hAnsiTheme="minorHAnsi" w:cstheme="minorHAnsi"/>
          <w:b w:val="0"/>
          <w:i/>
          <w:iCs/>
          <w:lang w:val="en-GB"/>
        </w:rPr>
        <w:t>CYP2C9</w:t>
      </w:r>
      <w:r>
        <w:rPr>
          <w:rFonts w:asciiTheme="minorHAnsi" w:hAnsiTheme="minorHAnsi" w:cstheme="minorHAnsi"/>
          <w:b w:val="0"/>
          <w:lang w:val="en-GB"/>
        </w:rPr>
        <w:t>-phenytoin</w:t>
      </w:r>
      <w:r w:rsidR="00FC1C1F">
        <w:rPr>
          <w:rFonts w:asciiTheme="minorHAnsi" w:hAnsiTheme="minorHAnsi" w:cstheme="minorHAnsi"/>
          <w:b w:val="0"/>
          <w:lang w:val="en-GB"/>
        </w:rPr>
        <w:t xml:space="preserve"> maintenance therapy </w:t>
      </w:r>
      <w:r>
        <w:rPr>
          <w:rFonts w:asciiTheme="minorHAnsi" w:hAnsiTheme="minorHAnsi" w:cstheme="minorHAnsi"/>
          <w:b w:val="0"/>
          <w:lang w:val="en-GB"/>
        </w:rPr>
        <w:t>is</w:t>
      </w:r>
      <w:r w:rsidRPr="00BE4E3F">
        <w:rPr>
          <w:rFonts w:asciiTheme="minorHAnsi" w:hAnsiTheme="minorHAnsi" w:cstheme="minorHAnsi"/>
          <w:b w:val="0"/>
          <w:lang w:val="en-GB"/>
        </w:rPr>
        <w:t xml:space="preserve"> “</w:t>
      </w:r>
      <w:r>
        <w:rPr>
          <w:rFonts w:asciiTheme="minorHAnsi" w:hAnsiTheme="minorHAnsi" w:cstheme="minorHAnsi"/>
          <w:b w:val="0"/>
          <w:lang w:val="en-GB"/>
        </w:rPr>
        <w:t>essential</w:t>
      </w:r>
      <w:r w:rsidRPr="00BE4E3F">
        <w:rPr>
          <w:rFonts w:asciiTheme="minorHAnsi" w:hAnsiTheme="minorHAnsi" w:cstheme="minorHAnsi"/>
          <w:b w:val="0"/>
          <w:lang w:val="en-GB"/>
        </w:rPr>
        <w:t>”</w:t>
      </w:r>
      <w:r w:rsidR="001B301C">
        <w:rPr>
          <w:rFonts w:asciiTheme="minorHAnsi" w:hAnsiTheme="minorHAnsi" w:cstheme="minorHAnsi"/>
          <w:b w:val="0"/>
          <w:lang w:val="en-GB"/>
        </w:rPr>
        <w:t xml:space="preserve"> and for </w:t>
      </w:r>
      <w:r w:rsidR="001B301C" w:rsidRPr="0004538F">
        <w:rPr>
          <w:rFonts w:asciiTheme="minorHAnsi" w:hAnsiTheme="minorHAnsi" w:cstheme="minorHAnsi"/>
          <w:b w:val="0"/>
          <w:i/>
          <w:iCs/>
          <w:lang w:val="en-GB"/>
        </w:rPr>
        <w:t>HLA-B*15:02-</w:t>
      </w:r>
      <w:r w:rsidR="001B301C" w:rsidRPr="001B301C">
        <w:rPr>
          <w:rFonts w:asciiTheme="minorHAnsi" w:hAnsiTheme="minorHAnsi" w:cstheme="minorHAnsi"/>
          <w:b w:val="0"/>
          <w:lang w:val="en-GB"/>
        </w:rPr>
        <w:t>phenytoin</w:t>
      </w:r>
      <w:r w:rsidR="001B2226">
        <w:rPr>
          <w:rFonts w:asciiTheme="minorHAnsi" w:hAnsiTheme="minorHAnsi" w:cstheme="minorHAnsi"/>
          <w:b w:val="0"/>
          <w:lang w:val="en-GB"/>
        </w:rPr>
        <w:t>,</w:t>
      </w:r>
      <w:r w:rsidR="001B301C" w:rsidRPr="001B301C">
        <w:rPr>
          <w:rFonts w:asciiTheme="minorHAnsi" w:hAnsiTheme="minorHAnsi" w:cstheme="minorHAnsi"/>
          <w:b w:val="0"/>
          <w:lang w:val="en-GB"/>
        </w:rPr>
        <w:t xml:space="preserve"> in patients of Asian descent other than Japanese descent</w:t>
      </w:r>
      <w:r w:rsidR="001B2226">
        <w:rPr>
          <w:rFonts w:asciiTheme="minorHAnsi" w:hAnsiTheme="minorHAnsi" w:cstheme="minorHAnsi"/>
          <w:b w:val="0"/>
          <w:lang w:val="en-GB"/>
        </w:rPr>
        <w:t>, “beneficial”</w:t>
      </w:r>
      <w:r w:rsidRPr="00BE4E3F">
        <w:rPr>
          <w:rFonts w:asciiTheme="minorHAnsi" w:hAnsiTheme="minorHAnsi" w:cstheme="minorHAnsi"/>
          <w:b w:val="0"/>
          <w:lang w:val="en-GB"/>
        </w:rPr>
        <w:t>, based on the criteria and corresponding scores given by the DPWG</w:t>
      </w:r>
    </w:p>
    <w:tbl>
      <w:tblPr>
        <w:tblW w:w="526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4"/>
        <w:gridCol w:w="1135"/>
        <w:gridCol w:w="1135"/>
        <w:gridCol w:w="1275"/>
      </w:tblGrid>
      <w:tr w:rsidR="0004538F" w:rsidRPr="00921155" w14:paraId="18EB2188" w14:textId="77777777" w:rsidTr="00BE48D1">
        <w:trPr>
          <w:trHeight w:val="210"/>
        </w:trPr>
        <w:tc>
          <w:tcPr>
            <w:tcW w:w="313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10316" w14:textId="77777777" w:rsidR="0004538F" w:rsidRPr="00921155" w:rsidRDefault="0004538F" w:rsidP="000A5CCC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>Clinical Implication Score Criteria</w:t>
            </w:r>
          </w:p>
        </w:tc>
        <w:tc>
          <w:tcPr>
            <w:tcW w:w="59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0162B" w14:textId="77777777" w:rsidR="0004538F" w:rsidRPr="00921155" w:rsidRDefault="0004538F" w:rsidP="000A5CCC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>Possible Score</w:t>
            </w:r>
          </w:p>
        </w:tc>
        <w:tc>
          <w:tcPr>
            <w:tcW w:w="127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5F4BC9" w14:textId="77777777" w:rsidR="0004538F" w:rsidRPr="00921155" w:rsidRDefault="0004538F" w:rsidP="000A5CCC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>Given Score</w:t>
            </w:r>
          </w:p>
        </w:tc>
      </w:tr>
      <w:tr w:rsidR="00DA17F3" w:rsidRPr="00B926DE" w14:paraId="27FD6C3E" w14:textId="77777777" w:rsidTr="00BE48D1">
        <w:trPr>
          <w:trHeight w:val="210"/>
        </w:trPr>
        <w:tc>
          <w:tcPr>
            <w:tcW w:w="31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22B23" w14:textId="77777777" w:rsidR="00DA17F3" w:rsidRPr="00921155" w:rsidRDefault="00DA17F3" w:rsidP="00DA17F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59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ED9131" w14:textId="77777777" w:rsidR="00DA17F3" w:rsidRPr="00921155" w:rsidRDefault="00DA17F3" w:rsidP="00DA17F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5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528EB4" w14:textId="30BA8552" w:rsidR="00DA17F3" w:rsidRPr="00921155" w:rsidRDefault="00DA17F3" w:rsidP="00DA17F3">
            <w:pPr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lang w:val="en-GB"/>
              </w:rPr>
              <w:t>CYP2C9</w:t>
            </w:r>
          </w:p>
        </w:tc>
        <w:tc>
          <w:tcPr>
            <w:tcW w:w="6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2CA4723" w14:textId="77777777" w:rsidR="00DA17F3" w:rsidRPr="00921155" w:rsidRDefault="00DA17F3" w:rsidP="00DA17F3">
            <w:pPr>
              <w:rPr>
                <w:rFonts w:asciiTheme="minorHAnsi" w:hAnsiTheme="minorHAnsi" w:cstheme="minorHAnsi"/>
                <w:b/>
                <w:i/>
                <w:iCs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i/>
                <w:iCs/>
                <w:lang w:val="en-GB"/>
              </w:rPr>
              <w:t>B*15</w:t>
            </w:r>
            <w:r>
              <w:rPr>
                <w:rFonts w:asciiTheme="minorHAnsi" w:hAnsiTheme="minorHAnsi" w:cstheme="minorHAnsi"/>
                <w:b/>
                <w:i/>
                <w:iCs/>
                <w:lang w:val="en-GB"/>
              </w:rPr>
              <w:t>:</w:t>
            </w:r>
            <w:r w:rsidRPr="00921155">
              <w:rPr>
                <w:rFonts w:asciiTheme="minorHAnsi" w:hAnsiTheme="minorHAnsi" w:cstheme="minorHAnsi"/>
                <w:b/>
                <w:i/>
                <w:iCs/>
                <w:lang w:val="en-GB"/>
              </w:rPr>
              <w:t>02</w:t>
            </w:r>
          </w:p>
          <w:p w14:paraId="0BBB356E" w14:textId="55180785" w:rsidR="00DA17F3" w:rsidRPr="00921155" w:rsidRDefault="00DA17F3" w:rsidP="00DA17F3">
            <w:pPr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>Asian other than Japanese</w:t>
            </w:r>
          </w:p>
        </w:tc>
      </w:tr>
      <w:tr w:rsidR="00DA17F3" w:rsidRPr="00921155" w14:paraId="32465372" w14:textId="77777777" w:rsidTr="00BE48D1">
        <w:trPr>
          <w:trHeight w:val="398"/>
        </w:trPr>
        <w:tc>
          <w:tcPr>
            <w:tcW w:w="31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E519A" w14:textId="77777777" w:rsidR="00DA17F3" w:rsidRPr="00921155" w:rsidRDefault="00DA17F3" w:rsidP="00DA17F3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 xml:space="preserve">Clinical effect associated with gene-drug interaction (drug- or diminished efficacy-induced) </w:t>
            </w:r>
          </w:p>
          <w:p w14:paraId="4BFD5AEF" w14:textId="77777777" w:rsidR="00DA17F3" w:rsidRPr="00921155" w:rsidRDefault="00DA17F3" w:rsidP="00DA17F3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•       CTCAE Grade 3 or 4 (clinical effect score D or E)</w:t>
            </w:r>
          </w:p>
          <w:p w14:paraId="5196626F" w14:textId="77777777" w:rsidR="00DA17F3" w:rsidRPr="00921155" w:rsidRDefault="00DA17F3" w:rsidP="00DA17F3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•       CTCAE Grade 5 (clinical effect score F)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B0D7A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0750A9EF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3C93FA89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</w:p>
          <w:p w14:paraId="13FF22E7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++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AFE357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4EB149BC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1127609C" w14:textId="77777777" w:rsidR="00DA17F3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50ECD9ED" w14:textId="00C7EEF8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vertAlign w:val="superscript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  <w:r>
              <w:rPr>
                <w:rFonts w:asciiTheme="minorHAnsi" w:hAnsiTheme="minorHAnsi" w:cstheme="minorHAnsi"/>
                <w:lang w:val="en-GB"/>
              </w:rPr>
              <w:t>+</w:t>
            </w:r>
            <w:r>
              <w:rPr>
                <w:rFonts w:asciiTheme="minorHAnsi" w:hAnsiTheme="minorHAnsi" w:cstheme="minorHAnsi"/>
                <w:vertAlign w:val="superscript"/>
                <w:lang w:val="en-GB"/>
              </w:rPr>
              <w:t>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8D244E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0AB6AA8B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71A06B6E" w14:textId="754DB991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vertAlign w:val="superscript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  <w:r w:rsidRPr="00DA17F3">
              <w:rPr>
                <w:rFonts w:asciiTheme="minorHAnsi" w:hAnsiTheme="minorHAnsi" w:cstheme="minorHAnsi"/>
                <w:vertAlign w:val="superscript"/>
                <w:lang w:val="en-GB"/>
              </w:rPr>
              <w:t>5</w:t>
            </w:r>
          </w:p>
        </w:tc>
      </w:tr>
      <w:tr w:rsidR="00DA17F3" w:rsidRPr="00921155" w14:paraId="315861EF" w14:textId="77777777" w:rsidTr="00BE48D1">
        <w:trPr>
          <w:trHeight w:val="398"/>
        </w:trPr>
        <w:tc>
          <w:tcPr>
            <w:tcW w:w="31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C1940" w14:textId="77777777" w:rsidR="00DA17F3" w:rsidRPr="00921155" w:rsidRDefault="00DA17F3" w:rsidP="00DA17F3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>Level of evidence supporting the associated clinical effect grade ≥ 3</w:t>
            </w:r>
          </w:p>
          <w:p w14:paraId="3861881D" w14:textId="77777777" w:rsidR="00DA17F3" w:rsidRPr="00921155" w:rsidRDefault="00DA17F3" w:rsidP="00DA17F3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•       One study with level of evidence score ≥ 3</w:t>
            </w:r>
          </w:p>
          <w:p w14:paraId="10AF8E8A" w14:textId="77777777" w:rsidR="00DA17F3" w:rsidRPr="00921155" w:rsidRDefault="00DA17F3" w:rsidP="00DA17F3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•       Two studies with level of evidence score ≥ 3</w:t>
            </w:r>
          </w:p>
          <w:p w14:paraId="39FBFAFB" w14:textId="77777777" w:rsidR="00DA17F3" w:rsidRPr="00921155" w:rsidRDefault="00DA17F3" w:rsidP="00DA17F3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•       Three or more studies with level of evidence score ≥ 3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84787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0E3CBF71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4B890AC5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</w:p>
          <w:p w14:paraId="636F14A9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++</w:t>
            </w:r>
            <w:r w:rsidRPr="00921155">
              <w:rPr>
                <w:rFonts w:asciiTheme="minorHAnsi" w:hAnsiTheme="minorHAnsi" w:cstheme="minorHAnsi"/>
                <w:lang w:val="en-GB"/>
              </w:rPr>
              <w:br/>
              <w:t>+++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5C353D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20734260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00C60EDB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2A7AD89E" w14:textId="4934A0F4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vertAlign w:val="superscript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br/>
              <w:t>+++</w:t>
            </w:r>
            <w:r>
              <w:rPr>
                <w:rFonts w:asciiTheme="minorHAnsi" w:hAnsiTheme="minorHAnsi" w:cstheme="minorHAnsi"/>
                <w:vertAlign w:val="superscript"/>
                <w:lang w:val="en-GB"/>
              </w:rPr>
              <w:t>2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158D5F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72DD4EC0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2F230267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5BFA6DEF" w14:textId="75082768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vertAlign w:val="superscript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br/>
              <w:t>+++</w:t>
            </w:r>
            <w:r>
              <w:rPr>
                <w:rFonts w:asciiTheme="minorHAnsi" w:hAnsiTheme="minorHAnsi" w:cstheme="minorHAnsi"/>
                <w:vertAlign w:val="superscript"/>
                <w:lang w:val="en-GB"/>
              </w:rPr>
              <w:t>6</w:t>
            </w:r>
          </w:p>
        </w:tc>
      </w:tr>
      <w:tr w:rsidR="00DA17F3" w:rsidRPr="00921155" w14:paraId="66D4C299" w14:textId="77777777" w:rsidTr="00BE48D1">
        <w:trPr>
          <w:trHeight w:val="398"/>
        </w:trPr>
        <w:tc>
          <w:tcPr>
            <w:tcW w:w="31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1EE2F" w14:textId="77777777" w:rsidR="00DA17F3" w:rsidRPr="00921155" w:rsidRDefault="00DA17F3" w:rsidP="00DA17F3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>Number needed to genotype (NNG) in the Dutch population to prevent one clinical effect grade ≥ 3</w:t>
            </w:r>
          </w:p>
          <w:p w14:paraId="130B4B2E" w14:textId="77777777" w:rsidR="00DA17F3" w:rsidRPr="00921155" w:rsidRDefault="00DA17F3" w:rsidP="00DA17F3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•       100 &lt; NNG ≤ 1000</w:t>
            </w:r>
          </w:p>
          <w:p w14:paraId="334FEFD7" w14:textId="77777777" w:rsidR="00DA17F3" w:rsidRPr="00921155" w:rsidRDefault="00DA17F3" w:rsidP="00DA17F3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•       10 &lt;  NNG ≤ 100</w:t>
            </w:r>
          </w:p>
          <w:p w14:paraId="1CB0D390" w14:textId="77777777" w:rsidR="00DA17F3" w:rsidRPr="00921155" w:rsidRDefault="00DA17F3" w:rsidP="00DA17F3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•       NNG ≤ 10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10797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107D0240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26CC1549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</w:p>
          <w:p w14:paraId="7E5968A8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++</w:t>
            </w:r>
          </w:p>
          <w:p w14:paraId="4710FEC0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+++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CC328E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62BC1387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717ABC2B" w14:textId="77777777" w:rsidR="00DA17F3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30DE9ED5" w14:textId="1381B14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vertAlign w:val="superscript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  <w:r>
              <w:rPr>
                <w:rFonts w:asciiTheme="minorHAnsi" w:hAnsiTheme="minorHAnsi" w:cstheme="minorHAnsi"/>
                <w:lang w:val="en-GB"/>
              </w:rPr>
              <w:t>+</w:t>
            </w:r>
            <w:r>
              <w:rPr>
                <w:rFonts w:asciiTheme="minorHAnsi" w:hAnsiTheme="minorHAnsi" w:cstheme="minorHAnsi"/>
                <w:vertAlign w:val="superscript"/>
                <w:lang w:val="en-GB"/>
              </w:rPr>
              <w:t>3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F43C54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3ABB3443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275E46F4" w14:textId="605B84A6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vertAlign w:val="superscript"/>
                <w:lang w:val="en-GB"/>
              </w:rPr>
            </w:pPr>
            <w:r>
              <w:rPr>
                <w:rFonts w:asciiTheme="minorHAnsi" w:hAnsiTheme="minorHAnsi" w:cstheme="minorHAnsi"/>
                <w:vertAlign w:val="superscript"/>
                <w:lang w:val="en-GB"/>
              </w:rPr>
              <w:t>7</w:t>
            </w:r>
          </w:p>
        </w:tc>
      </w:tr>
      <w:tr w:rsidR="00DA17F3" w:rsidRPr="00921155" w14:paraId="5CCA854A" w14:textId="77777777" w:rsidTr="00BE48D1">
        <w:trPr>
          <w:trHeight w:val="398"/>
        </w:trPr>
        <w:tc>
          <w:tcPr>
            <w:tcW w:w="31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A5E1F" w14:textId="77777777" w:rsidR="00DA17F3" w:rsidRPr="00921155" w:rsidRDefault="00DA17F3" w:rsidP="00DA17F3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>PGx information in the Summary of Product Characteristics (SmPC)</w:t>
            </w:r>
          </w:p>
          <w:p w14:paraId="59398C60" w14:textId="77777777" w:rsidR="00DA17F3" w:rsidRPr="00921155" w:rsidRDefault="00DA17F3" w:rsidP="00DA17F3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•       At least one genotype/phenotype mentioned</w:t>
            </w:r>
          </w:p>
          <w:p w14:paraId="0FCB12CC" w14:textId="77777777" w:rsidR="00DA17F3" w:rsidRPr="00921155" w:rsidRDefault="00DA17F3" w:rsidP="00DA17F3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OR</w:t>
            </w:r>
          </w:p>
          <w:p w14:paraId="7C9CE05E" w14:textId="77777777" w:rsidR="00DA17F3" w:rsidRPr="00921155" w:rsidRDefault="00DA17F3" w:rsidP="00DA17F3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 xml:space="preserve">•       Recommendation to genotype </w:t>
            </w:r>
          </w:p>
          <w:p w14:paraId="29586232" w14:textId="77777777" w:rsidR="00DA17F3" w:rsidRPr="00921155" w:rsidRDefault="00DA17F3" w:rsidP="00DA17F3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OR</w:t>
            </w:r>
          </w:p>
          <w:p w14:paraId="3EBBEF4E" w14:textId="77777777" w:rsidR="00DA17F3" w:rsidRPr="00921155" w:rsidRDefault="00DA17F3" w:rsidP="00DA17F3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 xml:space="preserve">•       At least one genotype/phenotype mentioned as a contra-indication in the corresponding section 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866B1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6AE86898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71017651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</w:p>
          <w:p w14:paraId="6024FF3B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06605361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++</w:t>
            </w:r>
          </w:p>
          <w:p w14:paraId="386B54A7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089B6F27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++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A2565A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28D77764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67D5C3C5" w14:textId="076933F3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vertAlign w:val="superscript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  <w:r>
              <w:rPr>
                <w:rFonts w:asciiTheme="minorHAnsi" w:hAnsiTheme="minorHAnsi" w:cstheme="minorHAnsi"/>
                <w:vertAlign w:val="superscript"/>
                <w:lang w:val="en-GB"/>
              </w:rPr>
              <w:t>4</w:t>
            </w:r>
          </w:p>
          <w:p w14:paraId="0EC44B64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7B822A56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C8E3E3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64DB74FF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52244C74" w14:textId="42647C3E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vertAlign w:val="superscript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  <w:r>
              <w:rPr>
                <w:rFonts w:asciiTheme="minorHAnsi" w:hAnsiTheme="minorHAnsi" w:cstheme="minorHAnsi"/>
                <w:vertAlign w:val="superscript"/>
                <w:lang w:val="en-GB"/>
              </w:rPr>
              <w:t>8</w:t>
            </w:r>
          </w:p>
          <w:p w14:paraId="5595D49B" w14:textId="77777777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4918F061" w14:textId="34B29229" w:rsidR="00DA17F3" w:rsidRPr="00921155" w:rsidRDefault="00DA17F3" w:rsidP="00DA17F3">
            <w:pPr>
              <w:jc w:val="center"/>
              <w:rPr>
                <w:rFonts w:asciiTheme="minorHAnsi" w:hAnsiTheme="minorHAnsi" w:cstheme="minorHAnsi"/>
                <w:vertAlign w:val="superscript"/>
                <w:lang w:val="en-GB"/>
              </w:rPr>
            </w:pPr>
          </w:p>
        </w:tc>
      </w:tr>
      <w:tr w:rsidR="00DA17F3" w:rsidRPr="00921155" w14:paraId="44B2DFF0" w14:textId="77777777" w:rsidTr="00BE48D1">
        <w:trPr>
          <w:trHeight w:val="398"/>
        </w:trPr>
        <w:tc>
          <w:tcPr>
            <w:tcW w:w="31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84FBB" w14:textId="77777777" w:rsidR="00DA17F3" w:rsidRPr="00921155" w:rsidRDefault="00DA17F3" w:rsidP="00DA17F3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>Total Score: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7AFB3" w14:textId="77777777" w:rsidR="00DA17F3" w:rsidRPr="00921155" w:rsidRDefault="00DA17F3" w:rsidP="00DA17F3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10+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C8A221" w14:textId="4ACD5A75" w:rsidR="00DA17F3" w:rsidRPr="00921155" w:rsidRDefault="00DA17F3" w:rsidP="00377193">
            <w:pPr>
              <w:ind w:left="134" w:hanging="4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8</w:t>
            </w: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9588EE" w14:textId="2AEFC681" w:rsidR="00DA17F3" w:rsidRPr="00921155" w:rsidRDefault="00DA17F3" w:rsidP="00377193">
            <w:pPr>
              <w:ind w:left="134" w:hanging="4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5</w:t>
            </w: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</w:p>
        </w:tc>
      </w:tr>
      <w:tr w:rsidR="00DA17F3" w:rsidRPr="00921155" w14:paraId="0CEBD248" w14:textId="77777777" w:rsidTr="00BE48D1">
        <w:trPr>
          <w:trHeight w:val="398"/>
        </w:trPr>
        <w:tc>
          <w:tcPr>
            <w:tcW w:w="373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5CCFC" w14:textId="77777777" w:rsidR="00DA17F3" w:rsidRPr="00921155" w:rsidRDefault="00DA17F3" w:rsidP="00DA17F3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>Corresponding Clinical Implication Score: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8F4FA6" w14:textId="07E3F231" w:rsidR="00DA17F3" w:rsidRPr="00921155" w:rsidRDefault="00DA17F3" w:rsidP="00377193">
            <w:pPr>
              <w:ind w:left="134" w:hanging="4"/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bCs/>
                <w:lang w:val="en-GB"/>
              </w:rPr>
              <w:t>Essential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F624BA" w14:textId="04C34F65" w:rsidR="00DA17F3" w:rsidRPr="00921155" w:rsidRDefault="00DA17F3" w:rsidP="00377193">
            <w:pPr>
              <w:ind w:left="134" w:hanging="4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Beneficial</w:t>
            </w:r>
          </w:p>
        </w:tc>
      </w:tr>
    </w:tbl>
    <w:p w14:paraId="101BD734" w14:textId="1FBA2DD8" w:rsidR="0004538F" w:rsidRDefault="0004538F" w:rsidP="0004538F">
      <w:pPr>
        <w:rPr>
          <w:lang w:val="en-GB" w:eastAsia="en-US"/>
        </w:rPr>
      </w:pPr>
    </w:p>
    <w:p w14:paraId="6A37B23D" w14:textId="56D2FACD" w:rsidR="00BE4E3F" w:rsidRDefault="00BE4E3F">
      <w:pPr>
        <w:rPr>
          <w:rFonts w:asciiTheme="minorHAnsi" w:hAnsiTheme="minorHAnsi" w:cstheme="minorHAnsi"/>
          <w:lang w:val="en-US"/>
        </w:rPr>
      </w:pPr>
      <w:bookmarkStart w:id="0" w:name="_Hlk123643987"/>
      <w:r w:rsidRPr="00BE4E3F">
        <w:rPr>
          <w:rFonts w:asciiTheme="minorHAnsi" w:hAnsiTheme="minorHAnsi" w:cstheme="minorHAnsi"/>
          <w:lang w:val="en-US"/>
        </w:rPr>
        <w:t xml:space="preserve">The KNMP Pharmacogenetics Working Group restricted the genotyping recommendation </w:t>
      </w:r>
      <w:r w:rsidR="00352E25">
        <w:rPr>
          <w:rFonts w:asciiTheme="minorHAnsi" w:hAnsiTheme="minorHAnsi" w:cstheme="minorHAnsi"/>
          <w:lang w:val="en-US"/>
        </w:rPr>
        <w:t xml:space="preserve">for </w:t>
      </w:r>
      <w:r w:rsidR="00352E25" w:rsidRPr="00377193">
        <w:rPr>
          <w:rFonts w:asciiTheme="minorHAnsi" w:hAnsiTheme="minorHAnsi" w:cstheme="minorHAnsi"/>
          <w:i/>
          <w:iCs/>
          <w:lang w:val="en-US"/>
        </w:rPr>
        <w:t>CYP2C9</w:t>
      </w:r>
      <w:r w:rsidR="00352E25">
        <w:rPr>
          <w:rFonts w:asciiTheme="minorHAnsi" w:hAnsiTheme="minorHAnsi" w:cstheme="minorHAnsi"/>
          <w:lang w:val="en-US"/>
        </w:rPr>
        <w:t xml:space="preserve"> </w:t>
      </w:r>
      <w:r w:rsidRPr="00BE4E3F">
        <w:rPr>
          <w:rFonts w:asciiTheme="minorHAnsi" w:hAnsiTheme="minorHAnsi" w:cstheme="minorHAnsi"/>
          <w:lang w:val="en-US"/>
        </w:rPr>
        <w:t xml:space="preserve">to phenytoin maintenance therapy, because genotyping before start of phenytoin for acute indications, like </w:t>
      </w:r>
      <w:r w:rsidRPr="00BE4E3F">
        <w:rPr>
          <w:rFonts w:asciiTheme="minorHAnsi" w:hAnsiTheme="minorHAnsi" w:cstheme="minorHAnsi"/>
          <w:lang w:val="en-US"/>
        </w:rPr>
        <w:lastRenderedPageBreak/>
        <w:t>status epilepticus and heart rhythm disorder, is both difficult to implement and not useful because no adjustment of the phenytoin loading dose is recommended in patients with a gene variant</w:t>
      </w:r>
      <w:r>
        <w:rPr>
          <w:rFonts w:asciiTheme="minorHAnsi" w:hAnsiTheme="minorHAnsi" w:cstheme="minorHAnsi"/>
          <w:lang w:val="en-US"/>
        </w:rPr>
        <w:t>.</w:t>
      </w:r>
    </w:p>
    <w:p w14:paraId="13493C67" w14:textId="6709F53B" w:rsidR="00BE4E3F" w:rsidRDefault="00BE4E3F">
      <w:p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vertAlign w:val="superscript"/>
          <w:lang w:val="en-US"/>
        </w:rPr>
        <w:t>1</w:t>
      </w:r>
      <w:r>
        <w:rPr>
          <w:rFonts w:asciiTheme="minorHAnsi" w:hAnsiTheme="minorHAnsi" w:cstheme="minorHAnsi"/>
          <w:lang w:val="en-US"/>
        </w:rPr>
        <w:t xml:space="preserve"> </w:t>
      </w:r>
      <w:r w:rsidRPr="00E22FA1">
        <w:rPr>
          <w:rFonts w:asciiTheme="minorHAnsi" w:hAnsiTheme="minorHAnsi" w:cstheme="minorHAnsi"/>
          <w:i/>
          <w:iCs/>
          <w:lang w:val="en-US"/>
        </w:rPr>
        <w:t>CYP2C9</w:t>
      </w:r>
      <w:r w:rsidRPr="00BE4E3F">
        <w:rPr>
          <w:rFonts w:asciiTheme="minorHAnsi" w:hAnsiTheme="minorHAnsi" w:cstheme="minorHAnsi"/>
          <w:lang w:val="en-US"/>
        </w:rPr>
        <w:t xml:space="preserve"> gene variants have been shown to increase the risk of severe adverse events, including severe and possibly life-threatening cutaneous adverse events like SJS/TEN and DRESS. In one of the case-control studies showing *3 to increase SJS/TEN and DRESS risk, the adverse event was fatal in 9 out of the 48 SJS/TEN cases and 4 out of the 42 DRESS cases (CTCAE grade 5) </w:t>
      </w:r>
      <w:r w:rsidR="00592D2D">
        <w:rPr>
          <w:rFonts w:asciiTheme="minorHAnsi" w:hAnsiTheme="minorHAnsi" w:cstheme="minorHAnsi"/>
          <w:lang w:val="en-US"/>
        </w:rPr>
        <w:fldChar w:fldCharType="begin">
          <w:fldData xml:space="preserve">PEVuZE5vdGU+PENpdGU+PEF1dGhvcj5DaHVuZzwvQXV0aG9yPjxZZWFyPjIwMTQ8L1llYXI+PFJl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==
</w:fldData>
        </w:fldChar>
      </w:r>
      <w:r w:rsidR="00592D2D">
        <w:rPr>
          <w:rFonts w:asciiTheme="minorHAnsi" w:hAnsiTheme="minorHAnsi" w:cstheme="minorHAnsi"/>
          <w:lang w:val="en-US"/>
        </w:rPr>
        <w:instrText xml:space="preserve"> ADDIN EN.CITE </w:instrText>
      </w:r>
      <w:r w:rsidR="00592D2D">
        <w:rPr>
          <w:rFonts w:asciiTheme="minorHAnsi" w:hAnsiTheme="minorHAnsi" w:cstheme="minorHAnsi"/>
          <w:lang w:val="en-US"/>
        </w:rPr>
        <w:fldChar w:fldCharType="begin">
          <w:fldData xml:space="preserve">PEVuZE5vdGU+PENpdGU+PEF1dGhvcj5DaHVuZzwvQXV0aG9yPjxZZWFyPjIwMTQ8L1llYXI+PFJl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==
</w:fldData>
        </w:fldChar>
      </w:r>
      <w:r w:rsidR="00592D2D">
        <w:rPr>
          <w:rFonts w:asciiTheme="minorHAnsi" w:hAnsiTheme="minorHAnsi" w:cstheme="minorHAnsi"/>
          <w:lang w:val="en-US"/>
        </w:rPr>
        <w:instrText xml:space="preserve"> ADDIN EN.CITE.DATA </w:instrText>
      </w:r>
      <w:r w:rsidR="00592D2D">
        <w:rPr>
          <w:rFonts w:asciiTheme="minorHAnsi" w:hAnsiTheme="minorHAnsi" w:cstheme="minorHAnsi"/>
          <w:lang w:val="en-US"/>
        </w:rPr>
      </w:r>
      <w:r w:rsidR="00592D2D">
        <w:rPr>
          <w:rFonts w:asciiTheme="minorHAnsi" w:hAnsiTheme="minorHAnsi" w:cstheme="minorHAnsi"/>
          <w:lang w:val="en-US"/>
        </w:rPr>
        <w:fldChar w:fldCharType="end"/>
      </w:r>
      <w:r w:rsidR="00592D2D">
        <w:rPr>
          <w:rFonts w:asciiTheme="minorHAnsi" w:hAnsiTheme="minorHAnsi" w:cstheme="minorHAnsi"/>
          <w:lang w:val="en-US"/>
        </w:rPr>
      </w:r>
      <w:r w:rsidR="00592D2D">
        <w:rPr>
          <w:rFonts w:asciiTheme="minorHAnsi" w:hAnsiTheme="minorHAnsi" w:cstheme="minorHAnsi"/>
          <w:lang w:val="en-US"/>
        </w:rPr>
        <w:fldChar w:fldCharType="separate"/>
      </w:r>
      <w:r w:rsidR="00592D2D">
        <w:rPr>
          <w:rFonts w:asciiTheme="minorHAnsi" w:hAnsiTheme="minorHAnsi" w:cstheme="minorHAnsi"/>
          <w:noProof/>
          <w:lang w:val="en-US"/>
        </w:rPr>
        <w:t>(1)</w:t>
      </w:r>
      <w:r w:rsidR="00592D2D">
        <w:rPr>
          <w:rFonts w:asciiTheme="minorHAnsi" w:hAnsiTheme="minorHAnsi" w:cstheme="minorHAnsi"/>
          <w:lang w:val="en-US"/>
        </w:rPr>
        <w:fldChar w:fldCharType="end"/>
      </w:r>
      <w:r w:rsidRPr="00BE4E3F">
        <w:rPr>
          <w:rFonts w:asciiTheme="minorHAnsi" w:hAnsiTheme="minorHAnsi" w:cstheme="minorHAnsi"/>
          <w:lang w:val="en-US"/>
        </w:rPr>
        <w:t xml:space="preserve">. </w:t>
      </w:r>
    </w:p>
    <w:p w14:paraId="421E47F4" w14:textId="0ADAE806" w:rsidR="00BE4E3F" w:rsidRPr="00D645CF" w:rsidRDefault="00BE4E3F">
      <w:p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vertAlign w:val="superscript"/>
          <w:lang w:val="en-US"/>
        </w:rPr>
        <w:t>2</w:t>
      </w:r>
      <w:r w:rsidRPr="00BE4E3F">
        <w:rPr>
          <w:lang w:val="en-US"/>
        </w:rPr>
        <w:t xml:space="preserve"> </w:t>
      </w:r>
      <w:bookmarkStart w:id="1" w:name="_Hlk134099806"/>
      <w:r w:rsidRPr="00BE4E3F">
        <w:rPr>
          <w:rFonts w:asciiTheme="minorHAnsi" w:hAnsiTheme="minorHAnsi" w:cstheme="minorHAnsi"/>
          <w:lang w:val="en-US"/>
        </w:rPr>
        <w:t xml:space="preserve">Seven studies and three small meta-analyses (of 3, 3 and 4 case-control studies, respectively) showed an increased risk of adverse events with severity CTCAE grade 3-5. </w:t>
      </w:r>
      <w:r w:rsidR="00D645CF">
        <w:rPr>
          <w:rFonts w:asciiTheme="minorHAnsi" w:hAnsiTheme="minorHAnsi" w:cstheme="minorHAnsi"/>
          <w:lang w:val="en-US"/>
        </w:rPr>
        <w:t>(references in Supplementary Table 1: 2, 3, 4, 6, 7, 10, 12, 13)</w:t>
      </w:r>
    </w:p>
    <w:bookmarkEnd w:id="1"/>
    <w:p w14:paraId="4B3ADE4D" w14:textId="562BB8E5" w:rsidR="00BE4E3F" w:rsidRPr="00406231" w:rsidRDefault="00BE4E3F">
      <w:pPr>
        <w:rPr>
          <w:rFonts w:asciiTheme="minorHAnsi" w:hAnsiTheme="minorHAnsi" w:cstheme="minorHAnsi"/>
          <w:color w:val="FF0000"/>
          <w:lang w:val="en-GB"/>
        </w:rPr>
      </w:pPr>
      <w:r>
        <w:rPr>
          <w:rFonts w:asciiTheme="minorHAnsi" w:hAnsiTheme="minorHAnsi" w:cstheme="minorHAnsi"/>
          <w:vertAlign w:val="superscript"/>
          <w:lang w:val="en-GB"/>
        </w:rPr>
        <w:t>3</w:t>
      </w:r>
      <w:r>
        <w:rPr>
          <w:rFonts w:asciiTheme="minorHAnsi" w:hAnsiTheme="minorHAnsi" w:cstheme="minorHAnsi"/>
          <w:lang w:val="en-GB"/>
        </w:rPr>
        <w:t xml:space="preserve"> </w:t>
      </w:r>
      <w:r w:rsidRPr="00BE4E3F">
        <w:rPr>
          <w:rFonts w:asciiTheme="minorHAnsi" w:hAnsiTheme="minorHAnsi" w:cstheme="minorHAnsi"/>
          <w:lang w:val="en-GB"/>
        </w:rPr>
        <w:t xml:space="preserve">The largest study was performed in a USA patient cohort with *2 and *3 frequencies slightly smaller than those observed in the Dutch population (12.0% and 5.1% versus 14.2% and 9.2%) </w:t>
      </w:r>
      <w:r w:rsidR="00E47955">
        <w:rPr>
          <w:rFonts w:asciiTheme="minorHAnsi" w:hAnsiTheme="minorHAnsi" w:cstheme="minorHAnsi"/>
          <w:lang w:val="en-GB"/>
        </w:rPr>
        <w:fldChar w:fldCharType="begin">
          <w:fldData xml:space="preserve">PEVuZE5vdGU+PENpdGU+PEF1dGhvcj5Gb2huZXI8L0F1dGhvcj48WWVhcj4yMDE5PC9ZZWFyPjxS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</w:fldData>
        </w:fldChar>
      </w:r>
      <w:r w:rsidR="00E47955">
        <w:rPr>
          <w:rFonts w:asciiTheme="minorHAnsi" w:hAnsiTheme="minorHAnsi" w:cstheme="minorHAnsi"/>
          <w:lang w:val="en-GB"/>
        </w:rPr>
        <w:instrText xml:space="preserve"> ADDIN EN.CITE </w:instrText>
      </w:r>
      <w:r w:rsidR="00E47955">
        <w:rPr>
          <w:rFonts w:asciiTheme="minorHAnsi" w:hAnsiTheme="minorHAnsi" w:cstheme="minorHAnsi"/>
          <w:lang w:val="en-GB"/>
        </w:rPr>
        <w:fldChar w:fldCharType="begin">
          <w:fldData xml:space="preserve">PEVuZE5vdGU+PENpdGU+PEF1dGhvcj5Gb2huZXI8L0F1dGhvcj48WWVhcj4yMDE5PC9ZZWFyPjxS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</w:fldData>
        </w:fldChar>
      </w:r>
      <w:r w:rsidR="00E47955">
        <w:rPr>
          <w:rFonts w:asciiTheme="minorHAnsi" w:hAnsiTheme="minorHAnsi" w:cstheme="minorHAnsi"/>
          <w:lang w:val="en-GB"/>
        </w:rPr>
        <w:instrText xml:space="preserve"> ADDIN EN.CITE.DATA </w:instrText>
      </w:r>
      <w:r w:rsidR="00E47955">
        <w:rPr>
          <w:rFonts w:asciiTheme="minorHAnsi" w:hAnsiTheme="minorHAnsi" w:cstheme="minorHAnsi"/>
          <w:lang w:val="en-GB"/>
        </w:rPr>
      </w:r>
      <w:r w:rsidR="00E47955">
        <w:rPr>
          <w:rFonts w:asciiTheme="minorHAnsi" w:hAnsiTheme="minorHAnsi" w:cstheme="minorHAnsi"/>
          <w:lang w:val="en-GB"/>
        </w:rPr>
        <w:fldChar w:fldCharType="end"/>
      </w:r>
      <w:r w:rsidR="00E47955">
        <w:rPr>
          <w:rFonts w:asciiTheme="minorHAnsi" w:hAnsiTheme="minorHAnsi" w:cstheme="minorHAnsi"/>
          <w:lang w:val="en-GB"/>
        </w:rPr>
      </w:r>
      <w:r w:rsidR="00E47955">
        <w:rPr>
          <w:rFonts w:asciiTheme="minorHAnsi" w:hAnsiTheme="minorHAnsi" w:cstheme="minorHAnsi"/>
          <w:lang w:val="en-GB"/>
        </w:rPr>
        <w:fldChar w:fldCharType="separate"/>
      </w:r>
      <w:r w:rsidR="00E47955">
        <w:rPr>
          <w:rFonts w:asciiTheme="minorHAnsi" w:hAnsiTheme="minorHAnsi" w:cstheme="minorHAnsi"/>
          <w:noProof/>
          <w:lang w:val="en-GB"/>
        </w:rPr>
        <w:t>(2)</w:t>
      </w:r>
      <w:r w:rsidR="00E47955">
        <w:rPr>
          <w:rFonts w:asciiTheme="minorHAnsi" w:hAnsiTheme="minorHAnsi" w:cstheme="minorHAnsi"/>
          <w:lang w:val="en-GB"/>
        </w:rPr>
        <w:fldChar w:fldCharType="end"/>
      </w:r>
      <w:r w:rsidRPr="00BE4E3F">
        <w:rPr>
          <w:rFonts w:asciiTheme="minorHAnsi" w:hAnsiTheme="minorHAnsi" w:cstheme="minorHAnsi"/>
          <w:lang w:val="en-GB"/>
        </w:rPr>
        <w:t xml:space="preserve">. This study showed an increase in the percentage of patients with neurological side effects (CTCAE grade 3) from 17% to 32% for *1/*3+*2/*2+*2/*3+*3/*3, comprising 11.8% of all patients </w:t>
      </w:r>
      <w:r w:rsidR="00E47955">
        <w:rPr>
          <w:rFonts w:asciiTheme="minorHAnsi" w:hAnsiTheme="minorHAnsi" w:cstheme="minorHAnsi"/>
          <w:lang w:val="en-GB"/>
        </w:rPr>
        <w:fldChar w:fldCharType="begin">
          <w:fldData xml:space="preserve">PEVuZE5vdGU+PENpdGU+PEF1dGhvcj5Gb2huZXI8L0F1dGhvcj48WWVhcj4yMDE5PC9ZZWFyPjxS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</w:fldData>
        </w:fldChar>
      </w:r>
      <w:r w:rsidR="00E47955">
        <w:rPr>
          <w:rFonts w:asciiTheme="minorHAnsi" w:hAnsiTheme="minorHAnsi" w:cstheme="minorHAnsi"/>
          <w:lang w:val="en-GB"/>
        </w:rPr>
        <w:instrText xml:space="preserve"> ADDIN EN.CITE </w:instrText>
      </w:r>
      <w:r w:rsidR="00E47955">
        <w:rPr>
          <w:rFonts w:asciiTheme="minorHAnsi" w:hAnsiTheme="minorHAnsi" w:cstheme="minorHAnsi"/>
          <w:lang w:val="en-GB"/>
        </w:rPr>
        <w:fldChar w:fldCharType="begin">
          <w:fldData xml:space="preserve">PEVuZE5vdGU+PENpdGU+PEF1dGhvcj5Gb2huZXI8L0F1dGhvcj48WWVhcj4yMDE5PC9ZZWFyPjxS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</w:fldData>
        </w:fldChar>
      </w:r>
      <w:r w:rsidR="00E47955">
        <w:rPr>
          <w:rFonts w:asciiTheme="minorHAnsi" w:hAnsiTheme="minorHAnsi" w:cstheme="minorHAnsi"/>
          <w:lang w:val="en-GB"/>
        </w:rPr>
        <w:instrText xml:space="preserve"> ADDIN EN.CITE.DATA </w:instrText>
      </w:r>
      <w:r w:rsidR="00E47955">
        <w:rPr>
          <w:rFonts w:asciiTheme="minorHAnsi" w:hAnsiTheme="minorHAnsi" w:cstheme="minorHAnsi"/>
          <w:lang w:val="en-GB"/>
        </w:rPr>
      </w:r>
      <w:r w:rsidR="00E47955">
        <w:rPr>
          <w:rFonts w:asciiTheme="minorHAnsi" w:hAnsiTheme="minorHAnsi" w:cstheme="minorHAnsi"/>
          <w:lang w:val="en-GB"/>
        </w:rPr>
        <w:fldChar w:fldCharType="end"/>
      </w:r>
      <w:r w:rsidR="00E47955">
        <w:rPr>
          <w:rFonts w:asciiTheme="minorHAnsi" w:hAnsiTheme="minorHAnsi" w:cstheme="minorHAnsi"/>
          <w:lang w:val="en-GB"/>
        </w:rPr>
      </w:r>
      <w:r w:rsidR="00E47955">
        <w:rPr>
          <w:rFonts w:asciiTheme="minorHAnsi" w:hAnsiTheme="minorHAnsi" w:cstheme="minorHAnsi"/>
          <w:lang w:val="en-GB"/>
        </w:rPr>
        <w:fldChar w:fldCharType="separate"/>
      </w:r>
      <w:r w:rsidR="00E47955">
        <w:rPr>
          <w:rFonts w:asciiTheme="minorHAnsi" w:hAnsiTheme="minorHAnsi" w:cstheme="minorHAnsi"/>
          <w:noProof/>
          <w:lang w:val="en-GB"/>
        </w:rPr>
        <w:t>(2)</w:t>
      </w:r>
      <w:r w:rsidR="00E47955">
        <w:rPr>
          <w:rFonts w:asciiTheme="minorHAnsi" w:hAnsiTheme="minorHAnsi" w:cstheme="minorHAnsi"/>
          <w:lang w:val="en-GB"/>
        </w:rPr>
        <w:fldChar w:fldCharType="end"/>
      </w:r>
      <w:r w:rsidRPr="00BE4E3F">
        <w:rPr>
          <w:rFonts w:asciiTheme="minorHAnsi" w:hAnsiTheme="minorHAnsi" w:cstheme="minorHAnsi"/>
          <w:lang w:val="en-GB"/>
        </w:rPr>
        <w:t xml:space="preserve">. So, these genotypes caused additional severe adverse events in 1.77% of all patients (15% of 11.8%). This corresponds to the need to genotype 56 patients to prevent one additional adverse event with severity grade </w:t>
      </w:r>
      <w:r w:rsidR="00C349D2">
        <w:rPr>
          <w:rFonts w:asciiTheme="minorHAnsi" w:hAnsiTheme="minorHAnsi" w:cstheme="minorHAnsi"/>
          <w:lang w:val="en-GB"/>
        </w:rPr>
        <w:t>≥ 3</w:t>
      </w:r>
      <w:r w:rsidRPr="00BE4E3F">
        <w:rPr>
          <w:rFonts w:asciiTheme="minorHAnsi" w:hAnsiTheme="minorHAnsi" w:cstheme="minorHAnsi"/>
          <w:lang w:val="en-GB"/>
        </w:rPr>
        <w:t xml:space="preserve">. </w:t>
      </w:r>
    </w:p>
    <w:p w14:paraId="4016C1C8" w14:textId="2672672B" w:rsidR="005F3632" w:rsidRPr="00E47955" w:rsidRDefault="00BE4E3F">
      <w:pPr>
        <w:rPr>
          <w:rFonts w:asciiTheme="minorHAnsi" w:hAnsiTheme="minorHAnsi" w:cstheme="minorHAnsi"/>
          <w:color w:val="FF0000"/>
          <w:lang w:val="en-GB"/>
        </w:rPr>
      </w:pPr>
      <w:r>
        <w:rPr>
          <w:rFonts w:asciiTheme="minorHAnsi" w:hAnsiTheme="minorHAnsi" w:cstheme="minorHAnsi"/>
          <w:vertAlign w:val="superscript"/>
          <w:lang w:val="en-GB"/>
        </w:rPr>
        <w:t>4</w:t>
      </w:r>
      <w:r>
        <w:rPr>
          <w:rFonts w:asciiTheme="minorHAnsi" w:hAnsiTheme="minorHAnsi" w:cstheme="minorHAnsi"/>
          <w:lang w:val="en-GB"/>
        </w:rPr>
        <w:t xml:space="preserve"> </w:t>
      </w:r>
      <w:r w:rsidRPr="00BE4E3F">
        <w:rPr>
          <w:rFonts w:asciiTheme="minorHAnsi" w:hAnsiTheme="minorHAnsi" w:cstheme="minorHAnsi"/>
          <w:lang w:val="en-GB"/>
        </w:rPr>
        <w:t xml:space="preserve">The Summary of Product Characteristics (SmPC) contains a warning that *3 increases the risk of severe cutaneous adverse events and that carriers of *2 or *3 can have a higher risk of phenytoin toxicity, but neither mentions a </w:t>
      </w:r>
      <w:r w:rsidRPr="00E22FA1">
        <w:rPr>
          <w:rFonts w:asciiTheme="minorHAnsi" w:hAnsiTheme="minorHAnsi" w:cstheme="minorHAnsi"/>
          <w:i/>
          <w:iCs/>
          <w:lang w:val="en-GB"/>
        </w:rPr>
        <w:t>CYP2C9</w:t>
      </w:r>
      <w:r w:rsidRPr="00BE4E3F">
        <w:rPr>
          <w:rFonts w:asciiTheme="minorHAnsi" w:hAnsiTheme="minorHAnsi" w:cstheme="minorHAnsi"/>
          <w:lang w:val="en-GB"/>
        </w:rPr>
        <w:t xml:space="preserve"> gene variant or variant genotype as a contra-indication for phenytoin nor recommends pre-emptive genotyping. </w:t>
      </w:r>
      <w:bookmarkEnd w:id="0"/>
      <w:r w:rsidR="00D645CF">
        <w:rPr>
          <w:rFonts w:asciiTheme="minorHAnsi" w:hAnsiTheme="minorHAnsi" w:cstheme="minorHAnsi"/>
          <w:lang w:val="en-GB"/>
        </w:rPr>
        <w:fldChar w:fldCharType="begin"/>
      </w:r>
      <w:r w:rsidR="00D645CF">
        <w:rPr>
          <w:rFonts w:asciiTheme="minorHAnsi" w:hAnsiTheme="minorHAnsi" w:cstheme="minorHAnsi"/>
          <w:lang w:val="en-GB"/>
        </w:rPr>
        <w:instrText xml:space="preserve"> ADDIN EN.CITE &lt;EndNote&gt;&lt;Cite&gt;&lt;Author&gt;Aurobindo Pharma B.V.&lt;/Author&gt;&lt;Year&gt;November 2021&lt;/Year&gt;&lt;RecNum&gt;56&lt;/RecNum&gt;&lt;DisplayText&gt;(3, 4)&lt;/DisplayText&gt;&lt;record&gt;&lt;rec-number&gt;56&lt;/rec-number&gt;&lt;foreign-keys&gt;&lt;key app="EN" db-id="rt50ww2af2zr21ez9wr5229bx59zxeax9s5t" timestamp="1682696191"&gt;56&lt;/key&gt;&lt;/foreign-keys&gt;&lt;ref-type name="Journal Article"&gt;17&lt;/ref-type&gt;&lt;contributors&gt;&lt;authors&gt;&lt;author&gt;Aurobindo Pharma B.V.,&lt;/author&gt;&lt;/authors&gt;&lt;/contributors&gt;&lt;titles&gt;&lt;title&gt;SmPC DIPHANTOÏNE-Z&lt;/title&gt;&lt;/titles&gt;&lt;dates&gt;&lt;year&gt;November 2021&lt;/year&gt;&lt;/dates&gt;&lt;urls&gt;&lt;/urls&gt;&lt;/record&gt;&lt;/Cite&gt;&lt;Cite&gt;&lt;Author&gt;Pfizer&lt;/Author&gt;&lt;RecNum&gt;57&lt;/RecNum&gt;&lt;record&gt;&lt;rec-number&gt;57&lt;/rec-number&gt;&lt;foreign-keys&gt;&lt;key app="EN" db-id="rt50ww2af2zr21ez9wr5229bx59zxeax9s5t" timestamp="1682696417"&gt;57&lt;/key&gt;&lt;/foreign-keys&gt;&lt;ref-type name="Journal Article"&gt;17&lt;/ref-type&gt;&lt;contributors&gt;&lt;authors&gt;&lt;author&gt;Pfizer,&lt;/author&gt;&lt;/authors&gt;&lt;/contributors&gt;&lt;titles&gt;&lt;title&gt;SmPC Dilantin&lt;/title&gt;&lt;/titles&gt;&lt;dates&gt;&lt;/dates&gt;&lt;urls&gt;&lt;/urls&gt;&lt;/record&gt;&lt;/Cite&gt;&lt;/EndNote&gt;</w:instrText>
      </w:r>
      <w:r w:rsidR="00D645CF">
        <w:rPr>
          <w:rFonts w:asciiTheme="minorHAnsi" w:hAnsiTheme="minorHAnsi" w:cstheme="minorHAnsi"/>
          <w:lang w:val="en-GB"/>
        </w:rPr>
        <w:fldChar w:fldCharType="separate"/>
      </w:r>
      <w:r w:rsidR="00D645CF">
        <w:rPr>
          <w:rFonts w:asciiTheme="minorHAnsi" w:hAnsiTheme="minorHAnsi" w:cstheme="minorHAnsi"/>
          <w:noProof/>
          <w:lang w:val="en-GB"/>
        </w:rPr>
        <w:t>(3, 4)</w:t>
      </w:r>
      <w:r w:rsidR="00D645CF">
        <w:rPr>
          <w:rFonts w:asciiTheme="minorHAnsi" w:hAnsiTheme="minorHAnsi" w:cstheme="minorHAnsi"/>
          <w:lang w:val="en-GB"/>
        </w:rPr>
        <w:fldChar w:fldCharType="end"/>
      </w:r>
    </w:p>
    <w:p w14:paraId="7203CF01" w14:textId="0C819FF4" w:rsidR="005F3632" w:rsidRDefault="00E47955">
      <w:pPr>
        <w:rPr>
          <w:rFonts w:asciiTheme="minorHAnsi" w:hAnsiTheme="minorHAnsi" w:cstheme="minorHAnsi"/>
          <w:lang w:val="en-GB"/>
        </w:rPr>
      </w:pPr>
      <w:bookmarkStart w:id="2" w:name="_Hlk123643996"/>
      <w:r>
        <w:rPr>
          <w:rFonts w:asciiTheme="minorHAnsi" w:hAnsiTheme="minorHAnsi" w:cstheme="minorHAnsi"/>
          <w:vertAlign w:val="superscript"/>
          <w:lang w:val="en-GB"/>
        </w:rPr>
        <w:t>5</w:t>
      </w:r>
      <w:r w:rsidR="00706B26">
        <w:rPr>
          <w:rFonts w:asciiTheme="minorHAnsi" w:hAnsiTheme="minorHAnsi" w:cstheme="minorHAnsi"/>
          <w:lang w:val="en-GB"/>
        </w:rPr>
        <w:t xml:space="preserve"> </w:t>
      </w:r>
      <w:r w:rsidR="00706B26" w:rsidRPr="00E22FA1">
        <w:rPr>
          <w:rFonts w:asciiTheme="minorHAnsi" w:hAnsiTheme="minorHAnsi" w:cstheme="minorHAnsi"/>
          <w:i/>
          <w:iCs/>
          <w:lang w:val="en-GB"/>
        </w:rPr>
        <w:t>HLA-B*15</w:t>
      </w:r>
      <w:r w:rsidR="00E22FA1" w:rsidRPr="00E22FA1">
        <w:rPr>
          <w:rFonts w:asciiTheme="minorHAnsi" w:hAnsiTheme="minorHAnsi" w:cstheme="minorHAnsi"/>
          <w:i/>
          <w:iCs/>
          <w:lang w:val="en-GB"/>
        </w:rPr>
        <w:t>:</w:t>
      </w:r>
      <w:r w:rsidR="00706B26" w:rsidRPr="00E22FA1">
        <w:rPr>
          <w:rFonts w:asciiTheme="minorHAnsi" w:hAnsiTheme="minorHAnsi" w:cstheme="minorHAnsi"/>
          <w:i/>
          <w:iCs/>
          <w:lang w:val="en-GB"/>
        </w:rPr>
        <w:t>02</w:t>
      </w:r>
      <w:r w:rsidR="00706B26" w:rsidRPr="00706B26">
        <w:rPr>
          <w:rFonts w:asciiTheme="minorHAnsi" w:hAnsiTheme="minorHAnsi" w:cstheme="minorHAnsi"/>
          <w:lang w:val="en-GB"/>
        </w:rPr>
        <w:t xml:space="preserve"> has been shown to increase the risk of the severe and possibly life-threatening cutaneous adverse event SJS/TEN (CTCAE grade 4). </w:t>
      </w:r>
    </w:p>
    <w:p w14:paraId="584655B8" w14:textId="0E8F7D94" w:rsidR="00706B26" w:rsidRPr="00D645CF" w:rsidRDefault="00E47955">
      <w:p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vertAlign w:val="superscript"/>
          <w:lang w:val="en-GB"/>
        </w:rPr>
        <w:t>6</w:t>
      </w:r>
      <w:r w:rsidR="00706B26">
        <w:rPr>
          <w:rFonts w:asciiTheme="minorHAnsi" w:hAnsiTheme="minorHAnsi" w:cstheme="minorHAnsi"/>
          <w:lang w:val="en-GB"/>
        </w:rPr>
        <w:t xml:space="preserve"> </w:t>
      </w:r>
      <w:r w:rsidR="00706B26" w:rsidRPr="00706B26">
        <w:rPr>
          <w:rFonts w:asciiTheme="minorHAnsi" w:hAnsiTheme="minorHAnsi" w:cstheme="minorHAnsi"/>
          <w:lang w:val="en-GB"/>
        </w:rPr>
        <w:t xml:space="preserve">Four meta-analyses (of respectively 10, 7, 4 and 2 case-control studies) and 4 case-control studies showed that </w:t>
      </w:r>
      <w:r w:rsidR="00706B26" w:rsidRPr="00E22FA1">
        <w:rPr>
          <w:rFonts w:asciiTheme="minorHAnsi" w:hAnsiTheme="minorHAnsi" w:cstheme="minorHAnsi"/>
          <w:i/>
          <w:iCs/>
          <w:lang w:val="en-GB"/>
        </w:rPr>
        <w:t>HLA-B*15</w:t>
      </w:r>
      <w:r w:rsidR="00E22FA1" w:rsidRPr="00E22FA1">
        <w:rPr>
          <w:rFonts w:asciiTheme="minorHAnsi" w:hAnsiTheme="minorHAnsi" w:cstheme="minorHAnsi"/>
          <w:i/>
          <w:iCs/>
          <w:lang w:val="en-GB"/>
        </w:rPr>
        <w:t>:</w:t>
      </w:r>
      <w:r w:rsidR="00706B26" w:rsidRPr="00E22FA1">
        <w:rPr>
          <w:rFonts w:asciiTheme="minorHAnsi" w:hAnsiTheme="minorHAnsi" w:cstheme="minorHAnsi"/>
          <w:i/>
          <w:iCs/>
          <w:lang w:val="en-GB"/>
        </w:rPr>
        <w:t>02</w:t>
      </w:r>
      <w:r w:rsidR="00706B26" w:rsidRPr="00706B26">
        <w:rPr>
          <w:rFonts w:asciiTheme="minorHAnsi" w:hAnsiTheme="minorHAnsi" w:cstheme="minorHAnsi"/>
          <w:lang w:val="en-GB"/>
        </w:rPr>
        <w:t xml:space="preserve"> increased the risk of phenytoin-induced SJS/TEN. </w:t>
      </w:r>
      <w:r w:rsidR="00D645CF">
        <w:rPr>
          <w:rFonts w:asciiTheme="minorHAnsi" w:hAnsiTheme="minorHAnsi" w:cstheme="minorHAnsi"/>
          <w:lang w:val="en-US"/>
        </w:rPr>
        <w:t>(references in Supplementary Table 2: 1, 2, 3, 6, 9, 12, 13, 15)</w:t>
      </w:r>
    </w:p>
    <w:p w14:paraId="48986E2B" w14:textId="11764E09" w:rsidR="00706B26" w:rsidRDefault="00E47955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vertAlign w:val="superscript"/>
          <w:lang w:val="en-GB"/>
        </w:rPr>
        <w:t>7</w:t>
      </w:r>
      <w:r w:rsidR="00706B26">
        <w:rPr>
          <w:rFonts w:asciiTheme="minorHAnsi" w:hAnsiTheme="minorHAnsi" w:cstheme="minorHAnsi"/>
          <w:vertAlign w:val="superscript"/>
          <w:lang w:val="en-GB"/>
        </w:rPr>
        <w:t xml:space="preserve"> </w:t>
      </w:r>
      <w:r w:rsidR="00706B26" w:rsidRPr="00706B26">
        <w:rPr>
          <w:rFonts w:asciiTheme="minorHAnsi" w:hAnsiTheme="minorHAnsi" w:cstheme="minorHAnsi"/>
          <w:lang w:val="en-GB"/>
        </w:rPr>
        <w:t xml:space="preserve">Incidences of phenytoin-induced SJS/TEN are estimated to be between 0.1% and 0.01% of users, although an SJS/TEN risk of 0.24% has been reported in Asian new users. This indicates that if </w:t>
      </w:r>
      <w:r w:rsidR="00706B26" w:rsidRPr="00E22FA1">
        <w:rPr>
          <w:rFonts w:asciiTheme="minorHAnsi" w:hAnsiTheme="minorHAnsi" w:cstheme="minorHAnsi"/>
          <w:i/>
          <w:iCs/>
          <w:lang w:val="en-GB"/>
        </w:rPr>
        <w:t>HLA-B*15</w:t>
      </w:r>
      <w:r w:rsidR="00E22FA1" w:rsidRPr="00E22FA1">
        <w:rPr>
          <w:rFonts w:asciiTheme="minorHAnsi" w:hAnsiTheme="minorHAnsi" w:cstheme="minorHAnsi"/>
          <w:i/>
          <w:iCs/>
          <w:lang w:val="en-GB"/>
        </w:rPr>
        <w:t>:</w:t>
      </w:r>
      <w:r w:rsidR="00706B26" w:rsidRPr="00E22FA1">
        <w:rPr>
          <w:rFonts w:asciiTheme="minorHAnsi" w:hAnsiTheme="minorHAnsi" w:cstheme="minorHAnsi"/>
          <w:i/>
          <w:iCs/>
          <w:lang w:val="en-GB"/>
        </w:rPr>
        <w:t>02</w:t>
      </w:r>
      <w:r w:rsidR="00706B26" w:rsidRPr="00706B26">
        <w:rPr>
          <w:rFonts w:asciiTheme="minorHAnsi" w:hAnsiTheme="minorHAnsi" w:cstheme="minorHAnsi"/>
          <w:lang w:val="en-GB"/>
        </w:rPr>
        <w:t xml:space="preserve"> would have been the only cause of phenytoin-induced SJS/TEN, a minimum of 417 patients would have to be genotyped to prevent one case of phenytoin-induced SJS/TEN. However, apart from the study of Cheung 2013</w:t>
      </w:r>
      <w:r w:rsidR="0006001A"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fldChar w:fldCharType="begin">
          <w:fldData xml:space="preserve">PEVuZE5vdGU+PENpdGU+PEF1dGhvcj5DaGV1bmc8L0F1dGhvcj48WWVhcj4yMDEzPC9ZZWFyPjxS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=
</w:fldData>
        </w:fldChar>
      </w:r>
      <w:r w:rsidR="00D645CF">
        <w:rPr>
          <w:rFonts w:asciiTheme="minorHAnsi" w:hAnsiTheme="minorHAnsi" w:cstheme="minorHAnsi"/>
          <w:lang w:val="en-GB"/>
        </w:rPr>
        <w:instrText xml:space="preserve"> ADDIN EN.CITE </w:instrText>
      </w:r>
      <w:r w:rsidR="00D645CF">
        <w:rPr>
          <w:rFonts w:asciiTheme="minorHAnsi" w:hAnsiTheme="minorHAnsi" w:cstheme="minorHAnsi"/>
          <w:lang w:val="en-GB"/>
        </w:rPr>
        <w:fldChar w:fldCharType="begin">
          <w:fldData xml:space="preserve">PEVuZE5vdGU+PENpdGU+PEF1dGhvcj5DaGV1bmc8L0F1dGhvcj48WWVhcj4yMDEzPC9ZZWFyPjxS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=
</w:fldData>
        </w:fldChar>
      </w:r>
      <w:r w:rsidR="00D645CF">
        <w:rPr>
          <w:rFonts w:asciiTheme="minorHAnsi" w:hAnsiTheme="minorHAnsi" w:cstheme="minorHAnsi"/>
          <w:lang w:val="en-GB"/>
        </w:rPr>
        <w:instrText xml:space="preserve"> ADDIN EN.CITE.DATA </w:instrText>
      </w:r>
      <w:r w:rsidR="00D645CF">
        <w:rPr>
          <w:rFonts w:asciiTheme="minorHAnsi" w:hAnsiTheme="minorHAnsi" w:cstheme="minorHAnsi"/>
          <w:lang w:val="en-GB"/>
        </w:rPr>
      </w:r>
      <w:r w:rsidR="00D645CF">
        <w:rPr>
          <w:rFonts w:asciiTheme="minorHAnsi" w:hAnsiTheme="minorHAnsi" w:cstheme="minorHAnsi"/>
          <w:lang w:val="en-GB"/>
        </w:rPr>
        <w:fldChar w:fldCharType="end"/>
      </w:r>
      <w:r>
        <w:rPr>
          <w:rFonts w:asciiTheme="minorHAnsi" w:hAnsiTheme="minorHAnsi" w:cstheme="minorHAnsi"/>
          <w:lang w:val="en-GB"/>
        </w:rPr>
      </w:r>
      <w:r>
        <w:rPr>
          <w:rFonts w:asciiTheme="minorHAnsi" w:hAnsiTheme="minorHAnsi" w:cstheme="minorHAnsi"/>
          <w:lang w:val="en-GB"/>
        </w:rPr>
        <w:fldChar w:fldCharType="separate"/>
      </w:r>
      <w:r w:rsidR="00D645CF">
        <w:rPr>
          <w:rFonts w:asciiTheme="minorHAnsi" w:hAnsiTheme="minorHAnsi" w:cstheme="minorHAnsi"/>
          <w:noProof/>
          <w:lang w:val="en-GB"/>
        </w:rPr>
        <w:t>(5)</w:t>
      </w:r>
      <w:r>
        <w:rPr>
          <w:rFonts w:asciiTheme="minorHAnsi" w:hAnsiTheme="minorHAnsi" w:cstheme="minorHAnsi"/>
          <w:lang w:val="en-GB"/>
        </w:rPr>
        <w:fldChar w:fldCharType="end"/>
      </w:r>
      <w:r w:rsidR="00706B26" w:rsidRPr="00706B26">
        <w:rPr>
          <w:rFonts w:asciiTheme="minorHAnsi" w:hAnsiTheme="minorHAnsi" w:cstheme="minorHAnsi"/>
          <w:lang w:val="en-GB"/>
        </w:rPr>
        <w:t xml:space="preserve">, all studies showed less than a third of phenytoin-induced SJS/TEN being caused by </w:t>
      </w:r>
      <w:r w:rsidR="00706B26" w:rsidRPr="00E22FA1">
        <w:rPr>
          <w:rFonts w:asciiTheme="minorHAnsi" w:hAnsiTheme="minorHAnsi" w:cstheme="minorHAnsi"/>
          <w:i/>
          <w:iCs/>
          <w:lang w:val="en-GB"/>
        </w:rPr>
        <w:t>HLA-B*15</w:t>
      </w:r>
      <w:r w:rsidR="00E22FA1" w:rsidRPr="00E22FA1">
        <w:rPr>
          <w:rFonts w:asciiTheme="minorHAnsi" w:hAnsiTheme="minorHAnsi" w:cstheme="minorHAnsi"/>
          <w:i/>
          <w:iCs/>
          <w:lang w:val="en-GB"/>
        </w:rPr>
        <w:t>:</w:t>
      </w:r>
      <w:r w:rsidR="00706B26" w:rsidRPr="00E22FA1">
        <w:rPr>
          <w:rFonts w:asciiTheme="minorHAnsi" w:hAnsiTheme="minorHAnsi" w:cstheme="minorHAnsi"/>
          <w:i/>
          <w:iCs/>
          <w:lang w:val="en-GB"/>
        </w:rPr>
        <w:t>02</w:t>
      </w:r>
      <w:r w:rsidR="00706B26" w:rsidRPr="00706B26">
        <w:rPr>
          <w:rFonts w:asciiTheme="minorHAnsi" w:hAnsiTheme="minorHAnsi" w:cstheme="minorHAnsi"/>
          <w:lang w:val="en-GB"/>
        </w:rPr>
        <w:t xml:space="preserve">. So, a minimum of 1250 patients would have to be genotyped to prevent one case of phenytoin-induced SJS/TEN. </w:t>
      </w:r>
    </w:p>
    <w:p w14:paraId="0717FBE6" w14:textId="1418E56E" w:rsidR="00706B26" w:rsidRDefault="00E47955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vertAlign w:val="superscript"/>
          <w:lang w:val="en-GB"/>
        </w:rPr>
        <w:t>8</w:t>
      </w:r>
      <w:r w:rsidR="00706B26">
        <w:rPr>
          <w:rFonts w:asciiTheme="minorHAnsi" w:hAnsiTheme="minorHAnsi" w:cstheme="minorHAnsi"/>
          <w:lang w:val="en-GB"/>
        </w:rPr>
        <w:t xml:space="preserve"> </w:t>
      </w:r>
      <w:r w:rsidR="00706B26" w:rsidRPr="00706B26">
        <w:rPr>
          <w:rFonts w:asciiTheme="minorHAnsi" w:hAnsiTheme="minorHAnsi" w:cstheme="minorHAnsi"/>
          <w:lang w:val="en-GB"/>
        </w:rPr>
        <w:t xml:space="preserve">The Summary of Product Characteristics (SmPC) contains a warning that </w:t>
      </w:r>
      <w:r w:rsidR="00706B26" w:rsidRPr="00E22FA1">
        <w:rPr>
          <w:rFonts w:asciiTheme="minorHAnsi" w:hAnsiTheme="minorHAnsi" w:cstheme="minorHAnsi"/>
          <w:i/>
          <w:iCs/>
          <w:lang w:val="en-GB"/>
        </w:rPr>
        <w:t>HLA-B*15</w:t>
      </w:r>
      <w:r w:rsidR="00E22FA1" w:rsidRPr="00E22FA1">
        <w:rPr>
          <w:rFonts w:asciiTheme="minorHAnsi" w:hAnsiTheme="minorHAnsi" w:cstheme="minorHAnsi"/>
          <w:i/>
          <w:iCs/>
          <w:lang w:val="en-GB"/>
        </w:rPr>
        <w:t>:</w:t>
      </w:r>
      <w:r w:rsidR="00706B26" w:rsidRPr="00E22FA1">
        <w:rPr>
          <w:rFonts w:asciiTheme="minorHAnsi" w:hAnsiTheme="minorHAnsi" w:cstheme="minorHAnsi"/>
          <w:i/>
          <w:iCs/>
          <w:lang w:val="en-GB"/>
        </w:rPr>
        <w:t>02</w:t>
      </w:r>
      <w:r w:rsidR="00706B26" w:rsidRPr="00706B26">
        <w:rPr>
          <w:rFonts w:asciiTheme="minorHAnsi" w:hAnsiTheme="minorHAnsi" w:cstheme="minorHAnsi"/>
          <w:lang w:val="en-GB"/>
        </w:rPr>
        <w:t xml:space="preserve"> increases the risk of SJS/TEN, but neither mentions </w:t>
      </w:r>
      <w:r w:rsidR="00706B26" w:rsidRPr="00E22FA1">
        <w:rPr>
          <w:rFonts w:asciiTheme="minorHAnsi" w:hAnsiTheme="minorHAnsi" w:cstheme="minorHAnsi"/>
          <w:i/>
          <w:iCs/>
          <w:lang w:val="en-GB"/>
        </w:rPr>
        <w:t>HLA-B*15</w:t>
      </w:r>
      <w:r w:rsidR="00E22FA1" w:rsidRPr="00E22FA1">
        <w:rPr>
          <w:rFonts w:asciiTheme="minorHAnsi" w:hAnsiTheme="minorHAnsi" w:cstheme="minorHAnsi"/>
          <w:i/>
          <w:iCs/>
          <w:lang w:val="en-GB"/>
        </w:rPr>
        <w:t>:</w:t>
      </w:r>
      <w:r w:rsidR="00706B26" w:rsidRPr="00E22FA1">
        <w:rPr>
          <w:rFonts w:asciiTheme="minorHAnsi" w:hAnsiTheme="minorHAnsi" w:cstheme="minorHAnsi"/>
          <w:i/>
          <w:iCs/>
          <w:lang w:val="en-GB"/>
        </w:rPr>
        <w:t>02</w:t>
      </w:r>
      <w:r w:rsidR="00706B26" w:rsidRPr="00706B26">
        <w:rPr>
          <w:rFonts w:asciiTheme="minorHAnsi" w:hAnsiTheme="minorHAnsi" w:cstheme="minorHAnsi"/>
          <w:lang w:val="en-GB"/>
        </w:rPr>
        <w:t xml:space="preserve"> as a contra-indication for phenytoin nor recommends pre-emptive genotyping</w:t>
      </w:r>
      <w:r w:rsidR="00D645CF">
        <w:rPr>
          <w:rFonts w:asciiTheme="minorHAnsi" w:hAnsiTheme="minorHAnsi" w:cstheme="minorHAnsi"/>
          <w:lang w:val="en-GB"/>
        </w:rPr>
        <w:t xml:space="preserve"> </w:t>
      </w:r>
      <w:r w:rsidR="00D645CF">
        <w:rPr>
          <w:rFonts w:asciiTheme="minorHAnsi" w:hAnsiTheme="minorHAnsi" w:cstheme="minorHAnsi"/>
          <w:lang w:val="en-GB"/>
        </w:rPr>
        <w:fldChar w:fldCharType="begin"/>
      </w:r>
      <w:r w:rsidR="00D645CF">
        <w:rPr>
          <w:rFonts w:asciiTheme="minorHAnsi" w:hAnsiTheme="minorHAnsi" w:cstheme="minorHAnsi"/>
          <w:lang w:val="en-GB"/>
        </w:rPr>
        <w:instrText xml:space="preserve"> ADDIN EN.CITE &lt;EndNote&gt;&lt;Cite&gt;&lt;Author&gt;Aurobindo Pharma B.V.&lt;/Author&gt;&lt;Year&gt;November 2021&lt;/Year&gt;&lt;RecNum&gt;56&lt;/RecNum&gt;&lt;DisplayText&gt;(3, 4)&lt;/DisplayText&gt;&lt;record&gt;&lt;rec-number&gt;56&lt;/rec-number&gt;&lt;foreign-keys&gt;&lt;key app="EN" db-id="rt50ww2af2zr21ez9wr5229bx59zxeax9s5t" timestamp="1682696191"&gt;56&lt;/key&gt;&lt;/foreign-keys&gt;&lt;ref-type name="Journal Article"&gt;17&lt;/ref-type&gt;&lt;contributors&gt;&lt;authors&gt;&lt;author&gt;Aurobindo Pharma B.V.,&lt;/author&gt;&lt;/authors&gt;&lt;/contributors&gt;&lt;titles&gt;&lt;title&gt;SmPC DIPHANTOÏNE-Z&lt;/title&gt;&lt;/titles&gt;&lt;dates&gt;&lt;year&gt;November 2021&lt;/year&gt;&lt;/dates&gt;&lt;urls&gt;&lt;/urls&gt;&lt;/record&gt;&lt;/Cite&gt;&lt;Cite&gt;&lt;Author&gt;Pfizer&lt;/Author&gt;&lt;RecNum&gt;57&lt;/RecNum&gt;&lt;record&gt;&lt;rec-number&gt;57&lt;/rec-number&gt;&lt;foreign-keys&gt;&lt;key app="EN" db-id="rt50ww2af2zr21ez9wr5229bx59zxeax9s5t" timestamp="1682696417"&gt;57&lt;/key&gt;&lt;/foreign-keys&gt;&lt;ref-type name="Journal Article"&gt;17&lt;/ref-type&gt;&lt;contributors&gt;&lt;authors&gt;&lt;author&gt;Pfizer,&lt;/author&gt;&lt;/authors&gt;&lt;/contributors&gt;&lt;titles&gt;&lt;title&gt;SmPC Dilantin&lt;/title&gt;&lt;/titles&gt;&lt;dates&gt;&lt;/dates&gt;&lt;urls&gt;&lt;/urls&gt;&lt;/record&gt;&lt;/Cite&gt;&lt;/EndNote&gt;</w:instrText>
      </w:r>
      <w:r w:rsidR="00D645CF">
        <w:rPr>
          <w:rFonts w:asciiTheme="minorHAnsi" w:hAnsiTheme="minorHAnsi" w:cstheme="minorHAnsi"/>
          <w:lang w:val="en-GB"/>
        </w:rPr>
        <w:fldChar w:fldCharType="separate"/>
      </w:r>
      <w:r w:rsidR="00D645CF">
        <w:rPr>
          <w:rFonts w:asciiTheme="minorHAnsi" w:hAnsiTheme="minorHAnsi" w:cstheme="minorHAnsi"/>
          <w:noProof/>
          <w:lang w:val="en-GB"/>
        </w:rPr>
        <w:t>(3, 4)</w:t>
      </w:r>
      <w:r w:rsidR="00D645CF">
        <w:rPr>
          <w:rFonts w:asciiTheme="minorHAnsi" w:hAnsiTheme="minorHAnsi" w:cstheme="minorHAnsi"/>
          <w:lang w:val="en-GB"/>
        </w:rPr>
        <w:fldChar w:fldCharType="end"/>
      </w:r>
      <w:r w:rsidR="00706B26" w:rsidRPr="00706B26">
        <w:rPr>
          <w:rFonts w:asciiTheme="minorHAnsi" w:hAnsiTheme="minorHAnsi" w:cstheme="minorHAnsi"/>
          <w:lang w:val="en-GB"/>
        </w:rPr>
        <w:t xml:space="preserve">. </w:t>
      </w:r>
    </w:p>
    <w:p w14:paraId="1A26763F" w14:textId="738B91B3" w:rsidR="00D645CF" w:rsidRDefault="00D645CF">
      <w:pPr>
        <w:rPr>
          <w:rFonts w:asciiTheme="minorHAnsi" w:hAnsiTheme="minorHAnsi" w:cstheme="minorHAnsi"/>
          <w:lang w:val="en-GB"/>
        </w:rPr>
      </w:pPr>
    </w:p>
    <w:p w14:paraId="01019ADA" w14:textId="6133179E" w:rsidR="00D645CF" w:rsidRPr="00D645CF" w:rsidRDefault="00D645CF" w:rsidP="00D645CF">
      <w:pPr>
        <w:pStyle w:val="Lijstalinea"/>
        <w:numPr>
          <w:ilvl w:val="0"/>
          <w:numId w:val="2"/>
        </w:numPr>
        <w:rPr>
          <w:rFonts w:asciiTheme="minorHAnsi" w:hAnsiTheme="minorHAnsi" w:cstheme="minorHAnsi"/>
          <w:lang w:val="en-GB"/>
        </w:rPr>
      </w:pPr>
      <w:r w:rsidRPr="00D645CF">
        <w:rPr>
          <w:rFonts w:asciiTheme="minorHAnsi" w:hAnsiTheme="minorHAnsi" w:cstheme="minorHAnsi"/>
          <w:lang w:val="en-GB"/>
        </w:rPr>
        <w:t>Chung WH, Chang WC, Lee YS, Wu YY, Yang CH, Ho HC, et al. Genetic variants associated with phenytoin-related severe cutaneous adverse reactions. JAMA. 2014;312(5):525-34.</w:t>
      </w:r>
    </w:p>
    <w:p w14:paraId="359E57CA" w14:textId="3477B5CF" w:rsidR="00D645CF" w:rsidRPr="00D645CF" w:rsidRDefault="00D645CF" w:rsidP="00D645CF">
      <w:pPr>
        <w:pStyle w:val="Lijstalinea"/>
        <w:numPr>
          <w:ilvl w:val="0"/>
          <w:numId w:val="2"/>
        </w:numPr>
        <w:rPr>
          <w:rFonts w:asciiTheme="minorHAnsi" w:hAnsiTheme="minorHAnsi" w:cstheme="minorHAnsi"/>
          <w:lang w:val="en-GB"/>
        </w:rPr>
      </w:pPr>
      <w:proofErr w:type="spellStart"/>
      <w:r w:rsidRPr="00D645CF">
        <w:rPr>
          <w:rFonts w:asciiTheme="minorHAnsi" w:hAnsiTheme="minorHAnsi" w:cstheme="minorHAnsi"/>
          <w:lang w:val="en-GB"/>
        </w:rPr>
        <w:t>Fohner</w:t>
      </w:r>
      <w:proofErr w:type="spellEnd"/>
      <w:r w:rsidRPr="00D645CF">
        <w:rPr>
          <w:rFonts w:asciiTheme="minorHAnsi" w:hAnsiTheme="minorHAnsi" w:cstheme="minorHAnsi"/>
          <w:lang w:val="en-GB"/>
        </w:rPr>
        <w:t xml:space="preserve"> AE, Ranatunga DK, Thai KK, Lawson BL, </w:t>
      </w:r>
      <w:proofErr w:type="spellStart"/>
      <w:r w:rsidRPr="00D645CF">
        <w:rPr>
          <w:rFonts w:asciiTheme="minorHAnsi" w:hAnsiTheme="minorHAnsi" w:cstheme="minorHAnsi"/>
          <w:lang w:val="en-GB"/>
        </w:rPr>
        <w:t>Risch</w:t>
      </w:r>
      <w:proofErr w:type="spellEnd"/>
      <w:r w:rsidRPr="00D645CF">
        <w:rPr>
          <w:rFonts w:asciiTheme="minorHAnsi" w:hAnsiTheme="minorHAnsi" w:cstheme="minorHAnsi"/>
          <w:lang w:val="en-GB"/>
        </w:rPr>
        <w:t xml:space="preserve"> N, Oni-</w:t>
      </w:r>
      <w:proofErr w:type="spellStart"/>
      <w:r w:rsidRPr="00D645CF">
        <w:rPr>
          <w:rFonts w:asciiTheme="minorHAnsi" w:hAnsiTheme="minorHAnsi" w:cstheme="minorHAnsi"/>
          <w:lang w:val="en-GB"/>
        </w:rPr>
        <w:t>Orisan</w:t>
      </w:r>
      <w:proofErr w:type="spellEnd"/>
      <w:r w:rsidRPr="00D645CF">
        <w:rPr>
          <w:rFonts w:asciiTheme="minorHAnsi" w:hAnsiTheme="minorHAnsi" w:cstheme="minorHAnsi"/>
          <w:lang w:val="en-GB"/>
        </w:rPr>
        <w:t xml:space="preserve"> A, et al. Assessing the clinical impact of CYP2C9 pharmacogenetic variation on phenytoin prescribing practice and patient response in an integrated health system. </w:t>
      </w:r>
      <w:proofErr w:type="spellStart"/>
      <w:r w:rsidRPr="00D645CF">
        <w:rPr>
          <w:rFonts w:asciiTheme="minorHAnsi" w:hAnsiTheme="minorHAnsi" w:cstheme="minorHAnsi"/>
          <w:lang w:val="en-GB"/>
        </w:rPr>
        <w:t>Pharmacogenet</w:t>
      </w:r>
      <w:proofErr w:type="spellEnd"/>
      <w:r w:rsidRPr="00D645CF">
        <w:rPr>
          <w:rFonts w:asciiTheme="minorHAnsi" w:hAnsiTheme="minorHAnsi" w:cstheme="minorHAnsi"/>
          <w:lang w:val="en-GB"/>
        </w:rPr>
        <w:t xml:space="preserve"> Genomics. 2019;29(8):192-9.</w:t>
      </w:r>
    </w:p>
    <w:p w14:paraId="169ABBE0" w14:textId="1F38B8ED" w:rsidR="00D645CF" w:rsidRPr="00D645CF" w:rsidRDefault="00D645CF" w:rsidP="00D645CF">
      <w:pPr>
        <w:pStyle w:val="Lijstalinea"/>
        <w:numPr>
          <w:ilvl w:val="0"/>
          <w:numId w:val="2"/>
        </w:numPr>
        <w:rPr>
          <w:rFonts w:asciiTheme="minorHAnsi" w:hAnsiTheme="minorHAnsi" w:cstheme="minorHAnsi"/>
          <w:lang w:val="en-GB"/>
        </w:rPr>
      </w:pPr>
      <w:r w:rsidRPr="00D645CF">
        <w:rPr>
          <w:rFonts w:asciiTheme="minorHAnsi" w:hAnsiTheme="minorHAnsi" w:cstheme="minorHAnsi"/>
          <w:lang w:val="en-GB"/>
        </w:rPr>
        <w:t>Aurobindo Pharma B.V. SmPC DIPHANTOÏNE-Z. November 2021.</w:t>
      </w:r>
    </w:p>
    <w:p w14:paraId="492636FF" w14:textId="31ED9614" w:rsidR="00D645CF" w:rsidRPr="00D645CF" w:rsidRDefault="00D645CF" w:rsidP="00D645CF">
      <w:pPr>
        <w:pStyle w:val="Lijstalinea"/>
        <w:numPr>
          <w:ilvl w:val="0"/>
          <w:numId w:val="2"/>
        </w:numPr>
        <w:rPr>
          <w:rFonts w:asciiTheme="minorHAnsi" w:hAnsiTheme="minorHAnsi" w:cstheme="minorHAnsi"/>
          <w:lang w:val="en-GB"/>
        </w:rPr>
      </w:pPr>
      <w:r w:rsidRPr="00D645CF">
        <w:rPr>
          <w:rFonts w:asciiTheme="minorHAnsi" w:hAnsiTheme="minorHAnsi" w:cstheme="minorHAnsi"/>
          <w:lang w:val="en-GB"/>
        </w:rPr>
        <w:t xml:space="preserve">Pfizer. SmPC </w:t>
      </w:r>
      <w:proofErr w:type="spellStart"/>
      <w:r w:rsidRPr="00D645CF">
        <w:rPr>
          <w:rFonts w:asciiTheme="minorHAnsi" w:hAnsiTheme="minorHAnsi" w:cstheme="minorHAnsi"/>
          <w:lang w:val="en-GB"/>
        </w:rPr>
        <w:t>Dilantin</w:t>
      </w:r>
      <w:proofErr w:type="spellEnd"/>
      <w:r w:rsidRPr="00D645CF">
        <w:rPr>
          <w:rFonts w:asciiTheme="minorHAnsi" w:hAnsiTheme="minorHAnsi" w:cstheme="minorHAnsi"/>
          <w:lang w:val="en-GB"/>
        </w:rPr>
        <w:t>.</w:t>
      </w:r>
      <w:r w:rsidR="0050442A">
        <w:rPr>
          <w:rFonts w:asciiTheme="minorHAnsi" w:hAnsiTheme="minorHAnsi" w:cstheme="minorHAnsi"/>
          <w:lang w:val="en-GB"/>
        </w:rPr>
        <w:t xml:space="preserve"> March 2022.</w:t>
      </w:r>
    </w:p>
    <w:p w14:paraId="5A18BE6F" w14:textId="246F17C8" w:rsidR="00D645CF" w:rsidRPr="00D645CF" w:rsidRDefault="00D645CF" w:rsidP="00D645CF">
      <w:pPr>
        <w:pStyle w:val="Lijstalinea"/>
        <w:numPr>
          <w:ilvl w:val="0"/>
          <w:numId w:val="2"/>
        </w:numPr>
        <w:rPr>
          <w:rFonts w:asciiTheme="minorHAnsi" w:hAnsiTheme="minorHAnsi" w:cstheme="minorHAnsi"/>
          <w:lang w:val="en-GB"/>
        </w:rPr>
      </w:pPr>
      <w:r w:rsidRPr="00D645CF">
        <w:rPr>
          <w:rFonts w:asciiTheme="minorHAnsi" w:hAnsiTheme="minorHAnsi" w:cstheme="minorHAnsi"/>
          <w:lang w:val="en-GB"/>
        </w:rPr>
        <w:t xml:space="preserve">Cheung YK, Cheng SH, Chan EJ, Lo SV, Ng MH, Kwan P. HLA-B alleles associated with severe cutaneous reactions to antiepileptic drugs in Han Chinese. </w:t>
      </w:r>
      <w:proofErr w:type="spellStart"/>
      <w:r w:rsidRPr="00D645CF">
        <w:rPr>
          <w:rFonts w:asciiTheme="minorHAnsi" w:hAnsiTheme="minorHAnsi" w:cstheme="minorHAnsi"/>
          <w:lang w:val="en-GB"/>
        </w:rPr>
        <w:t>Epilepsia</w:t>
      </w:r>
      <w:proofErr w:type="spellEnd"/>
      <w:r w:rsidRPr="00D645CF">
        <w:rPr>
          <w:rFonts w:asciiTheme="minorHAnsi" w:hAnsiTheme="minorHAnsi" w:cstheme="minorHAnsi"/>
          <w:lang w:val="en-GB"/>
        </w:rPr>
        <w:t>. 2013;54(7):1307-14.</w:t>
      </w:r>
    </w:p>
    <w:p w14:paraId="4C6178BD" w14:textId="39BFA228" w:rsidR="00D645CF" w:rsidRDefault="00D645CF">
      <w:pPr>
        <w:rPr>
          <w:rFonts w:asciiTheme="minorHAnsi" w:hAnsiTheme="minorHAnsi" w:cstheme="minorHAnsi"/>
          <w:lang w:val="en-GB"/>
        </w:rPr>
      </w:pPr>
    </w:p>
    <w:bookmarkEnd w:id="2"/>
    <w:p w14:paraId="67F1BACE" w14:textId="77777777" w:rsidR="00921155" w:rsidRDefault="00921155">
      <w:pPr>
        <w:rPr>
          <w:rFonts w:asciiTheme="minorHAnsi" w:hAnsiTheme="minorHAnsi" w:cstheme="minorHAnsi"/>
          <w:lang w:val="en-GB"/>
        </w:rPr>
      </w:pPr>
    </w:p>
    <w:p w14:paraId="5FA41CA4" w14:textId="1E15CA47" w:rsidR="00921155" w:rsidRDefault="0052410E">
      <w:pPr>
        <w:rPr>
          <w:rFonts w:asciiTheme="minorHAnsi" w:hAnsiTheme="minorHAnsi" w:cstheme="minorHAnsi"/>
          <w:lang w:val="en-GB"/>
        </w:rPr>
      </w:pPr>
      <w:r w:rsidRPr="0052410E">
        <w:rPr>
          <w:rFonts w:asciiTheme="minorHAnsi" w:hAnsiTheme="minorHAnsi" w:cstheme="minorHAnsi"/>
          <w:b/>
          <w:bCs/>
          <w:lang w:val="en-GB"/>
        </w:rPr>
        <w:t>c</w:t>
      </w:r>
      <w:r w:rsidR="00921155" w:rsidRPr="0052410E">
        <w:rPr>
          <w:rFonts w:asciiTheme="minorHAnsi" w:hAnsiTheme="minorHAnsi" w:cstheme="minorHAnsi"/>
          <w:b/>
          <w:bCs/>
          <w:lang w:val="en-GB"/>
        </w:rPr>
        <w:t>.</w:t>
      </w:r>
      <w:r w:rsidR="00921155">
        <w:rPr>
          <w:rFonts w:asciiTheme="minorHAnsi" w:hAnsiTheme="minorHAnsi" w:cstheme="minorHAnsi"/>
          <w:lang w:val="en-GB"/>
        </w:rPr>
        <w:t xml:space="preserve"> </w:t>
      </w:r>
      <w:r w:rsidR="006B023D" w:rsidRPr="006B023D">
        <w:rPr>
          <w:rFonts w:asciiTheme="minorHAnsi" w:hAnsiTheme="minorHAnsi" w:cstheme="minorHAnsi"/>
          <w:lang w:val="en-GB"/>
        </w:rPr>
        <w:t xml:space="preserve">The Clinical Implication Score for </w:t>
      </w:r>
      <w:r w:rsidR="006B023D" w:rsidRPr="00E22FA1">
        <w:rPr>
          <w:rFonts w:asciiTheme="minorHAnsi" w:hAnsiTheme="minorHAnsi" w:cstheme="minorHAnsi"/>
          <w:i/>
          <w:iCs/>
          <w:lang w:val="en-GB"/>
        </w:rPr>
        <w:t>HLA-B*15:0</w:t>
      </w:r>
      <w:r w:rsidR="00E22FA1" w:rsidRPr="00E22FA1">
        <w:rPr>
          <w:rFonts w:asciiTheme="minorHAnsi" w:hAnsiTheme="minorHAnsi" w:cstheme="minorHAnsi"/>
          <w:i/>
          <w:iCs/>
          <w:lang w:val="en-GB"/>
        </w:rPr>
        <w:t>2</w:t>
      </w:r>
      <w:r w:rsidR="006B023D" w:rsidRPr="006B023D">
        <w:rPr>
          <w:rFonts w:asciiTheme="minorHAnsi" w:hAnsiTheme="minorHAnsi" w:cstheme="minorHAnsi"/>
          <w:lang w:val="en-GB"/>
        </w:rPr>
        <w:t>-</w:t>
      </w:r>
      <w:r w:rsidR="006B023D">
        <w:rPr>
          <w:rFonts w:asciiTheme="minorHAnsi" w:hAnsiTheme="minorHAnsi" w:cstheme="minorHAnsi"/>
          <w:lang w:val="en-GB"/>
        </w:rPr>
        <w:t>carbamazepine</w:t>
      </w:r>
      <w:r w:rsidR="006B023D" w:rsidRPr="006B023D">
        <w:rPr>
          <w:rFonts w:asciiTheme="minorHAnsi" w:hAnsiTheme="minorHAnsi" w:cstheme="minorHAnsi"/>
          <w:lang w:val="en-GB"/>
        </w:rPr>
        <w:t xml:space="preserve"> </w:t>
      </w:r>
      <w:r w:rsidR="006B023D">
        <w:rPr>
          <w:rFonts w:asciiTheme="minorHAnsi" w:hAnsiTheme="minorHAnsi" w:cstheme="minorHAnsi"/>
          <w:lang w:val="en-GB"/>
        </w:rPr>
        <w:t xml:space="preserve">is </w:t>
      </w:r>
      <w:r w:rsidR="006B023D" w:rsidRPr="006B023D">
        <w:rPr>
          <w:rFonts w:asciiTheme="minorHAnsi" w:hAnsiTheme="minorHAnsi" w:cstheme="minorHAnsi"/>
          <w:lang w:val="en-GB"/>
        </w:rPr>
        <w:t>“essential”</w:t>
      </w:r>
      <w:r w:rsidR="000F167B" w:rsidRPr="00E47955">
        <w:rPr>
          <w:lang w:val="en-US"/>
        </w:rPr>
        <w:t xml:space="preserve"> </w:t>
      </w:r>
      <w:r w:rsidR="000F167B" w:rsidRPr="000F167B">
        <w:rPr>
          <w:rFonts w:asciiTheme="minorHAnsi" w:hAnsiTheme="minorHAnsi" w:cstheme="minorHAnsi"/>
          <w:lang w:val="en-GB"/>
        </w:rPr>
        <w:t>in patients of Asian descent other than Japanese descent</w:t>
      </w:r>
      <w:r w:rsidR="006B023D" w:rsidRPr="006B023D">
        <w:rPr>
          <w:rFonts w:asciiTheme="minorHAnsi" w:hAnsiTheme="minorHAnsi" w:cstheme="minorHAnsi"/>
          <w:lang w:val="en-GB"/>
        </w:rPr>
        <w:t>, based on the criteria and corresponding scores, but the genotyping recommendation is downgraded to “beneficial” by the DPWG due to additional considerations</w:t>
      </w:r>
      <w:r w:rsidR="006B023D">
        <w:rPr>
          <w:rFonts w:asciiTheme="minorHAnsi" w:hAnsiTheme="minorHAnsi" w:cstheme="minorHAnsi"/>
          <w:lang w:val="en-GB"/>
        </w:rPr>
        <w:t xml:space="preserve">. The clinical implication score for </w:t>
      </w:r>
      <w:r w:rsidR="006B023D" w:rsidRPr="00E22FA1">
        <w:rPr>
          <w:rFonts w:asciiTheme="minorHAnsi" w:hAnsiTheme="minorHAnsi" w:cstheme="minorHAnsi"/>
          <w:i/>
          <w:iCs/>
          <w:lang w:val="en-GB"/>
        </w:rPr>
        <w:t>HLA-A*</w:t>
      </w:r>
      <w:r w:rsidR="00E22FA1">
        <w:rPr>
          <w:rFonts w:asciiTheme="minorHAnsi" w:hAnsiTheme="minorHAnsi" w:cstheme="minorHAnsi"/>
          <w:i/>
          <w:iCs/>
          <w:lang w:val="en-GB"/>
        </w:rPr>
        <w:t>31:01</w:t>
      </w:r>
      <w:r w:rsidR="006B023D">
        <w:rPr>
          <w:rFonts w:asciiTheme="minorHAnsi" w:hAnsiTheme="minorHAnsi" w:cstheme="minorHAnsi"/>
          <w:lang w:val="en-GB"/>
        </w:rPr>
        <w:t>- carbamazepine</w:t>
      </w:r>
      <w:r w:rsidR="001C1B05">
        <w:rPr>
          <w:rFonts w:asciiTheme="minorHAnsi" w:hAnsiTheme="minorHAnsi" w:cstheme="minorHAnsi"/>
          <w:lang w:val="en-GB"/>
        </w:rPr>
        <w:t xml:space="preserve"> in all patients</w:t>
      </w:r>
      <w:r w:rsidR="006B023D">
        <w:rPr>
          <w:rFonts w:asciiTheme="minorHAnsi" w:hAnsiTheme="minorHAnsi" w:cstheme="minorHAnsi"/>
          <w:lang w:val="en-GB"/>
        </w:rPr>
        <w:t xml:space="preserve"> and </w:t>
      </w:r>
      <w:r w:rsidR="006B023D" w:rsidRPr="00E22FA1">
        <w:rPr>
          <w:rFonts w:asciiTheme="minorHAnsi" w:hAnsiTheme="minorHAnsi" w:cstheme="minorHAnsi"/>
          <w:i/>
          <w:iCs/>
          <w:lang w:val="en-GB"/>
        </w:rPr>
        <w:t>HLA-B*15:11</w:t>
      </w:r>
      <w:r w:rsidR="00E22FA1">
        <w:rPr>
          <w:rFonts w:asciiTheme="minorHAnsi" w:hAnsiTheme="minorHAnsi" w:cstheme="minorHAnsi"/>
          <w:lang w:val="en-GB"/>
        </w:rPr>
        <w:t>-carbamazepine</w:t>
      </w:r>
      <w:r w:rsidR="006B023D">
        <w:rPr>
          <w:rFonts w:asciiTheme="minorHAnsi" w:hAnsiTheme="minorHAnsi" w:cstheme="minorHAnsi"/>
          <w:lang w:val="en-GB"/>
        </w:rPr>
        <w:t xml:space="preserve"> </w:t>
      </w:r>
      <w:r w:rsidR="001C1B05">
        <w:rPr>
          <w:rFonts w:asciiTheme="minorHAnsi" w:hAnsiTheme="minorHAnsi" w:cstheme="minorHAnsi"/>
          <w:lang w:val="en-GB"/>
        </w:rPr>
        <w:t xml:space="preserve">in patients of Han Chines, Korean, Thai or Japanese descent </w:t>
      </w:r>
      <w:r w:rsidR="006B023D">
        <w:rPr>
          <w:rFonts w:asciiTheme="minorHAnsi" w:hAnsiTheme="minorHAnsi" w:cstheme="minorHAnsi"/>
          <w:lang w:val="en-GB"/>
        </w:rPr>
        <w:t>is “</w:t>
      </w:r>
      <w:r w:rsidR="00660B43">
        <w:rPr>
          <w:rFonts w:asciiTheme="minorHAnsi" w:hAnsiTheme="minorHAnsi" w:cstheme="minorHAnsi"/>
          <w:lang w:val="en-GB"/>
        </w:rPr>
        <w:t>beneficial</w:t>
      </w:r>
      <w:r w:rsidR="006B023D">
        <w:rPr>
          <w:rFonts w:asciiTheme="minorHAnsi" w:hAnsiTheme="minorHAnsi" w:cstheme="minorHAnsi"/>
          <w:lang w:val="en-GB"/>
        </w:rPr>
        <w:t xml:space="preserve">”. </w:t>
      </w:r>
    </w:p>
    <w:tbl>
      <w:tblPr>
        <w:tblW w:w="526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3"/>
        <w:gridCol w:w="991"/>
        <w:gridCol w:w="812"/>
        <w:gridCol w:w="832"/>
        <w:gridCol w:w="812"/>
        <w:gridCol w:w="949"/>
      </w:tblGrid>
      <w:tr w:rsidR="004B372C" w:rsidRPr="00921155" w14:paraId="13B6BCC2" w14:textId="77777777" w:rsidTr="00511908">
        <w:trPr>
          <w:trHeight w:val="210"/>
        </w:trPr>
        <w:tc>
          <w:tcPr>
            <w:tcW w:w="268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4B25A" w14:textId="77777777" w:rsidR="00921155" w:rsidRPr="00921155" w:rsidRDefault="00921155" w:rsidP="00921155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>Clinical Implication Score Criteria</w:t>
            </w:r>
          </w:p>
        </w:tc>
        <w:tc>
          <w:tcPr>
            <w:tcW w:w="52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B2087" w14:textId="77777777" w:rsidR="00921155" w:rsidRPr="00921155" w:rsidRDefault="00921155" w:rsidP="00921155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>Possible Score</w:t>
            </w:r>
          </w:p>
        </w:tc>
        <w:tc>
          <w:tcPr>
            <w:tcW w:w="179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DBC239" w14:textId="77777777" w:rsidR="00921155" w:rsidRPr="00921155" w:rsidRDefault="00921155" w:rsidP="00921155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>Given Score</w:t>
            </w:r>
          </w:p>
        </w:tc>
      </w:tr>
      <w:tr w:rsidR="004B372C" w:rsidRPr="00B926DE" w14:paraId="2F8DA87D" w14:textId="77777777" w:rsidTr="00511908">
        <w:trPr>
          <w:trHeight w:val="210"/>
        </w:trPr>
        <w:tc>
          <w:tcPr>
            <w:tcW w:w="268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740CDB" w14:textId="77777777" w:rsidR="00921155" w:rsidRPr="00921155" w:rsidRDefault="00921155" w:rsidP="00921155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52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1E181B" w14:textId="77777777" w:rsidR="00921155" w:rsidRPr="00921155" w:rsidRDefault="00921155" w:rsidP="00921155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4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8FA8E3" w14:textId="5B38C5E3" w:rsidR="00921155" w:rsidRPr="00921155" w:rsidRDefault="00921155" w:rsidP="00921155">
            <w:pPr>
              <w:rPr>
                <w:rFonts w:asciiTheme="minorHAnsi" w:hAnsiTheme="minorHAnsi" w:cstheme="minorHAnsi"/>
                <w:b/>
                <w:i/>
                <w:iCs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i/>
                <w:iCs/>
                <w:lang w:val="en-GB"/>
              </w:rPr>
              <w:t>B*15</w:t>
            </w:r>
            <w:r w:rsidR="00E22FA1">
              <w:rPr>
                <w:rFonts w:asciiTheme="minorHAnsi" w:hAnsiTheme="minorHAnsi" w:cstheme="minorHAnsi"/>
                <w:b/>
                <w:i/>
                <w:iCs/>
                <w:lang w:val="en-GB"/>
              </w:rPr>
              <w:t>:</w:t>
            </w:r>
            <w:r w:rsidRPr="00921155">
              <w:rPr>
                <w:rFonts w:asciiTheme="minorHAnsi" w:hAnsiTheme="minorHAnsi" w:cstheme="minorHAnsi"/>
                <w:b/>
                <w:i/>
                <w:iCs/>
                <w:lang w:val="en-GB"/>
              </w:rPr>
              <w:t>02</w:t>
            </w:r>
          </w:p>
          <w:p w14:paraId="564EE794" w14:textId="77777777" w:rsidR="00921155" w:rsidRPr="00921155" w:rsidRDefault="00921155" w:rsidP="00921155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>Han Chinese or Thai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C16EDD0" w14:textId="2C0C8AE1" w:rsidR="00921155" w:rsidRPr="00921155" w:rsidRDefault="00921155" w:rsidP="00921155">
            <w:pPr>
              <w:rPr>
                <w:rFonts w:asciiTheme="minorHAnsi" w:hAnsiTheme="minorHAnsi" w:cstheme="minorHAnsi"/>
                <w:b/>
                <w:i/>
                <w:iCs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i/>
                <w:iCs/>
                <w:lang w:val="en-GB"/>
              </w:rPr>
              <w:t>B*15</w:t>
            </w:r>
            <w:r w:rsidR="00E22FA1">
              <w:rPr>
                <w:rFonts w:asciiTheme="minorHAnsi" w:hAnsiTheme="minorHAnsi" w:cstheme="minorHAnsi"/>
                <w:b/>
                <w:i/>
                <w:iCs/>
                <w:lang w:val="en-GB"/>
              </w:rPr>
              <w:t>:</w:t>
            </w:r>
            <w:r w:rsidRPr="00921155">
              <w:rPr>
                <w:rFonts w:asciiTheme="minorHAnsi" w:hAnsiTheme="minorHAnsi" w:cstheme="minorHAnsi"/>
                <w:b/>
                <w:i/>
                <w:iCs/>
                <w:lang w:val="en-GB"/>
              </w:rPr>
              <w:t>02</w:t>
            </w:r>
          </w:p>
          <w:p w14:paraId="06ADFE43" w14:textId="77777777" w:rsidR="00921155" w:rsidRPr="00921155" w:rsidRDefault="00921155" w:rsidP="00921155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>other, non- Japanese, Asian</w:t>
            </w:r>
          </w:p>
        </w:tc>
        <w:tc>
          <w:tcPr>
            <w:tcW w:w="4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BFFFE92" w14:textId="7838A56A" w:rsidR="00921155" w:rsidRPr="00921155" w:rsidRDefault="00921155" w:rsidP="00921155">
            <w:pPr>
              <w:rPr>
                <w:rFonts w:asciiTheme="minorHAnsi" w:hAnsiTheme="minorHAnsi" w:cstheme="minorHAnsi"/>
                <w:b/>
                <w:i/>
                <w:iCs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i/>
                <w:iCs/>
                <w:lang w:val="en-GB"/>
              </w:rPr>
              <w:t>A*31</w:t>
            </w:r>
            <w:r w:rsidR="00E22FA1">
              <w:rPr>
                <w:rFonts w:asciiTheme="minorHAnsi" w:hAnsiTheme="minorHAnsi" w:cstheme="minorHAnsi"/>
                <w:b/>
                <w:i/>
                <w:iCs/>
                <w:lang w:val="en-GB"/>
              </w:rPr>
              <w:t>:</w:t>
            </w:r>
            <w:r w:rsidRPr="00921155">
              <w:rPr>
                <w:rFonts w:asciiTheme="minorHAnsi" w:hAnsiTheme="minorHAnsi" w:cstheme="minorHAnsi"/>
                <w:b/>
                <w:i/>
                <w:iCs/>
                <w:lang w:val="en-GB"/>
              </w:rPr>
              <w:t>01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D603A7" w14:textId="302EBEE2" w:rsidR="00921155" w:rsidRPr="00921155" w:rsidRDefault="00921155" w:rsidP="00921155">
            <w:pPr>
              <w:rPr>
                <w:rFonts w:asciiTheme="minorHAnsi" w:hAnsiTheme="minorHAnsi" w:cstheme="minorHAnsi"/>
                <w:b/>
                <w:i/>
                <w:iCs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i/>
                <w:iCs/>
                <w:lang w:val="en-GB"/>
              </w:rPr>
              <w:t>B*15</w:t>
            </w:r>
            <w:r w:rsidR="00E22FA1">
              <w:rPr>
                <w:rFonts w:asciiTheme="minorHAnsi" w:hAnsiTheme="minorHAnsi" w:cstheme="minorHAnsi"/>
                <w:b/>
                <w:i/>
                <w:iCs/>
                <w:lang w:val="en-GB"/>
              </w:rPr>
              <w:t>:</w:t>
            </w:r>
            <w:r w:rsidRPr="00921155">
              <w:rPr>
                <w:rFonts w:asciiTheme="minorHAnsi" w:hAnsiTheme="minorHAnsi" w:cstheme="minorHAnsi"/>
                <w:b/>
                <w:i/>
                <w:iCs/>
                <w:lang w:val="en-GB"/>
              </w:rPr>
              <w:t>11</w:t>
            </w:r>
          </w:p>
          <w:p w14:paraId="5B56E4A0" w14:textId="77777777" w:rsidR="00921155" w:rsidRPr="00921155" w:rsidRDefault="00921155" w:rsidP="00921155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 xml:space="preserve">Han Chinese, Korean, </w:t>
            </w:r>
            <w:r w:rsidRPr="00921155">
              <w:rPr>
                <w:rFonts w:asciiTheme="minorHAnsi" w:hAnsiTheme="minorHAnsi" w:cstheme="minorHAnsi"/>
                <w:b/>
                <w:lang w:val="en-GB"/>
              </w:rPr>
              <w:lastRenderedPageBreak/>
              <w:t>Thai or Japanese</w:t>
            </w:r>
          </w:p>
        </w:tc>
      </w:tr>
      <w:tr w:rsidR="004B372C" w:rsidRPr="00921155" w14:paraId="2B43AF61" w14:textId="77777777" w:rsidTr="00511908">
        <w:trPr>
          <w:trHeight w:val="398"/>
        </w:trPr>
        <w:tc>
          <w:tcPr>
            <w:tcW w:w="2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59F7F" w14:textId="77777777" w:rsidR="00921155" w:rsidRPr="00921155" w:rsidRDefault="00921155" w:rsidP="00921155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lastRenderedPageBreak/>
              <w:t xml:space="preserve">Clinical effect associated with gene-drug interaction (drug- or diminished efficacy-induced) </w:t>
            </w:r>
          </w:p>
          <w:p w14:paraId="6944AE0A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•       CTCAE Grade 3 or 4 (clinical effect score D or E)</w:t>
            </w:r>
          </w:p>
          <w:p w14:paraId="0AD5ACD9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•       CTCAE Grade 5 (clinical effect score F)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4B3EF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4687AD05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5E056072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</w:p>
          <w:p w14:paraId="0F51E822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++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431759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2CE3979C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323C1330" w14:textId="619B65F2" w:rsidR="00921155" w:rsidRPr="00921155" w:rsidRDefault="00921155" w:rsidP="00921155">
            <w:pPr>
              <w:rPr>
                <w:rFonts w:asciiTheme="minorHAnsi" w:hAnsiTheme="minorHAnsi" w:cstheme="minorHAnsi"/>
                <w:vertAlign w:val="superscript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  <w:r w:rsidR="00511908">
              <w:rPr>
                <w:rFonts w:asciiTheme="minorHAnsi" w:hAnsiTheme="minorHAnsi" w:cstheme="minorHAnsi"/>
                <w:vertAlign w:val="superscript"/>
                <w:lang w:val="en-GB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B8F845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6419551E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3AE348E0" w14:textId="21A2E349" w:rsidR="00921155" w:rsidRPr="00921155" w:rsidRDefault="00921155" w:rsidP="00921155">
            <w:pPr>
              <w:rPr>
                <w:rFonts w:asciiTheme="minorHAnsi" w:hAnsiTheme="minorHAnsi" w:cstheme="minorHAnsi"/>
                <w:vertAlign w:val="superscript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  <w:r w:rsidR="00511908">
              <w:rPr>
                <w:rFonts w:asciiTheme="minorHAnsi" w:hAnsiTheme="minorHAnsi" w:cstheme="minorHAnsi"/>
                <w:vertAlign w:val="superscript"/>
                <w:lang w:val="en-GB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6F7F35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1C6FF92F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0EB74D41" w14:textId="602EEC8B" w:rsidR="00921155" w:rsidRPr="00921155" w:rsidRDefault="00921155" w:rsidP="00921155">
            <w:pPr>
              <w:rPr>
                <w:rFonts w:asciiTheme="minorHAnsi" w:hAnsiTheme="minorHAnsi" w:cstheme="minorHAnsi"/>
                <w:vertAlign w:val="superscript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  <w:r w:rsidR="00511908">
              <w:rPr>
                <w:rFonts w:asciiTheme="minorHAnsi" w:hAnsiTheme="minorHAnsi" w:cstheme="minorHAnsi"/>
                <w:vertAlign w:val="superscript"/>
                <w:lang w:val="en-GB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1B6D8A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1C460015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447DDAE7" w14:textId="1BECBA32" w:rsidR="00921155" w:rsidRPr="00921155" w:rsidRDefault="00921155" w:rsidP="00921155">
            <w:pPr>
              <w:rPr>
                <w:rFonts w:asciiTheme="minorHAnsi" w:hAnsiTheme="minorHAnsi" w:cstheme="minorHAnsi"/>
                <w:vertAlign w:val="superscript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  <w:r w:rsidR="00FC3597">
              <w:rPr>
                <w:rFonts w:asciiTheme="minorHAnsi" w:hAnsiTheme="minorHAnsi" w:cstheme="minorHAnsi"/>
                <w:vertAlign w:val="superscript"/>
                <w:lang w:val="en-GB"/>
              </w:rPr>
              <w:t>9</w:t>
            </w:r>
          </w:p>
        </w:tc>
      </w:tr>
      <w:tr w:rsidR="004B372C" w:rsidRPr="00921155" w14:paraId="1225B78B" w14:textId="77777777" w:rsidTr="00511908">
        <w:trPr>
          <w:trHeight w:val="398"/>
        </w:trPr>
        <w:tc>
          <w:tcPr>
            <w:tcW w:w="2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BDF73" w14:textId="77777777" w:rsidR="00921155" w:rsidRPr="00921155" w:rsidRDefault="00921155" w:rsidP="00921155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>Level of evidence supporting the associated clinical effect grade ≥ 3</w:t>
            </w:r>
          </w:p>
          <w:p w14:paraId="02A815FF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•       One study with level of evidence score ≥ 3</w:t>
            </w:r>
          </w:p>
          <w:p w14:paraId="05609B9A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•       Two studies with level of evidence score ≥ 3</w:t>
            </w:r>
          </w:p>
          <w:p w14:paraId="663E0CC1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•       Three or more studies with level of evidence score ≥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C4694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3BACA410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691EBCDF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</w:p>
          <w:p w14:paraId="5B40A6A7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++</w:t>
            </w:r>
            <w:r w:rsidRPr="00921155">
              <w:rPr>
                <w:rFonts w:asciiTheme="minorHAnsi" w:hAnsiTheme="minorHAnsi" w:cstheme="minorHAnsi"/>
                <w:lang w:val="en-GB"/>
              </w:rPr>
              <w:br/>
              <w:t>+++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46473B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55279838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6B078ADC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1B67170E" w14:textId="2CA2E4EE" w:rsidR="00921155" w:rsidRPr="00921155" w:rsidRDefault="00921155" w:rsidP="00921155">
            <w:pPr>
              <w:rPr>
                <w:rFonts w:asciiTheme="minorHAnsi" w:hAnsiTheme="minorHAnsi" w:cstheme="minorHAnsi"/>
                <w:vertAlign w:val="superscript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br/>
              <w:t>+++</w:t>
            </w:r>
            <w:r w:rsidR="00511908">
              <w:rPr>
                <w:rFonts w:asciiTheme="minorHAnsi" w:hAnsiTheme="minorHAnsi" w:cstheme="minorHAnsi"/>
                <w:vertAlign w:val="superscript"/>
                <w:lang w:val="en-GB"/>
              </w:rPr>
              <w:t>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EC34BF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6CB07A38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494DB9B1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45D9A52D" w14:textId="00354FEA" w:rsidR="00921155" w:rsidRPr="00921155" w:rsidRDefault="00921155" w:rsidP="00921155">
            <w:pPr>
              <w:rPr>
                <w:rFonts w:asciiTheme="minorHAnsi" w:hAnsiTheme="minorHAnsi" w:cstheme="minorHAnsi"/>
                <w:vertAlign w:val="superscript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br/>
              <w:t>+++</w:t>
            </w:r>
            <w:r w:rsidR="00511908">
              <w:rPr>
                <w:rFonts w:asciiTheme="minorHAnsi" w:hAnsiTheme="minorHAnsi" w:cstheme="minorHAnsi"/>
                <w:vertAlign w:val="superscript"/>
                <w:lang w:val="en-GB"/>
              </w:rPr>
              <w:t>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A27C13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797EBEBD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0E6850B3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52EC9634" w14:textId="360616D8" w:rsidR="00921155" w:rsidRPr="00921155" w:rsidRDefault="00921155" w:rsidP="00921155">
            <w:pPr>
              <w:rPr>
                <w:rFonts w:asciiTheme="minorHAnsi" w:hAnsiTheme="minorHAnsi" w:cstheme="minorHAnsi"/>
                <w:vertAlign w:val="superscript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br/>
              <w:t>+++</w:t>
            </w:r>
            <w:r w:rsidR="00511908">
              <w:rPr>
                <w:rFonts w:asciiTheme="minorHAnsi" w:hAnsiTheme="minorHAnsi" w:cstheme="minorHAnsi"/>
                <w:vertAlign w:val="superscript"/>
                <w:lang w:val="en-GB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94B250D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32D94D99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19A11E6A" w14:textId="77777777" w:rsidR="004B372C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br/>
            </w:r>
          </w:p>
          <w:p w14:paraId="5582B34F" w14:textId="6A782AA9" w:rsidR="00921155" w:rsidRPr="00921155" w:rsidRDefault="00921155" w:rsidP="00921155">
            <w:pPr>
              <w:rPr>
                <w:rFonts w:asciiTheme="minorHAnsi" w:hAnsiTheme="minorHAnsi" w:cstheme="minorHAnsi"/>
                <w:vertAlign w:val="superscript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+++</w:t>
            </w:r>
            <w:r w:rsidR="00FC3597">
              <w:rPr>
                <w:rFonts w:asciiTheme="minorHAnsi" w:hAnsiTheme="minorHAnsi" w:cstheme="minorHAnsi"/>
                <w:vertAlign w:val="superscript"/>
                <w:lang w:val="en-GB"/>
              </w:rPr>
              <w:t>10</w:t>
            </w:r>
          </w:p>
        </w:tc>
      </w:tr>
      <w:tr w:rsidR="004B372C" w:rsidRPr="00921155" w14:paraId="682D51C2" w14:textId="77777777" w:rsidTr="00511908">
        <w:trPr>
          <w:trHeight w:val="398"/>
        </w:trPr>
        <w:tc>
          <w:tcPr>
            <w:tcW w:w="2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EFACE" w14:textId="77777777" w:rsidR="00921155" w:rsidRPr="00921155" w:rsidRDefault="00921155" w:rsidP="00921155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>Number needed to genotype (NNG) in the Dutch population to prevent one clinical effect grade ≥ 3</w:t>
            </w:r>
          </w:p>
          <w:p w14:paraId="0FE88A3B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•       100 &lt; NNG ≤ 1000</w:t>
            </w:r>
          </w:p>
          <w:p w14:paraId="670BA14B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•       10 &lt;  NNG ≤ 100</w:t>
            </w:r>
          </w:p>
          <w:p w14:paraId="4437AC5D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•       NNG ≤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C37C4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695414B8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59ABD1BA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</w:p>
          <w:p w14:paraId="2F99A237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++</w:t>
            </w:r>
          </w:p>
          <w:p w14:paraId="33F0E30F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+++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439070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2A08F84C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352A4CC2" w14:textId="4420D12F" w:rsidR="00921155" w:rsidRPr="00921155" w:rsidRDefault="00921155" w:rsidP="00921155">
            <w:pPr>
              <w:rPr>
                <w:rFonts w:asciiTheme="minorHAnsi" w:hAnsiTheme="minorHAnsi" w:cstheme="minorHAnsi"/>
                <w:vertAlign w:val="superscript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  <w:r w:rsidR="00511908">
              <w:rPr>
                <w:rFonts w:asciiTheme="minorHAnsi" w:hAnsiTheme="minorHAnsi" w:cstheme="minorHAnsi"/>
                <w:vertAlign w:val="superscript"/>
                <w:lang w:val="en-GB"/>
              </w:rPr>
              <w:t>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CF7D74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5D0C8FD9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45F76753" w14:textId="3A05DCB4" w:rsidR="00921155" w:rsidRPr="00921155" w:rsidRDefault="00921155" w:rsidP="00921155">
            <w:pPr>
              <w:rPr>
                <w:rFonts w:asciiTheme="minorHAnsi" w:hAnsiTheme="minorHAnsi" w:cstheme="minorHAnsi"/>
                <w:vertAlign w:val="superscript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  <w:r w:rsidR="00511908">
              <w:rPr>
                <w:rFonts w:asciiTheme="minorHAnsi" w:hAnsiTheme="minorHAnsi" w:cstheme="minorHAnsi"/>
                <w:vertAlign w:val="superscript"/>
                <w:lang w:val="en-GB"/>
              </w:rPr>
              <w:t>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D3AD05" w14:textId="77777777" w:rsid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6DC74A96" w14:textId="77777777" w:rsidR="00511908" w:rsidRDefault="00511908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3F43BFC8" w14:textId="001B4893" w:rsidR="00511908" w:rsidRPr="00921155" w:rsidRDefault="00511908" w:rsidP="00921155">
            <w:pPr>
              <w:rPr>
                <w:rFonts w:asciiTheme="minorHAnsi" w:hAnsiTheme="minorHAnsi" w:cstheme="minorHAnsi"/>
                <w:vertAlign w:val="superscript"/>
                <w:lang w:val="en-GB"/>
              </w:rPr>
            </w:pPr>
            <w:r>
              <w:rPr>
                <w:rFonts w:asciiTheme="minorHAnsi" w:hAnsiTheme="minorHAnsi" w:cstheme="minorHAnsi"/>
                <w:vertAlign w:val="superscript"/>
                <w:lang w:val="en-GB"/>
              </w:rP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213353" w14:textId="77777777" w:rsidR="00921155" w:rsidRPr="00921155" w:rsidRDefault="00921155" w:rsidP="004F3AD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4A2AC961" w14:textId="77777777" w:rsidR="00921155" w:rsidRDefault="00921155" w:rsidP="004F3AD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05BABE90" w14:textId="4E8C0F1C" w:rsidR="00FC3597" w:rsidRPr="00921155" w:rsidRDefault="00FC3597" w:rsidP="004F3ADD">
            <w:pPr>
              <w:jc w:val="center"/>
              <w:rPr>
                <w:rFonts w:asciiTheme="minorHAnsi" w:hAnsiTheme="minorHAnsi" w:cstheme="minorHAnsi"/>
                <w:vertAlign w:val="superscript"/>
                <w:lang w:val="en-GB"/>
              </w:rPr>
            </w:pPr>
            <w:r>
              <w:rPr>
                <w:rFonts w:asciiTheme="minorHAnsi" w:hAnsiTheme="minorHAnsi" w:cstheme="minorHAnsi"/>
                <w:vertAlign w:val="superscript"/>
                <w:lang w:val="en-GB"/>
              </w:rPr>
              <w:t>11</w:t>
            </w:r>
          </w:p>
        </w:tc>
      </w:tr>
      <w:tr w:rsidR="004B372C" w:rsidRPr="00921155" w14:paraId="687BA2CE" w14:textId="77777777" w:rsidTr="00511908">
        <w:trPr>
          <w:trHeight w:val="398"/>
        </w:trPr>
        <w:tc>
          <w:tcPr>
            <w:tcW w:w="2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66934" w14:textId="77777777" w:rsidR="00921155" w:rsidRPr="00921155" w:rsidRDefault="00921155" w:rsidP="00921155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>PGx information in the Summary of Product Characteristics (SmPC)</w:t>
            </w:r>
          </w:p>
          <w:p w14:paraId="641EAEAE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•       At least one genotype/phenotype mentioned</w:t>
            </w:r>
          </w:p>
          <w:p w14:paraId="08202B4C" w14:textId="77777777" w:rsidR="00921155" w:rsidRPr="00921155" w:rsidRDefault="00921155" w:rsidP="00921155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OR</w:t>
            </w:r>
          </w:p>
          <w:p w14:paraId="5529AD2B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 xml:space="preserve">•       Recommendation to genotype </w:t>
            </w:r>
          </w:p>
          <w:p w14:paraId="3AE52B0E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OR</w:t>
            </w:r>
          </w:p>
          <w:p w14:paraId="04B1892A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 xml:space="preserve">•       At least one genotype/phenotype mentioned as a contra-indication in the corresponding section 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7B1E7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38A0B3C0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081C9582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</w:p>
          <w:p w14:paraId="4BA05E03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6243855C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++</w:t>
            </w:r>
          </w:p>
          <w:p w14:paraId="53600651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25DF40D9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++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C77C22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7FF1D9C6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7C3C6E53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35615306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71BAE42B" w14:textId="0DF0BD0F" w:rsidR="00921155" w:rsidRPr="00921155" w:rsidRDefault="00921155" w:rsidP="00921155">
            <w:pPr>
              <w:rPr>
                <w:rFonts w:asciiTheme="minorHAnsi" w:hAnsiTheme="minorHAnsi" w:cstheme="minorHAnsi"/>
                <w:vertAlign w:val="superscript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++</w:t>
            </w:r>
            <w:r w:rsidR="00511908">
              <w:rPr>
                <w:rFonts w:asciiTheme="minorHAnsi" w:hAnsiTheme="minorHAnsi" w:cstheme="minorHAnsi"/>
                <w:vertAlign w:val="superscript"/>
                <w:lang w:val="en-GB"/>
              </w:rPr>
              <w:t>4</w:t>
            </w:r>
          </w:p>
          <w:p w14:paraId="29D04168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3569E8F5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1ABEFE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0C1DF4C3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74439230" w14:textId="6791AFDB" w:rsidR="00921155" w:rsidRPr="00921155" w:rsidRDefault="00921155" w:rsidP="00921155">
            <w:pPr>
              <w:rPr>
                <w:rFonts w:asciiTheme="minorHAnsi" w:hAnsiTheme="minorHAnsi" w:cstheme="minorHAnsi"/>
                <w:vertAlign w:val="superscript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  <w:r w:rsidR="00511908">
              <w:rPr>
                <w:rFonts w:asciiTheme="minorHAnsi" w:hAnsiTheme="minorHAnsi" w:cstheme="minorHAnsi"/>
                <w:vertAlign w:val="superscript"/>
                <w:lang w:val="en-GB"/>
              </w:rPr>
              <w:t>4</w:t>
            </w:r>
          </w:p>
          <w:p w14:paraId="5F4C21DD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06BC00D1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780A1E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192929F2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  <w:p w14:paraId="5B3AE4EE" w14:textId="0DDC5BDC" w:rsidR="00921155" w:rsidRPr="00921155" w:rsidRDefault="00921155" w:rsidP="00921155">
            <w:pPr>
              <w:rPr>
                <w:rFonts w:asciiTheme="minorHAnsi" w:hAnsiTheme="minorHAnsi" w:cstheme="minorHAnsi"/>
                <w:vertAlign w:val="superscript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  <w:r w:rsidR="00511908">
              <w:rPr>
                <w:rFonts w:asciiTheme="minorHAnsi" w:hAnsiTheme="minorHAnsi" w:cstheme="minorHAnsi"/>
                <w:vertAlign w:val="superscript"/>
                <w:lang w:val="en-GB"/>
              </w:rPr>
              <w:t>8</w:t>
            </w:r>
          </w:p>
          <w:p w14:paraId="7D6D6B41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B892EC" w14:textId="77777777" w:rsidR="00921155" w:rsidRPr="00921155" w:rsidRDefault="00921155" w:rsidP="004F3AD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68E960BE" w14:textId="77777777" w:rsidR="00921155" w:rsidRPr="00921155" w:rsidRDefault="00921155" w:rsidP="004F3AD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5C314046" w14:textId="3B0EB367" w:rsidR="00921155" w:rsidRPr="00921155" w:rsidRDefault="00FC3597" w:rsidP="004F3ADD">
            <w:pPr>
              <w:jc w:val="center"/>
              <w:rPr>
                <w:rFonts w:asciiTheme="minorHAnsi" w:hAnsiTheme="minorHAnsi" w:cstheme="minorHAnsi"/>
                <w:vertAlign w:val="superscript"/>
                <w:lang w:val="en-GB"/>
              </w:rPr>
            </w:pPr>
            <w:r>
              <w:rPr>
                <w:rFonts w:asciiTheme="minorHAnsi" w:hAnsiTheme="minorHAnsi" w:cstheme="minorHAnsi"/>
                <w:vertAlign w:val="superscript"/>
                <w:lang w:val="en-GB"/>
              </w:rPr>
              <w:t>12</w:t>
            </w:r>
          </w:p>
        </w:tc>
      </w:tr>
      <w:tr w:rsidR="004B372C" w:rsidRPr="00921155" w14:paraId="66AFE739" w14:textId="77777777" w:rsidTr="00511908">
        <w:trPr>
          <w:trHeight w:val="398"/>
        </w:trPr>
        <w:tc>
          <w:tcPr>
            <w:tcW w:w="2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1AFD2" w14:textId="77777777" w:rsidR="00921155" w:rsidRPr="00921155" w:rsidRDefault="00921155" w:rsidP="00921155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>Total Score: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2F637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10+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8C572C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7+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F91FDB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6+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47EB7A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5+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2175C5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4+</w:t>
            </w:r>
          </w:p>
        </w:tc>
      </w:tr>
      <w:tr w:rsidR="004B372C" w:rsidRPr="00921155" w14:paraId="3E032A59" w14:textId="77777777" w:rsidTr="00511908">
        <w:trPr>
          <w:trHeight w:val="398"/>
        </w:trPr>
        <w:tc>
          <w:tcPr>
            <w:tcW w:w="320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65BB0" w14:textId="77777777" w:rsidR="00921155" w:rsidRPr="00921155" w:rsidRDefault="00921155" w:rsidP="00921155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>Corresponding Clinical Implication Score:</w:t>
            </w:r>
          </w:p>
        </w:tc>
        <w:tc>
          <w:tcPr>
            <w:tcW w:w="4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382A94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bCs/>
                <w:lang w:val="en-GB"/>
              </w:rPr>
              <w:t>Essential</w:t>
            </w:r>
          </w:p>
        </w:tc>
        <w:tc>
          <w:tcPr>
            <w:tcW w:w="4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C66015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Essential</w:t>
            </w:r>
          </w:p>
        </w:tc>
        <w:tc>
          <w:tcPr>
            <w:tcW w:w="4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60EA43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Beneficial</w:t>
            </w:r>
          </w:p>
        </w:tc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7BDA5" w14:textId="77777777" w:rsidR="00921155" w:rsidRPr="00921155" w:rsidRDefault="00921155" w:rsidP="00921155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Beneficial</w:t>
            </w:r>
            <w:r w:rsidRPr="00921155" w:rsidDel="00AC017E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</w:tc>
      </w:tr>
      <w:tr w:rsidR="004B372C" w:rsidRPr="00921155" w14:paraId="097DD1C9" w14:textId="77777777" w:rsidTr="00511908">
        <w:trPr>
          <w:trHeight w:val="398"/>
        </w:trPr>
        <w:tc>
          <w:tcPr>
            <w:tcW w:w="320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C7625" w14:textId="4F167DF0" w:rsidR="00921155" w:rsidRPr="00921155" w:rsidRDefault="00921155" w:rsidP="00921155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>Score after taking additional considerations</w:t>
            </w:r>
            <w:r w:rsidR="00FC3597" w:rsidRPr="00FC3597">
              <w:rPr>
                <w:rFonts w:asciiTheme="minorHAnsi" w:hAnsiTheme="minorHAnsi" w:cstheme="minorHAnsi"/>
                <w:b/>
                <w:vertAlign w:val="superscript"/>
                <w:lang w:val="en-GB"/>
              </w:rPr>
              <w:t>13</w:t>
            </w:r>
            <w:r w:rsidRPr="00921155">
              <w:rPr>
                <w:rFonts w:asciiTheme="minorHAnsi" w:hAnsiTheme="minorHAnsi" w:cstheme="minorHAnsi"/>
                <w:b/>
                <w:lang w:val="en-GB"/>
              </w:rPr>
              <w:t xml:space="preserve"> into account:</w:t>
            </w: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CD2CCE" w14:textId="77777777" w:rsidR="00921155" w:rsidRPr="00921155" w:rsidRDefault="00921155" w:rsidP="00921155">
            <w:pPr>
              <w:rPr>
                <w:rFonts w:asciiTheme="minorHAnsi" w:hAnsiTheme="minorHAnsi" w:cstheme="minorHAnsi"/>
                <w:bCs/>
                <w:lang w:val="en-GB"/>
              </w:rPr>
            </w:pPr>
            <w:r w:rsidRPr="00921155">
              <w:rPr>
                <w:rFonts w:asciiTheme="minorHAnsi" w:hAnsiTheme="minorHAnsi" w:cstheme="minorHAnsi"/>
                <w:bCs/>
                <w:lang w:val="en-GB"/>
              </w:rPr>
              <w:t>Beneficial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C99A0" w14:textId="77777777" w:rsidR="00921155" w:rsidRPr="00921155" w:rsidRDefault="00921155" w:rsidP="00921155">
            <w:pPr>
              <w:rPr>
                <w:rFonts w:asciiTheme="minorHAnsi" w:hAnsiTheme="minorHAnsi" w:cstheme="minorHAnsi"/>
                <w:bCs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Beneficial</w:t>
            </w:r>
          </w:p>
        </w:tc>
        <w:tc>
          <w:tcPr>
            <w:tcW w:w="4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DE7134" w14:textId="77777777" w:rsidR="00921155" w:rsidRPr="00921155" w:rsidRDefault="00921155" w:rsidP="009211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9CF2E" w14:textId="77777777" w:rsidR="00921155" w:rsidRPr="00921155" w:rsidRDefault="00921155" w:rsidP="00921155">
            <w:pPr>
              <w:rPr>
                <w:rFonts w:asciiTheme="minorHAnsi" w:hAnsiTheme="minorHAnsi" w:cstheme="minorHAnsi"/>
              </w:rPr>
            </w:pPr>
          </w:p>
        </w:tc>
      </w:tr>
    </w:tbl>
    <w:p w14:paraId="7F1A520F" w14:textId="2D120F9D" w:rsidR="00511908" w:rsidRPr="00511908" w:rsidRDefault="00511908" w:rsidP="00511908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vertAlign w:val="superscript"/>
          <w:lang w:val="en-GB"/>
        </w:rPr>
        <w:t xml:space="preserve">1 </w:t>
      </w:r>
      <w:r w:rsidRPr="00E6001F">
        <w:rPr>
          <w:rFonts w:asciiTheme="minorHAnsi" w:hAnsiTheme="minorHAnsi" w:cstheme="minorHAnsi"/>
          <w:i/>
          <w:iCs/>
          <w:lang w:val="en-GB"/>
        </w:rPr>
        <w:t>HLA-B*15</w:t>
      </w:r>
      <w:r w:rsidR="00E6001F">
        <w:rPr>
          <w:rFonts w:asciiTheme="minorHAnsi" w:hAnsiTheme="minorHAnsi" w:cstheme="minorHAnsi"/>
          <w:i/>
          <w:iCs/>
          <w:lang w:val="en-GB"/>
        </w:rPr>
        <w:t>:</w:t>
      </w:r>
      <w:r w:rsidRPr="00E6001F">
        <w:rPr>
          <w:rFonts w:asciiTheme="minorHAnsi" w:hAnsiTheme="minorHAnsi" w:cstheme="minorHAnsi"/>
          <w:i/>
          <w:iCs/>
          <w:lang w:val="en-GB"/>
        </w:rPr>
        <w:t>02</w:t>
      </w:r>
      <w:r w:rsidRPr="00511908">
        <w:rPr>
          <w:rFonts w:asciiTheme="minorHAnsi" w:hAnsiTheme="minorHAnsi" w:cstheme="minorHAnsi"/>
          <w:lang w:val="en-GB"/>
        </w:rPr>
        <w:t xml:space="preserve"> has been shown to strongly increase the risk of the severe and possibly life-threatening cutaneous adverse event SJS/TEN (CTCAE grade 4). </w:t>
      </w:r>
    </w:p>
    <w:p w14:paraId="2FCB0C80" w14:textId="6C308872" w:rsidR="00511908" w:rsidRPr="00511908" w:rsidRDefault="00511908" w:rsidP="00511908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vertAlign w:val="superscript"/>
          <w:lang w:val="en-GB"/>
        </w:rPr>
        <w:t xml:space="preserve">2 </w:t>
      </w:r>
      <w:r w:rsidRPr="00511908">
        <w:rPr>
          <w:rFonts w:asciiTheme="minorHAnsi" w:hAnsiTheme="minorHAnsi" w:cstheme="minorHAnsi"/>
          <w:lang w:val="en-GB"/>
        </w:rPr>
        <w:t xml:space="preserve">Six meta-analyses (with a maximum of 15 studies per meta-analysis) showed that </w:t>
      </w:r>
      <w:r w:rsidRPr="00E6001F">
        <w:rPr>
          <w:rFonts w:asciiTheme="minorHAnsi" w:hAnsiTheme="minorHAnsi" w:cstheme="minorHAnsi"/>
          <w:i/>
          <w:iCs/>
          <w:lang w:val="en-GB"/>
        </w:rPr>
        <w:t>HLA-B*15</w:t>
      </w:r>
      <w:r w:rsidR="00E6001F" w:rsidRPr="00E6001F">
        <w:rPr>
          <w:rFonts w:asciiTheme="minorHAnsi" w:hAnsiTheme="minorHAnsi" w:cstheme="minorHAnsi"/>
          <w:i/>
          <w:iCs/>
          <w:lang w:val="en-GB"/>
        </w:rPr>
        <w:t>:</w:t>
      </w:r>
      <w:r w:rsidRPr="00E6001F">
        <w:rPr>
          <w:rFonts w:asciiTheme="minorHAnsi" w:hAnsiTheme="minorHAnsi" w:cstheme="minorHAnsi"/>
          <w:i/>
          <w:iCs/>
          <w:lang w:val="en-GB"/>
        </w:rPr>
        <w:t>02</w:t>
      </w:r>
      <w:r w:rsidRPr="00511908">
        <w:rPr>
          <w:rFonts w:asciiTheme="minorHAnsi" w:hAnsiTheme="minorHAnsi" w:cstheme="minorHAnsi"/>
          <w:lang w:val="en-GB"/>
        </w:rPr>
        <w:t xml:space="preserve"> increased the risk of carbamazepine-induced SJS/TEN</w:t>
      </w:r>
      <w:r w:rsidR="00737215">
        <w:rPr>
          <w:rFonts w:asciiTheme="minorHAnsi" w:hAnsiTheme="minorHAnsi" w:cstheme="minorHAnsi"/>
          <w:lang w:val="en-GB"/>
        </w:rPr>
        <w:t xml:space="preserve"> </w:t>
      </w:r>
      <w:r w:rsidR="00737215">
        <w:rPr>
          <w:rFonts w:asciiTheme="minorHAnsi" w:hAnsiTheme="minorHAnsi" w:cstheme="minorHAnsi"/>
          <w:lang w:val="en-US"/>
        </w:rPr>
        <w:t>(references in Supplementary Table 3: 1, 4, 7, 8, 9, 10)</w:t>
      </w:r>
      <w:r w:rsidR="003C4F8B">
        <w:rPr>
          <w:rFonts w:asciiTheme="minorHAnsi" w:hAnsiTheme="minorHAnsi" w:cstheme="minorHAnsi"/>
          <w:lang w:val="en-GB"/>
        </w:rPr>
        <w:t xml:space="preserve"> </w:t>
      </w:r>
      <w:r w:rsidRPr="00511908">
        <w:rPr>
          <w:rFonts w:asciiTheme="minorHAnsi" w:hAnsiTheme="minorHAnsi" w:cstheme="minorHAnsi"/>
          <w:lang w:val="en-GB"/>
        </w:rPr>
        <w:t xml:space="preserve">. </w:t>
      </w:r>
    </w:p>
    <w:p w14:paraId="1BAB5881" w14:textId="32A8A7F9" w:rsidR="00511908" w:rsidRPr="00511908" w:rsidRDefault="00511908" w:rsidP="00511908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vertAlign w:val="superscript"/>
          <w:lang w:val="en-GB"/>
        </w:rPr>
        <w:t xml:space="preserve">3 </w:t>
      </w:r>
      <w:r w:rsidRPr="00511908">
        <w:rPr>
          <w:rFonts w:asciiTheme="minorHAnsi" w:hAnsiTheme="minorHAnsi" w:cstheme="minorHAnsi"/>
          <w:lang w:val="en-GB"/>
        </w:rPr>
        <w:t>A study in Taiwanese showed that excluding</w:t>
      </w:r>
      <w:r w:rsidRPr="00E6001F">
        <w:rPr>
          <w:rFonts w:asciiTheme="minorHAnsi" w:hAnsiTheme="minorHAnsi" w:cstheme="minorHAnsi"/>
          <w:i/>
          <w:iCs/>
          <w:lang w:val="en-GB"/>
        </w:rPr>
        <w:t xml:space="preserve"> HLA-B*15</w:t>
      </w:r>
      <w:r w:rsidR="00E6001F" w:rsidRPr="00E6001F">
        <w:rPr>
          <w:rFonts w:asciiTheme="minorHAnsi" w:hAnsiTheme="minorHAnsi" w:cstheme="minorHAnsi"/>
          <w:i/>
          <w:iCs/>
          <w:lang w:val="en-GB"/>
        </w:rPr>
        <w:t>:</w:t>
      </w:r>
      <w:r w:rsidRPr="00E6001F">
        <w:rPr>
          <w:rFonts w:asciiTheme="minorHAnsi" w:hAnsiTheme="minorHAnsi" w:cstheme="minorHAnsi"/>
          <w:i/>
          <w:iCs/>
          <w:lang w:val="en-GB"/>
        </w:rPr>
        <w:t xml:space="preserve">02 </w:t>
      </w:r>
      <w:r w:rsidRPr="00511908">
        <w:rPr>
          <w:rFonts w:asciiTheme="minorHAnsi" w:hAnsiTheme="minorHAnsi" w:cstheme="minorHAnsi"/>
          <w:lang w:val="en-GB"/>
        </w:rPr>
        <w:t xml:space="preserve">positive patients from therapy with carbamazepine resulted in reduction of the incidence of severe cutaneous adverse events from 0.23% to 0% </w:t>
      </w:r>
      <w:r w:rsidR="00737215">
        <w:rPr>
          <w:rFonts w:asciiTheme="minorHAnsi" w:hAnsiTheme="minorHAnsi" w:cstheme="minorHAnsi"/>
          <w:lang w:val="en-GB"/>
        </w:rPr>
        <w:fldChar w:fldCharType="begin">
          <w:fldData xml:space="preserve">PEVuZE5vdGU+PENpdGU+PEF1dGhvcj5DaGVuPC9BdXRob3I+PFllYXI+MjAxMTwvWWVhcj48UmVj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</w:fldData>
        </w:fldChar>
      </w:r>
      <w:r w:rsidR="00737215">
        <w:rPr>
          <w:rFonts w:asciiTheme="minorHAnsi" w:hAnsiTheme="minorHAnsi" w:cstheme="minorHAnsi"/>
          <w:lang w:val="en-GB"/>
        </w:rPr>
        <w:instrText xml:space="preserve"> ADDIN EN.CITE </w:instrText>
      </w:r>
      <w:r w:rsidR="00737215">
        <w:rPr>
          <w:rFonts w:asciiTheme="minorHAnsi" w:hAnsiTheme="minorHAnsi" w:cstheme="minorHAnsi"/>
          <w:lang w:val="en-GB"/>
        </w:rPr>
        <w:fldChar w:fldCharType="begin">
          <w:fldData xml:space="preserve">PEVuZE5vdGU+PENpdGU+PEF1dGhvcj5DaGVuPC9BdXRob3I+PFllYXI+MjAxMTwvWWVhcj48UmVj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</w:fldData>
        </w:fldChar>
      </w:r>
      <w:r w:rsidR="00737215">
        <w:rPr>
          <w:rFonts w:asciiTheme="minorHAnsi" w:hAnsiTheme="minorHAnsi" w:cstheme="minorHAnsi"/>
          <w:lang w:val="en-GB"/>
        </w:rPr>
        <w:instrText xml:space="preserve"> ADDIN EN.CITE.DATA </w:instrText>
      </w:r>
      <w:r w:rsidR="00737215">
        <w:rPr>
          <w:rFonts w:asciiTheme="minorHAnsi" w:hAnsiTheme="minorHAnsi" w:cstheme="minorHAnsi"/>
          <w:lang w:val="en-GB"/>
        </w:rPr>
      </w:r>
      <w:r w:rsidR="00737215">
        <w:rPr>
          <w:rFonts w:asciiTheme="minorHAnsi" w:hAnsiTheme="minorHAnsi" w:cstheme="minorHAnsi"/>
          <w:lang w:val="en-GB"/>
        </w:rPr>
        <w:fldChar w:fldCharType="end"/>
      </w:r>
      <w:r w:rsidR="00737215">
        <w:rPr>
          <w:rFonts w:asciiTheme="minorHAnsi" w:hAnsiTheme="minorHAnsi" w:cstheme="minorHAnsi"/>
          <w:lang w:val="en-GB"/>
        </w:rPr>
      </w:r>
      <w:r w:rsidR="00737215">
        <w:rPr>
          <w:rFonts w:asciiTheme="minorHAnsi" w:hAnsiTheme="minorHAnsi" w:cstheme="minorHAnsi"/>
          <w:lang w:val="en-GB"/>
        </w:rPr>
        <w:fldChar w:fldCharType="separate"/>
      </w:r>
      <w:r w:rsidR="00737215">
        <w:rPr>
          <w:rFonts w:asciiTheme="minorHAnsi" w:hAnsiTheme="minorHAnsi" w:cstheme="minorHAnsi"/>
          <w:noProof/>
          <w:lang w:val="en-GB"/>
        </w:rPr>
        <w:t>(6)</w:t>
      </w:r>
      <w:r w:rsidR="00737215">
        <w:rPr>
          <w:rFonts w:asciiTheme="minorHAnsi" w:hAnsiTheme="minorHAnsi" w:cstheme="minorHAnsi"/>
          <w:lang w:val="en-GB"/>
        </w:rPr>
        <w:fldChar w:fldCharType="end"/>
      </w:r>
      <w:r w:rsidRPr="00511908">
        <w:rPr>
          <w:rFonts w:asciiTheme="minorHAnsi" w:hAnsiTheme="minorHAnsi" w:cstheme="minorHAnsi"/>
          <w:lang w:val="en-GB"/>
        </w:rPr>
        <w:t xml:space="preserve">. This corresponds to a number needed to genotype of 435 to avoid one severe cutaneous adverse event in this Taiwanese population with a </w:t>
      </w:r>
      <w:r w:rsidRPr="00E6001F">
        <w:rPr>
          <w:rFonts w:asciiTheme="minorHAnsi" w:hAnsiTheme="minorHAnsi" w:cstheme="minorHAnsi"/>
          <w:i/>
          <w:iCs/>
          <w:lang w:val="en-GB"/>
        </w:rPr>
        <w:t>HLA-B*15</w:t>
      </w:r>
      <w:r w:rsidR="00E6001F" w:rsidRPr="00E6001F">
        <w:rPr>
          <w:rFonts w:asciiTheme="minorHAnsi" w:hAnsiTheme="minorHAnsi" w:cstheme="minorHAnsi"/>
          <w:i/>
          <w:iCs/>
          <w:lang w:val="en-GB"/>
        </w:rPr>
        <w:t>:</w:t>
      </w:r>
      <w:r w:rsidRPr="00E6001F">
        <w:rPr>
          <w:rFonts w:asciiTheme="minorHAnsi" w:hAnsiTheme="minorHAnsi" w:cstheme="minorHAnsi"/>
          <w:i/>
          <w:iCs/>
          <w:lang w:val="en-GB"/>
        </w:rPr>
        <w:t>02</w:t>
      </w:r>
      <w:r w:rsidRPr="00511908">
        <w:rPr>
          <w:rFonts w:asciiTheme="minorHAnsi" w:hAnsiTheme="minorHAnsi" w:cstheme="minorHAnsi"/>
          <w:lang w:val="en-GB"/>
        </w:rPr>
        <w:t xml:space="preserve"> carrier frequency of 7.7%. For many other Southeast Asian populations (Han Chinese, Thai, Malaysians, Indians), the </w:t>
      </w:r>
      <w:r w:rsidRPr="00E6001F">
        <w:rPr>
          <w:rFonts w:asciiTheme="minorHAnsi" w:hAnsiTheme="minorHAnsi" w:cstheme="minorHAnsi"/>
          <w:i/>
          <w:iCs/>
          <w:lang w:val="en-GB"/>
        </w:rPr>
        <w:t>HLA-B*15</w:t>
      </w:r>
      <w:r w:rsidR="00E6001F" w:rsidRPr="00E6001F">
        <w:rPr>
          <w:rFonts w:asciiTheme="minorHAnsi" w:hAnsiTheme="minorHAnsi" w:cstheme="minorHAnsi"/>
          <w:i/>
          <w:iCs/>
          <w:lang w:val="en-GB"/>
        </w:rPr>
        <w:t>:</w:t>
      </w:r>
      <w:r w:rsidRPr="00E6001F">
        <w:rPr>
          <w:rFonts w:asciiTheme="minorHAnsi" w:hAnsiTheme="minorHAnsi" w:cstheme="minorHAnsi"/>
          <w:i/>
          <w:iCs/>
          <w:lang w:val="en-GB"/>
        </w:rPr>
        <w:t>02</w:t>
      </w:r>
      <w:r w:rsidRPr="00511908">
        <w:rPr>
          <w:rFonts w:asciiTheme="minorHAnsi" w:hAnsiTheme="minorHAnsi" w:cstheme="minorHAnsi"/>
          <w:lang w:val="en-GB"/>
        </w:rPr>
        <w:t xml:space="preserve"> carrier frequency is reported to be higher than or similar to 7.7%. So, a number needed to genotype of 435 seems to be a good representation for the upper limit in Southeast Asians. According to the SmPC, the </w:t>
      </w:r>
      <w:r w:rsidRPr="00E6001F">
        <w:rPr>
          <w:rFonts w:asciiTheme="minorHAnsi" w:hAnsiTheme="minorHAnsi" w:cstheme="minorHAnsi"/>
          <w:i/>
          <w:iCs/>
          <w:lang w:val="en-GB"/>
        </w:rPr>
        <w:t>HLA-B*15</w:t>
      </w:r>
      <w:r w:rsidR="00E6001F" w:rsidRPr="00E6001F">
        <w:rPr>
          <w:rFonts w:asciiTheme="minorHAnsi" w:hAnsiTheme="minorHAnsi" w:cstheme="minorHAnsi"/>
          <w:i/>
          <w:iCs/>
          <w:lang w:val="en-GB"/>
        </w:rPr>
        <w:t>:</w:t>
      </w:r>
      <w:r w:rsidRPr="00E6001F">
        <w:rPr>
          <w:rFonts w:asciiTheme="minorHAnsi" w:hAnsiTheme="minorHAnsi" w:cstheme="minorHAnsi"/>
          <w:i/>
          <w:iCs/>
          <w:lang w:val="en-GB"/>
        </w:rPr>
        <w:t>02</w:t>
      </w:r>
      <w:r w:rsidRPr="00511908">
        <w:rPr>
          <w:rFonts w:asciiTheme="minorHAnsi" w:hAnsiTheme="minorHAnsi" w:cstheme="minorHAnsi"/>
          <w:lang w:val="en-GB"/>
        </w:rPr>
        <w:t xml:space="preserve"> allele frequency in Koreans is recently reported to be 2%, corresponding to a carrier frequency of 4%, which would result in a number needed to genotype of approximately 837</w:t>
      </w:r>
      <w:r w:rsidR="00737215">
        <w:rPr>
          <w:rFonts w:asciiTheme="minorHAnsi" w:hAnsiTheme="minorHAnsi" w:cstheme="minorHAnsi"/>
          <w:lang w:val="en-GB"/>
        </w:rPr>
        <w:t xml:space="preserve"> </w:t>
      </w:r>
      <w:r w:rsidR="00737215">
        <w:rPr>
          <w:rFonts w:asciiTheme="minorHAnsi" w:hAnsiTheme="minorHAnsi" w:cstheme="minorHAnsi"/>
          <w:lang w:val="en-GB"/>
        </w:rPr>
        <w:fldChar w:fldCharType="begin"/>
      </w:r>
      <w:r w:rsidR="00737215">
        <w:rPr>
          <w:rFonts w:asciiTheme="minorHAnsi" w:hAnsiTheme="minorHAnsi" w:cstheme="minorHAnsi"/>
          <w:lang w:val="en-GB"/>
        </w:rPr>
        <w:instrText xml:space="preserve"> ADDIN EN.CITE &lt;EndNote&gt;&lt;Cite&gt;&lt;Author&gt;Novartis Pharmaceuticals Corporation&lt;/Author&gt;&lt;RecNum&gt;100&lt;/RecNum&gt;&lt;DisplayText&gt;(7)&lt;/DisplayText&gt;&lt;record&gt;&lt;rec-number&gt;100&lt;/rec-number&gt;&lt;foreign-keys&gt;&lt;key app="EN" db-id="rt50ww2af2zr21ez9wr5229bx59zxeax9s5t" timestamp="1683038858"&gt;100&lt;/key&gt;&lt;/foreign-keys&gt;&lt;ref-type name="Journal Article"&gt;17&lt;/ref-type&gt;&lt;contributors&gt;&lt;authors&gt;&lt;author&gt;Novartis Pharmaceuticals Corporation,&lt;/author&gt;&lt;/authors&gt;&lt;/contributors&gt;&lt;titles&gt;&lt;title&gt;SmPC Tegetrol&lt;/title&gt;&lt;/titles&gt;&lt;dates&gt;&lt;/dates&gt;&lt;urls&gt;&lt;/urls&gt;&lt;/record&gt;&lt;/Cite&gt;&lt;/EndNote&gt;</w:instrText>
      </w:r>
      <w:r w:rsidR="00737215">
        <w:rPr>
          <w:rFonts w:asciiTheme="minorHAnsi" w:hAnsiTheme="minorHAnsi" w:cstheme="minorHAnsi"/>
          <w:lang w:val="en-GB"/>
        </w:rPr>
        <w:fldChar w:fldCharType="separate"/>
      </w:r>
      <w:r w:rsidR="00737215">
        <w:rPr>
          <w:rFonts w:asciiTheme="minorHAnsi" w:hAnsiTheme="minorHAnsi" w:cstheme="minorHAnsi"/>
          <w:noProof/>
          <w:lang w:val="en-GB"/>
        </w:rPr>
        <w:t>(7)</w:t>
      </w:r>
      <w:r w:rsidR="00737215">
        <w:rPr>
          <w:rFonts w:asciiTheme="minorHAnsi" w:hAnsiTheme="minorHAnsi" w:cstheme="minorHAnsi"/>
          <w:lang w:val="en-GB"/>
        </w:rPr>
        <w:fldChar w:fldCharType="end"/>
      </w:r>
      <w:r w:rsidRPr="00511908">
        <w:rPr>
          <w:rFonts w:asciiTheme="minorHAnsi" w:hAnsiTheme="minorHAnsi" w:cstheme="minorHAnsi"/>
          <w:lang w:val="en-GB"/>
        </w:rPr>
        <w:t xml:space="preserve">. </w:t>
      </w:r>
    </w:p>
    <w:p w14:paraId="2A1BD309" w14:textId="1BEC3ECF" w:rsidR="00921155" w:rsidRDefault="00511908" w:rsidP="00511908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vertAlign w:val="superscript"/>
          <w:lang w:val="en-GB"/>
        </w:rPr>
        <w:t xml:space="preserve">4 </w:t>
      </w:r>
      <w:r w:rsidRPr="00511908">
        <w:rPr>
          <w:rFonts w:asciiTheme="minorHAnsi" w:hAnsiTheme="minorHAnsi" w:cstheme="minorHAnsi"/>
          <w:lang w:val="en-GB"/>
        </w:rPr>
        <w:t xml:space="preserve">The SmPC of carbamazepine indicates that before deciding to start treatment and if possible, patients of Han Chinese or Thai ancestry should be screened for </w:t>
      </w:r>
      <w:r w:rsidRPr="00E6001F">
        <w:rPr>
          <w:rFonts w:asciiTheme="minorHAnsi" w:hAnsiTheme="minorHAnsi" w:cstheme="minorHAnsi"/>
          <w:i/>
          <w:iCs/>
          <w:lang w:val="en-GB"/>
        </w:rPr>
        <w:t>HLA-B*15</w:t>
      </w:r>
      <w:r w:rsidR="00E6001F" w:rsidRPr="00E6001F">
        <w:rPr>
          <w:rFonts w:asciiTheme="minorHAnsi" w:hAnsiTheme="minorHAnsi" w:cstheme="minorHAnsi"/>
          <w:i/>
          <w:iCs/>
          <w:lang w:val="en-GB"/>
        </w:rPr>
        <w:t>:</w:t>
      </w:r>
      <w:r w:rsidRPr="00E6001F">
        <w:rPr>
          <w:rFonts w:asciiTheme="minorHAnsi" w:hAnsiTheme="minorHAnsi" w:cstheme="minorHAnsi"/>
          <w:i/>
          <w:iCs/>
          <w:lang w:val="en-GB"/>
        </w:rPr>
        <w:t>02</w:t>
      </w:r>
      <w:r w:rsidRPr="00511908">
        <w:rPr>
          <w:rFonts w:asciiTheme="minorHAnsi" w:hAnsiTheme="minorHAnsi" w:cstheme="minorHAnsi"/>
          <w:lang w:val="en-GB"/>
        </w:rPr>
        <w:t xml:space="preserve">. In addition, the SmPC indicates that because of the prevalence of </w:t>
      </w:r>
      <w:r w:rsidRPr="00E6001F">
        <w:rPr>
          <w:rFonts w:asciiTheme="minorHAnsi" w:hAnsiTheme="minorHAnsi" w:cstheme="minorHAnsi"/>
          <w:i/>
          <w:iCs/>
          <w:lang w:val="en-GB"/>
        </w:rPr>
        <w:t>HLA-B*15</w:t>
      </w:r>
      <w:r w:rsidR="00E6001F" w:rsidRPr="00E6001F">
        <w:rPr>
          <w:rFonts w:asciiTheme="minorHAnsi" w:hAnsiTheme="minorHAnsi" w:cstheme="minorHAnsi"/>
          <w:i/>
          <w:iCs/>
          <w:lang w:val="en-GB"/>
        </w:rPr>
        <w:t>:</w:t>
      </w:r>
      <w:r w:rsidRPr="00E6001F">
        <w:rPr>
          <w:rFonts w:asciiTheme="minorHAnsi" w:hAnsiTheme="minorHAnsi" w:cstheme="minorHAnsi"/>
          <w:i/>
          <w:iCs/>
          <w:lang w:val="en-GB"/>
        </w:rPr>
        <w:t>02</w:t>
      </w:r>
      <w:r w:rsidRPr="00511908">
        <w:rPr>
          <w:rFonts w:asciiTheme="minorHAnsi" w:hAnsiTheme="minorHAnsi" w:cstheme="minorHAnsi"/>
          <w:lang w:val="en-GB"/>
        </w:rPr>
        <w:t xml:space="preserve"> in other Asian populations (for instance more than 15% in the Philippines and Malaysia and recently reported allele frequencies of 2% and 6% respectively in Korea and India), one can consider testing patients from risk populations for the presence of </w:t>
      </w:r>
      <w:r w:rsidRPr="00E6001F">
        <w:rPr>
          <w:rFonts w:asciiTheme="minorHAnsi" w:hAnsiTheme="minorHAnsi" w:cstheme="minorHAnsi"/>
          <w:i/>
          <w:iCs/>
          <w:lang w:val="en-GB"/>
        </w:rPr>
        <w:t>HLA-B*15</w:t>
      </w:r>
      <w:r w:rsidR="00E6001F" w:rsidRPr="00E6001F">
        <w:rPr>
          <w:rFonts w:asciiTheme="minorHAnsi" w:hAnsiTheme="minorHAnsi" w:cstheme="minorHAnsi"/>
          <w:i/>
          <w:iCs/>
          <w:lang w:val="en-GB"/>
        </w:rPr>
        <w:t>:</w:t>
      </w:r>
      <w:r w:rsidRPr="00E6001F">
        <w:rPr>
          <w:rFonts w:asciiTheme="minorHAnsi" w:hAnsiTheme="minorHAnsi" w:cstheme="minorHAnsi"/>
          <w:i/>
          <w:iCs/>
          <w:lang w:val="en-GB"/>
        </w:rPr>
        <w:t>02</w:t>
      </w:r>
      <w:r w:rsidRPr="00511908">
        <w:rPr>
          <w:rFonts w:asciiTheme="minorHAnsi" w:hAnsiTheme="minorHAnsi" w:cstheme="minorHAnsi"/>
          <w:lang w:val="en-GB"/>
        </w:rPr>
        <w:t xml:space="preserve">. The SmPC does not mention </w:t>
      </w:r>
      <w:r w:rsidRPr="00E6001F">
        <w:rPr>
          <w:rFonts w:asciiTheme="minorHAnsi" w:hAnsiTheme="minorHAnsi" w:cstheme="minorHAnsi"/>
          <w:i/>
          <w:iCs/>
          <w:lang w:val="en-GB"/>
        </w:rPr>
        <w:t>HLA-B*15</w:t>
      </w:r>
      <w:r w:rsidR="00E6001F" w:rsidRPr="00E6001F">
        <w:rPr>
          <w:rFonts w:asciiTheme="minorHAnsi" w:hAnsiTheme="minorHAnsi" w:cstheme="minorHAnsi"/>
          <w:i/>
          <w:iCs/>
          <w:lang w:val="en-GB"/>
        </w:rPr>
        <w:t>:</w:t>
      </w:r>
      <w:r w:rsidRPr="00E6001F">
        <w:rPr>
          <w:rFonts w:asciiTheme="minorHAnsi" w:hAnsiTheme="minorHAnsi" w:cstheme="minorHAnsi"/>
          <w:i/>
          <w:iCs/>
          <w:lang w:val="en-GB"/>
        </w:rPr>
        <w:t>02</w:t>
      </w:r>
      <w:r w:rsidRPr="00511908">
        <w:rPr>
          <w:rFonts w:asciiTheme="minorHAnsi" w:hAnsiTheme="minorHAnsi" w:cstheme="minorHAnsi"/>
          <w:lang w:val="en-GB"/>
        </w:rPr>
        <w:t xml:space="preserve"> as a contra-indication for carbamazepine. </w:t>
      </w:r>
    </w:p>
    <w:p w14:paraId="365C22D8" w14:textId="59988AFC" w:rsidR="00511908" w:rsidRDefault="00511908" w:rsidP="00511908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vertAlign w:val="superscript"/>
          <w:lang w:val="en-GB"/>
        </w:rPr>
        <w:t>5</w:t>
      </w:r>
      <w:r>
        <w:rPr>
          <w:rFonts w:asciiTheme="minorHAnsi" w:hAnsiTheme="minorHAnsi" w:cstheme="minorHAnsi"/>
          <w:lang w:val="en-GB"/>
        </w:rPr>
        <w:t xml:space="preserve"> </w:t>
      </w:r>
      <w:r w:rsidRPr="00EE28FC">
        <w:rPr>
          <w:rFonts w:asciiTheme="minorHAnsi" w:hAnsiTheme="minorHAnsi" w:cstheme="minorHAnsi"/>
          <w:i/>
          <w:iCs/>
          <w:lang w:val="en-GB"/>
        </w:rPr>
        <w:t>HLA-A*31</w:t>
      </w:r>
      <w:r w:rsidR="00EE28FC" w:rsidRPr="00EE28FC">
        <w:rPr>
          <w:rFonts w:asciiTheme="minorHAnsi" w:hAnsiTheme="minorHAnsi" w:cstheme="minorHAnsi"/>
          <w:i/>
          <w:iCs/>
          <w:lang w:val="en-GB"/>
        </w:rPr>
        <w:t>:</w:t>
      </w:r>
      <w:r w:rsidRPr="00EE28FC">
        <w:rPr>
          <w:rFonts w:asciiTheme="minorHAnsi" w:hAnsiTheme="minorHAnsi" w:cstheme="minorHAnsi"/>
          <w:i/>
          <w:iCs/>
          <w:lang w:val="en-GB"/>
        </w:rPr>
        <w:t>01</w:t>
      </w:r>
      <w:r w:rsidRPr="00511908">
        <w:rPr>
          <w:rFonts w:asciiTheme="minorHAnsi" w:hAnsiTheme="minorHAnsi" w:cstheme="minorHAnsi"/>
          <w:lang w:val="en-GB"/>
        </w:rPr>
        <w:t xml:space="preserve"> has been shown to increase the risk of the severe and possibly life-threatening cutaneous adverse events SJS/TEN and DRESS (CTCAE grade 4). </w:t>
      </w:r>
    </w:p>
    <w:p w14:paraId="0F4343F6" w14:textId="7B1F15DC" w:rsidR="00511908" w:rsidRDefault="00511908" w:rsidP="00511908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vertAlign w:val="superscript"/>
          <w:lang w:val="en-GB"/>
        </w:rPr>
        <w:t>6</w:t>
      </w:r>
      <w:r>
        <w:rPr>
          <w:rFonts w:asciiTheme="minorHAnsi" w:hAnsiTheme="minorHAnsi" w:cstheme="minorHAnsi"/>
          <w:lang w:val="en-GB"/>
        </w:rPr>
        <w:t xml:space="preserve"> </w:t>
      </w:r>
      <w:r w:rsidRPr="00511908">
        <w:rPr>
          <w:rFonts w:asciiTheme="minorHAnsi" w:hAnsiTheme="minorHAnsi" w:cstheme="minorHAnsi"/>
          <w:lang w:val="en-GB"/>
        </w:rPr>
        <w:t>Five meta-analyses (with a maximum of 8 studies per meta-analysis) (2 for DRESS and 3 for SJS/TEN) showed that this allele increased the risk for severe carbamazepine-induced cutaneous adverse</w:t>
      </w:r>
      <w:r w:rsidR="00737215">
        <w:rPr>
          <w:rFonts w:asciiTheme="minorHAnsi" w:hAnsiTheme="minorHAnsi" w:cstheme="minorHAnsi"/>
          <w:lang w:val="en-GB"/>
        </w:rPr>
        <w:t xml:space="preserve"> </w:t>
      </w:r>
      <w:r w:rsidR="00737215">
        <w:rPr>
          <w:rFonts w:asciiTheme="minorHAnsi" w:hAnsiTheme="minorHAnsi" w:cstheme="minorHAnsi"/>
          <w:lang w:val="en-US"/>
        </w:rPr>
        <w:t>(references in Supplementary Table 3: 2, 6, 7, 8, 10)</w:t>
      </w:r>
      <w:r w:rsidRPr="00511908">
        <w:rPr>
          <w:rFonts w:asciiTheme="minorHAnsi" w:hAnsiTheme="minorHAnsi" w:cstheme="minorHAnsi"/>
          <w:lang w:val="en-GB"/>
        </w:rPr>
        <w:t xml:space="preserve">. </w:t>
      </w:r>
    </w:p>
    <w:p w14:paraId="3B186420" w14:textId="1A31FB13" w:rsidR="00511908" w:rsidRDefault="00511908" w:rsidP="00511908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vertAlign w:val="superscript"/>
          <w:lang w:val="en-GB"/>
        </w:rPr>
        <w:t>7</w:t>
      </w:r>
      <w:r>
        <w:rPr>
          <w:rFonts w:asciiTheme="minorHAnsi" w:hAnsiTheme="minorHAnsi" w:cstheme="minorHAnsi"/>
          <w:lang w:val="en-GB"/>
        </w:rPr>
        <w:t xml:space="preserve"> </w:t>
      </w:r>
      <w:r w:rsidRPr="00511908">
        <w:rPr>
          <w:rFonts w:asciiTheme="minorHAnsi" w:hAnsiTheme="minorHAnsi" w:cstheme="minorHAnsi"/>
          <w:lang w:val="en-GB"/>
        </w:rPr>
        <w:t xml:space="preserve">Carbamazepine can induce the life-threatening cutaneous adverse events SJS/TEN in 0.005% of European users and DRESS in 0.05% of European users, so severe cutaneous adverse events in 0.055%. This indicates that even if </w:t>
      </w:r>
      <w:r w:rsidRPr="00EE28FC">
        <w:rPr>
          <w:rFonts w:asciiTheme="minorHAnsi" w:hAnsiTheme="minorHAnsi" w:cstheme="minorHAnsi"/>
          <w:i/>
          <w:iCs/>
          <w:lang w:val="en-GB"/>
        </w:rPr>
        <w:t>HLA-A*31</w:t>
      </w:r>
      <w:r w:rsidR="00EE28FC">
        <w:rPr>
          <w:rFonts w:asciiTheme="minorHAnsi" w:hAnsiTheme="minorHAnsi" w:cstheme="minorHAnsi"/>
          <w:i/>
          <w:iCs/>
          <w:lang w:val="en-GB"/>
        </w:rPr>
        <w:t>:</w:t>
      </w:r>
      <w:r w:rsidRPr="00EE28FC">
        <w:rPr>
          <w:rFonts w:asciiTheme="minorHAnsi" w:hAnsiTheme="minorHAnsi" w:cstheme="minorHAnsi"/>
          <w:i/>
          <w:iCs/>
          <w:lang w:val="en-GB"/>
        </w:rPr>
        <w:t>01</w:t>
      </w:r>
      <w:r w:rsidRPr="00511908">
        <w:rPr>
          <w:rFonts w:asciiTheme="minorHAnsi" w:hAnsiTheme="minorHAnsi" w:cstheme="minorHAnsi"/>
          <w:lang w:val="en-GB"/>
        </w:rPr>
        <w:t xml:space="preserve"> would be the only cause of carbamazepine-induced severe cutaneous adverse </w:t>
      </w:r>
      <w:r w:rsidRPr="00511908">
        <w:rPr>
          <w:rFonts w:asciiTheme="minorHAnsi" w:hAnsiTheme="minorHAnsi" w:cstheme="minorHAnsi"/>
          <w:lang w:val="en-GB"/>
        </w:rPr>
        <w:lastRenderedPageBreak/>
        <w:t xml:space="preserve">events, a minimum of 1818 patients would have to be genotyped to prevent one case of carbamazepine-induced severe cutaneous adverse events. </w:t>
      </w:r>
    </w:p>
    <w:p w14:paraId="53DDE4DD" w14:textId="4EEC970C" w:rsidR="00511908" w:rsidRPr="00511908" w:rsidRDefault="00511908" w:rsidP="00511908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vertAlign w:val="superscript"/>
          <w:lang w:val="en-GB"/>
        </w:rPr>
        <w:t>8</w:t>
      </w:r>
      <w:r>
        <w:rPr>
          <w:rFonts w:asciiTheme="minorHAnsi" w:hAnsiTheme="minorHAnsi" w:cstheme="minorHAnsi"/>
          <w:lang w:val="en-GB"/>
        </w:rPr>
        <w:t xml:space="preserve"> </w:t>
      </w:r>
      <w:r w:rsidRPr="00511908">
        <w:rPr>
          <w:rFonts w:asciiTheme="minorHAnsi" w:hAnsiTheme="minorHAnsi" w:cstheme="minorHAnsi"/>
          <w:lang w:val="en-GB"/>
        </w:rPr>
        <w:t xml:space="preserve">The Summary of Product Characteristics (SmPC) contains a warning that there are some data indicating that </w:t>
      </w:r>
      <w:r w:rsidRPr="00EE28FC">
        <w:rPr>
          <w:rFonts w:asciiTheme="minorHAnsi" w:hAnsiTheme="minorHAnsi" w:cstheme="minorHAnsi"/>
          <w:i/>
          <w:iCs/>
          <w:lang w:val="en-GB"/>
        </w:rPr>
        <w:t>HLA-A*31</w:t>
      </w:r>
      <w:r w:rsidR="00EE28FC" w:rsidRPr="00EE28FC">
        <w:rPr>
          <w:rFonts w:asciiTheme="minorHAnsi" w:hAnsiTheme="minorHAnsi" w:cstheme="minorHAnsi"/>
          <w:i/>
          <w:iCs/>
          <w:lang w:val="en-GB"/>
        </w:rPr>
        <w:t>:</w:t>
      </w:r>
      <w:r w:rsidRPr="00EE28FC">
        <w:rPr>
          <w:rFonts w:asciiTheme="minorHAnsi" w:hAnsiTheme="minorHAnsi" w:cstheme="minorHAnsi"/>
          <w:i/>
          <w:iCs/>
          <w:lang w:val="en-GB"/>
        </w:rPr>
        <w:t>01</w:t>
      </w:r>
      <w:r w:rsidRPr="00511908">
        <w:rPr>
          <w:rFonts w:asciiTheme="minorHAnsi" w:hAnsiTheme="minorHAnsi" w:cstheme="minorHAnsi"/>
          <w:lang w:val="en-GB"/>
        </w:rPr>
        <w:t xml:space="preserve"> in European populations is possibly associated with an increased risk of carbamazepine-induced cutaneous adverse events, including SJS, TEN, and drug-induced rash with eosinophilia (DRESS), but does not  mentions </w:t>
      </w:r>
      <w:r w:rsidRPr="00EE28FC">
        <w:rPr>
          <w:rFonts w:asciiTheme="minorHAnsi" w:hAnsiTheme="minorHAnsi" w:cstheme="minorHAnsi"/>
          <w:i/>
          <w:iCs/>
          <w:lang w:val="en-GB"/>
        </w:rPr>
        <w:t>HLA-A*31</w:t>
      </w:r>
      <w:r w:rsidR="00EE28FC" w:rsidRPr="00EE28FC">
        <w:rPr>
          <w:rFonts w:asciiTheme="minorHAnsi" w:hAnsiTheme="minorHAnsi" w:cstheme="minorHAnsi"/>
          <w:i/>
          <w:iCs/>
          <w:lang w:val="en-GB"/>
        </w:rPr>
        <w:t>:</w:t>
      </w:r>
      <w:r w:rsidRPr="00EE28FC">
        <w:rPr>
          <w:rFonts w:asciiTheme="minorHAnsi" w:hAnsiTheme="minorHAnsi" w:cstheme="minorHAnsi"/>
          <w:i/>
          <w:iCs/>
          <w:lang w:val="en-GB"/>
        </w:rPr>
        <w:t>01</w:t>
      </w:r>
      <w:r w:rsidRPr="00511908">
        <w:rPr>
          <w:rFonts w:asciiTheme="minorHAnsi" w:hAnsiTheme="minorHAnsi" w:cstheme="minorHAnsi"/>
          <w:lang w:val="en-GB"/>
        </w:rPr>
        <w:t xml:space="preserve"> as a contra-indication for carbamazepine and indicates that there is insufficient evidence to recommend screening for the presence of </w:t>
      </w:r>
      <w:r w:rsidRPr="00377193">
        <w:rPr>
          <w:rFonts w:asciiTheme="minorHAnsi" w:hAnsiTheme="minorHAnsi" w:cstheme="minorHAnsi"/>
          <w:i/>
          <w:iCs/>
          <w:lang w:val="en-GB"/>
        </w:rPr>
        <w:t>HLA-A*31</w:t>
      </w:r>
      <w:r w:rsidR="00D075AD" w:rsidRPr="00377193">
        <w:rPr>
          <w:rFonts w:asciiTheme="minorHAnsi" w:hAnsiTheme="minorHAnsi" w:cstheme="minorHAnsi"/>
          <w:i/>
          <w:iCs/>
          <w:lang w:val="en-GB"/>
        </w:rPr>
        <w:t>:</w:t>
      </w:r>
      <w:r w:rsidRPr="00377193">
        <w:rPr>
          <w:rFonts w:asciiTheme="minorHAnsi" w:hAnsiTheme="minorHAnsi" w:cstheme="minorHAnsi"/>
          <w:i/>
          <w:iCs/>
          <w:lang w:val="en-GB"/>
        </w:rPr>
        <w:t>01</w:t>
      </w:r>
      <w:r w:rsidRPr="00511908">
        <w:rPr>
          <w:rFonts w:asciiTheme="minorHAnsi" w:hAnsiTheme="minorHAnsi" w:cstheme="minorHAnsi"/>
          <w:lang w:val="en-GB"/>
        </w:rPr>
        <w:t xml:space="preserve"> before starting treatment with carbamazepine. </w:t>
      </w:r>
    </w:p>
    <w:p w14:paraId="3E94FCEB" w14:textId="3DC12CFB" w:rsidR="00511908" w:rsidRDefault="000B3ADF" w:rsidP="00511908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vertAlign w:val="superscript"/>
          <w:lang w:val="en-GB"/>
        </w:rPr>
        <w:t>9</w:t>
      </w:r>
      <w:r>
        <w:rPr>
          <w:rFonts w:asciiTheme="minorHAnsi" w:hAnsiTheme="minorHAnsi" w:cstheme="minorHAnsi"/>
          <w:lang w:val="en-GB"/>
        </w:rPr>
        <w:t xml:space="preserve"> </w:t>
      </w:r>
      <w:r w:rsidRPr="00EE28FC">
        <w:rPr>
          <w:rFonts w:asciiTheme="minorHAnsi" w:hAnsiTheme="minorHAnsi" w:cstheme="minorHAnsi"/>
          <w:i/>
          <w:iCs/>
          <w:lang w:val="en-GB"/>
        </w:rPr>
        <w:t>HLA-B*15</w:t>
      </w:r>
      <w:r w:rsidR="00EE28FC" w:rsidRPr="00EE28FC">
        <w:rPr>
          <w:rFonts w:asciiTheme="minorHAnsi" w:hAnsiTheme="minorHAnsi" w:cstheme="minorHAnsi"/>
          <w:i/>
          <w:iCs/>
          <w:lang w:val="en-GB"/>
        </w:rPr>
        <w:t>:</w:t>
      </w:r>
      <w:r w:rsidRPr="00EE28FC">
        <w:rPr>
          <w:rFonts w:asciiTheme="minorHAnsi" w:hAnsiTheme="minorHAnsi" w:cstheme="minorHAnsi"/>
          <w:i/>
          <w:iCs/>
          <w:lang w:val="en-GB"/>
        </w:rPr>
        <w:t>11</w:t>
      </w:r>
      <w:r w:rsidRPr="000B3ADF">
        <w:rPr>
          <w:rFonts w:asciiTheme="minorHAnsi" w:hAnsiTheme="minorHAnsi" w:cstheme="minorHAnsi"/>
          <w:lang w:val="en-GB"/>
        </w:rPr>
        <w:t xml:space="preserve"> has been shown to increase the risk of the severe and possibly life-threatening cutaneous adverse event SJS/TEN (CTCAE grade 4). </w:t>
      </w:r>
    </w:p>
    <w:p w14:paraId="1EAFE644" w14:textId="00DE6A20" w:rsidR="000B3ADF" w:rsidRDefault="000B3ADF" w:rsidP="00511908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vertAlign w:val="superscript"/>
          <w:lang w:val="en-GB"/>
        </w:rPr>
        <w:t>10</w:t>
      </w:r>
      <w:r>
        <w:rPr>
          <w:rFonts w:asciiTheme="minorHAnsi" w:hAnsiTheme="minorHAnsi" w:cstheme="minorHAnsi"/>
          <w:lang w:val="en-GB"/>
        </w:rPr>
        <w:t xml:space="preserve"> </w:t>
      </w:r>
      <w:r w:rsidRPr="000B3ADF">
        <w:rPr>
          <w:rFonts w:asciiTheme="minorHAnsi" w:hAnsiTheme="minorHAnsi" w:cstheme="minorHAnsi"/>
          <w:lang w:val="en-GB"/>
        </w:rPr>
        <w:t xml:space="preserve">Two meta-analyses (with a maximum of 4 studies per meta-analysis) showed that </w:t>
      </w:r>
      <w:r w:rsidRPr="00EE28FC">
        <w:rPr>
          <w:rFonts w:asciiTheme="minorHAnsi" w:hAnsiTheme="minorHAnsi" w:cstheme="minorHAnsi"/>
          <w:i/>
          <w:iCs/>
          <w:lang w:val="en-GB"/>
        </w:rPr>
        <w:t>HLA-B*15</w:t>
      </w:r>
      <w:r w:rsidR="00EE28FC" w:rsidRPr="00EE28FC">
        <w:rPr>
          <w:rFonts w:asciiTheme="minorHAnsi" w:hAnsiTheme="minorHAnsi" w:cstheme="minorHAnsi"/>
          <w:i/>
          <w:iCs/>
          <w:lang w:val="en-GB"/>
        </w:rPr>
        <w:t>:</w:t>
      </w:r>
      <w:r w:rsidRPr="00EE28FC">
        <w:rPr>
          <w:rFonts w:asciiTheme="minorHAnsi" w:hAnsiTheme="minorHAnsi" w:cstheme="minorHAnsi"/>
          <w:i/>
          <w:iCs/>
          <w:lang w:val="en-GB"/>
        </w:rPr>
        <w:t>11</w:t>
      </w:r>
      <w:r w:rsidRPr="000B3ADF">
        <w:rPr>
          <w:rFonts w:asciiTheme="minorHAnsi" w:hAnsiTheme="minorHAnsi" w:cstheme="minorHAnsi"/>
          <w:lang w:val="en-GB"/>
        </w:rPr>
        <w:t xml:space="preserve"> increased the risk for carbamazepine-induced SJS/TEN. Two of the four included studies also showed a significantly increased risk themselves</w:t>
      </w:r>
      <w:r w:rsidR="00737215">
        <w:rPr>
          <w:rFonts w:asciiTheme="minorHAnsi" w:hAnsiTheme="minorHAnsi" w:cstheme="minorHAnsi"/>
          <w:lang w:val="en-GB"/>
        </w:rPr>
        <w:t xml:space="preserve"> </w:t>
      </w:r>
      <w:r w:rsidR="00737215">
        <w:rPr>
          <w:rFonts w:asciiTheme="minorHAnsi" w:hAnsiTheme="minorHAnsi" w:cstheme="minorHAnsi"/>
          <w:lang w:val="en-US"/>
        </w:rPr>
        <w:t>(references in Supplementary Table 3: 5, 8)</w:t>
      </w:r>
      <w:r w:rsidRPr="000B3ADF">
        <w:rPr>
          <w:rFonts w:asciiTheme="minorHAnsi" w:hAnsiTheme="minorHAnsi" w:cstheme="minorHAnsi"/>
          <w:lang w:val="en-GB"/>
        </w:rPr>
        <w:t xml:space="preserve">. </w:t>
      </w:r>
      <w:r>
        <w:rPr>
          <w:rFonts w:asciiTheme="minorHAnsi" w:hAnsiTheme="minorHAnsi" w:cstheme="minorHAnsi"/>
          <w:lang w:val="en-GB"/>
        </w:rPr>
        <w:t xml:space="preserve"> </w:t>
      </w:r>
    </w:p>
    <w:p w14:paraId="02B46B6C" w14:textId="7D3EF7A9" w:rsidR="000B3ADF" w:rsidRDefault="000B3ADF" w:rsidP="00511908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vertAlign w:val="superscript"/>
          <w:lang w:val="en-GB"/>
        </w:rPr>
        <w:t>11</w:t>
      </w:r>
      <w:r>
        <w:rPr>
          <w:rFonts w:asciiTheme="minorHAnsi" w:hAnsiTheme="minorHAnsi" w:cstheme="minorHAnsi"/>
          <w:lang w:val="en-GB"/>
        </w:rPr>
        <w:t xml:space="preserve"> </w:t>
      </w:r>
      <w:r w:rsidRPr="000B3ADF">
        <w:rPr>
          <w:rFonts w:asciiTheme="minorHAnsi" w:hAnsiTheme="minorHAnsi" w:cstheme="minorHAnsi"/>
          <w:lang w:val="en-GB"/>
        </w:rPr>
        <w:t xml:space="preserve">The highest incidence of carbamazepine-induced SJS/TEN (0.25%) has been observed in Chinese. The meta-analysis of Wang 2017 found </w:t>
      </w:r>
      <w:r w:rsidRPr="00EE28FC">
        <w:rPr>
          <w:rFonts w:asciiTheme="minorHAnsi" w:hAnsiTheme="minorHAnsi" w:cstheme="minorHAnsi"/>
          <w:i/>
          <w:iCs/>
          <w:lang w:val="en-GB"/>
        </w:rPr>
        <w:t>HLA-B*15</w:t>
      </w:r>
      <w:r w:rsidR="00EE28FC" w:rsidRPr="00EE28FC">
        <w:rPr>
          <w:rFonts w:asciiTheme="minorHAnsi" w:hAnsiTheme="minorHAnsi" w:cstheme="minorHAnsi"/>
          <w:i/>
          <w:iCs/>
          <w:lang w:val="en-GB"/>
        </w:rPr>
        <w:t>:</w:t>
      </w:r>
      <w:r w:rsidRPr="00EE28FC">
        <w:rPr>
          <w:rFonts w:asciiTheme="minorHAnsi" w:hAnsiTheme="minorHAnsi" w:cstheme="minorHAnsi"/>
          <w:i/>
          <w:iCs/>
          <w:lang w:val="en-GB"/>
        </w:rPr>
        <w:t>11</w:t>
      </w:r>
      <w:r w:rsidRPr="000B3ADF">
        <w:rPr>
          <w:rFonts w:asciiTheme="minorHAnsi" w:hAnsiTheme="minorHAnsi" w:cstheme="minorHAnsi"/>
          <w:lang w:val="en-GB"/>
        </w:rPr>
        <w:t xml:space="preserve"> in 14% of SJS/TEN cases. Even, when combined with the highest carbamazepine-induced SJS/TEN incidence observed, this would amount to an incidence of only 0.035% for </w:t>
      </w:r>
      <w:r w:rsidRPr="00EE28FC">
        <w:rPr>
          <w:rFonts w:asciiTheme="minorHAnsi" w:hAnsiTheme="minorHAnsi" w:cstheme="minorHAnsi"/>
          <w:i/>
          <w:iCs/>
          <w:lang w:val="en-GB"/>
        </w:rPr>
        <w:t>HLA-B*15</w:t>
      </w:r>
      <w:r w:rsidR="00EE28FC" w:rsidRPr="00EE28FC">
        <w:rPr>
          <w:rFonts w:asciiTheme="minorHAnsi" w:hAnsiTheme="minorHAnsi" w:cstheme="minorHAnsi"/>
          <w:i/>
          <w:iCs/>
          <w:lang w:val="en-GB"/>
        </w:rPr>
        <w:t>:</w:t>
      </w:r>
      <w:r w:rsidRPr="00EE28FC">
        <w:rPr>
          <w:rFonts w:asciiTheme="minorHAnsi" w:hAnsiTheme="minorHAnsi" w:cstheme="minorHAnsi"/>
          <w:i/>
          <w:iCs/>
          <w:lang w:val="en-GB"/>
        </w:rPr>
        <w:t>11</w:t>
      </w:r>
      <w:r w:rsidRPr="000B3ADF">
        <w:rPr>
          <w:rFonts w:asciiTheme="minorHAnsi" w:hAnsiTheme="minorHAnsi" w:cstheme="minorHAnsi"/>
          <w:lang w:val="en-GB"/>
        </w:rPr>
        <w:t xml:space="preserve"> positive SJS/TEN. An incidence of </w:t>
      </w:r>
      <w:r w:rsidRPr="00EE28FC">
        <w:rPr>
          <w:rFonts w:asciiTheme="minorHAnsi" w:hAnsiTheme="minorHAnsi" w:cstheme="minorHAnsi"/>
          <w:i/>
          <w:iCs/>
          <w:lang w:val="en-GB"/>
        </w:rPr>
        <w:t>HLA-B*15</w:t>
      </w:r>
      <w:r w:rsidR="00EE28FC" w:rsidRPr="00EE28FC">
        <w:rPr>
          <w:rFonts w:asciiTheme="minorHAnsi" w:hAnsiTheme="minorHAnsi" w:cstheme="minorHAnsi"/>
          <w:i/>
          <w:iCs/>
          <w:lang w:val="en-GB"/>
        </w:rPr>
        <w:t>:</w:t>
      </w:r>
      <w:r w:rsidRPr="00EE28FC">
        <w:rPr>
          <w:rFonts w:asciiTheme="minorHAnsi" w:hAnsiTheme="minorHAnsi" w:cstheme="minorHAnsi"/>
          <w:i/>
          <w:iCs/>
          <w:lang w:val="en-GB"/>
        </w:rPr>
        <w:t>11</w:t>
      </w:r>
      <w:r w:rsidRPr="000B3ADF">
        <w:rPr>
          <w:rFonts w:asciiTheme="minorHAnsi" w:hAnsiTheme="minorHAnsi" w:cstheme="minorHAnsi"/>
          <w:lang w:val="en-GB"/>
        </w:rPr>
        <w:t xml:space="preserve"> positive SJS/TEN of 0.035% corresponds to a number needed to genotype for </w:t>
      </w:r>
      <w:r w:rsidRPr="00EE28FC">
        <w:rPr>
          <w:rFonts w:asciiTheme="minorHAnsi" w:hAnsiTheme="minorHAnsi" w:cstheme="minorHAnsi"/>
          <w:i/>
          <w:iCs/>
          <w:lang w:val="en-GB"/>
        </w:rPr>
        <w:t>HLA-B*15</w:t>
      </w:r>
      <w:r w:rsidR="00EE28FC" w:rsidRPr="00EE28FC">
        <w:rPr>
          <w:rFonts w:asciiTheme="minorHAnsi" w:hAnsiTheme="minorHAnsi" w:cstheme="minorHAnsi"/>
          <w:i/>
          <w:iCs/>
          <w:lang w:val="en-GB"/>
        </w:rPr>
        <w:t>:</w:t>
      </w:r>
      <w:r w:rsidRPr="00EE28FC">
        <w:rPr>
          <w:rFonts w:asciiTheme="minorHAnsi" w:hAnsiTheme="minorHAnsi" w:cstheme="minorHAnsi"/>
          <w:i/>
          <w:iCs/>
          <w:lang w:val="en-GB"/>
        </w:rPr>
        <w:t>11</w:t>
      </w:r>
      <w:r w:rsidRPr="000B3ADF">
        <w:rPr>
          <w:rFonts w:asciiTheme="minorHAnsi" w:hAnsiTheme="minorHAnsi" w:cstheme="minorHAnsi"/>
          <w:lang w:val="en-GB"/>
        </w:rPr>
        <w:t xml:space="preserve"> to prevent one case of SJS/TEN of 2857. </w:t>
      </w:r>
    </w:p>
    <w:p w14:paraId="339E16C5" w14:textId="21616273" w:rsidR="000B3ADF" w:rsidRPr="000B3ADF" w:rsidRDefault="000B3ADF" w:rsidP="00511908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vertAlign w:val="superscript"/>
          <w:lang w:val="en-GB"/>
        </w:rPr>
        <w:t>12</w:t>
      </w:r>
      <w:r>
        <w:rPr>
          <w:rFonts w:asciiTheme="minorHAnsi" w:hAnsiTheme="minorHAnsi" w:cstheme="minorHAnsi"/>
          <w:lang w:val="en-GB"/>
        </w:rPr>
        <w:t xml:space="preserve"> </w:t>
      </w:r>
      <w:r w:rsidRPr="000B3ADF">
        <w:rPr>
          <w:rFonts w:asciiTheme="minorHAnsi" w:hAnsiTheme="minorHAnsi" w:cstheme="minorHAnsi"/>
          <w:lang w:val="en-GB"/>
        </w:rPr>
        <w:t xml:space="preserve">The Summary of Product Characteristics (SmPC) of carbamazepine does not mention </w:t>
      </w:r>
      <w:r w:rsidRPr="00EE28FC">
        <w:rPr>
          <w:rFonts w:asciiTheme="minorHAnsi" w:hAnsiTheme="minorHAnsi" w:cstheme="minorHAnsi"/>
          <w:i/>
          <w:iCs/>
          <w:lang w:val="en-GB"/>
        </w:rPr>
        <w:t>HLA-B*15</w:t>
      </w:r>
      <w:r w:rsidR="00EE28FC" w:rsidRPr="00EE28FC">
        <w:rPr>
          <w:rFonts w:asciiTheme="minorHAnsi" w:hAnsiTheme="minorHAnsi" w:cstheme="minorHAnsi"/>
          <w:i/>
          <w:iCs/>
          <w:lang w:val="en-GB"/>
        </w:rPr>
        <w:t>:</w:t>
      </w:r>
      <w:r w:rsidRPr="00EE28FC">
        <w:rPr>
          <w:rFonts w:asciiTheme="minorHAnsi" w:hAnsiTheme="minorHAnsi" w:cstheme="minorHAnsi"/>
          <w:i/>
          <w:iCs/>
          <w:lang w:val="en-GB"/>
        </w:rPr>
        <w:t>11</w:t>
      </w:r>
      <w:r w:rsidR="00C569FA">
        <w:rPr>
          <w:rFonts w:asciiTheme="minorHAnsi" w:hAnsiTheme="minorHAnsi" w:cstheme="minorHAnsi"/>
          <w:i/>
          <w:iCs/>
          <w:lang w:val="en-GB"/>
        </w:rPr>
        <w:t xml:space="preserve"> </w:t>
      </w:r>
      <w:r w:rsidR="00C569FA">
        <w:rPr>
          <w:rFonts w:asciiTheme="minorHAnsi" w:hAnsiTheme="minorHAnsi" w:cstheme="minorHAnsi"/>
          <w:lang w:val="en-GB"/>
        </w:rPr>
        <w:t>(7)</w:t>
      </w:r>
      <w:r w:rsidRPr="000B3ADF">
        <w:rPr>
          <w:rFonts w:asciiTheme="minorHAnsi" w:hAnsiTheme="minorHAnsi" w:cstheme="minorHAnsi"/>
          <w:lang w:val="en-GB"/>
        </w:rPr>
        <w:t xml:space="preserve">. </w:t>
      </w:r>
    </w:p>
    <w:p w14:paraId="2B78C52B" w14:textId="03A127D5" w:rsidR="00511908" w:rsidRDefault="000B3ADF" w:rsidP="00511908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vertAlign w:val="superscript"/>
          <w:lang w:val="en-GB"/>
        </w:rPr>
        <w:t>13</w:t>
      </w:r>
      <w:r w:rsidR="00511908">
        <w:rPr>
          <w:rFonts w:asciiTheme="minorHAnsi" w:hAnsiTheme="minorHAnsi" w:cstheme="minorHAnsi"/>
          <w:lang w:val="en-GB"/>
        </w:rPr>
        <w:t xml:space="preserve"> Based on the Clinical Implication Score, the genotyping recommendation for </w:t>
      </w:r>
      <w:r w:rsidR="00511908" w:rsidRPr="004F3ADD">
        <w:rPr>
          <w:rFonts w:asciiTheme="minorHAnsi" w:hAnsiTheme="minorHAnsi" w:cstheme="minorHAnsi"/>
          <w:i/>
          <w:iCs/>
          <w:lang w:val="en-GB"/>
        </w:rPr>
        <w:t>HLA-B*15:02</w:t>
      </w:r>
      <w:r w:rsidR="00EA5A96">
        <w:rPr>
          <w:rFonts w:asciiTheme="minorHAnsi" w:hAnsiTheme="minorHAnsi" w:cstheme="minorHAnsi"/>
          <w:lang w:val="en-GB"/>
        </w:rPr>
        <w:t>-</w:t>
      </w:r>
      <w:r w:rsidR="00511908">
        <w:rPr>
          <w:rFonts w:asciiTheme="minorHAnsi" w:hAnsiTheme="minorHAnsi" w:cstheme="minorHAnsi"/>
          <w:lang w:val="en-GB"/>
        </w:rPr>
        <w:t>carbamazepine is essential for patients</w:t>
      </w:r>
      <w:r w:rsidR="00151E25">
        <w:rPr>
          <w:rFonts w:asciiTheme="minorHAnsi" w:hAnsiTheme="minorHAnsi" w:cstheme="minorHAnsi"/>
          <w:lang w:val="en-GB"/>
        </w:rPr>
        <w:t xml:space="preserve"> of </w:t>
      </w:r>
      <w:r w:rsidR="00DC0B19" w:rsidRPr="00DC0B19">
        <w:rPr>
          <w:rFonts w:asciiTheme="minorHAnsi" w:hAnsiTheme="minorHAnsi" w:cstheme="minorHAnsi"/>
          <w:lang w:val="en-GB"/>
        </w:rPr>
        <w:t>Asian descent other than Japanese descent</w:t>
      </w:r>
      <w:r w:rsidR="00511908">
        <w:rPr>
          <w:rFonts w:asciiTheme="minorHAnsi" w:hAnsiTheme="minorHAnsi" w:cstheme="minorHAnsi"/>
          <w:lang w:val="en-GB"/>
        </w:rPr>
        <w:t xml:space="preserve">. </w:t>
      </w:r>
      <w:r w:rsidR="00511908" w:rsidRPr="00511908">
        <w:rPr>
          <w:rFonts w:asciiTheme="minorHAnsi" w:hAnsiTheme="minorHAnsi" w:cstheme="minorHAnsi"/>
          <w:lang w:val="en-GB"/>
        </w:rPr>
        <w:t xml:space="preserve">However, the </w:t>
      </w:r>
      <w:r w:rsidR="00DC0B19">
        <w:rPr>
          <w:rFonts w:asciiTheme="minorHAnsi" w:hAnsiTheme="minorHAnsi" w:cstheme="minorHAnsi"/>
          <w:lang w:val="en-GB"/>
        </w:rPr>
        <w:t>DPWG</w:t>
      </w:r>
      <w:r w:rsidR="00511908" w:rsidRPr="00511908">
        <w:rPr>
          <w:rFonts w:asciiTheme="minorHAnsi" w:hAnsiTheme="minorHAnsi" w:cstheme="minorHAnsi"/>
          <w:lang w:val="en-GB"/>
        </w:rPr>
        <w:t xml:space="preserve"> decided to downgrade the score, because there might not be an equivalent alternative for carbamazepine and the positive predictive value of </w:t>
      </w:r>
      <w:r w:rsidR="00511908" w:rsidRPr="004F3ADD">
        <w:rPr>
          <w:rFonts w:asciiTheme="minorHAnsi" w:hAnsiTheme="minorHAnsi" w:cstheme="minorHAnsi"/>
          <w:i/>
          <w:iCs/>
          <w:lang w:val="en-GB"/>
        </w:rPr>
        <w:t>HLA-B*</w:t>
      </w:r>
      <w:r w:rsidR="004F3ADD" w:rsidRPr="004F3ADD">
        <w:rPr>
          <w:rFonts w:asciiTheme="minorHAnsi" w:hAnsiTheme="minorHAnsi" w:cstheme="minorHAnsi"/>
          <w:i/>
          <w:iCs/>
          <w:lang w:val="en-GB"/>
        </w:rPr>
        <w:t>15:02</w:t>
      </w:r>
      <w:r w:rsidR="00511908" w:rsidRPr="00511908">
        <w:rPr>
          <w:rFonts w:asciiTheme="minorHAnsi" w:hAnsiTheme="minorHAnsi" w:cstheme="minorHAnsi"/>
          <w:lang w:val="en-GB"/>
        </w:rPr>
        <w:t xml:space="preserve"> for severe cutaneous adverse events is low. Carbamazepine is a commonly used drug and is prescribed for epilepsy, trigeminal neuralgia and bipolar disorder. For all of these indications, effectiveness of drugs is patient specific. As a result, excluding one of this drugs diminishes the chance of finding an effective treatment. Because the positive predictive value of </w:t>
      </w:r>
      <w:r w:rsidR="00511908" w:rsidRPr="004F3ADD">
        <w:rPr>
          <w:rFonts w:asciiTheme="minorHAnsi" w:hAnsiTheme="minorHAnsi" w:cstheme="minorHAnsi"/>
          <w:i/>
          <w:iCs/>
          <w:lang w:val="en-GB"/>
        </w:rPr>
        <w:t>HLA-B*</w:t>
      </w:r>
      <w:r w:rsidR="004F3ADD" w:rsidRPr="004F3ADD">
        <w:rPr>
          <w:rFonts w:asciiTheme="minorHAnsi" w:hAnsiTheme="minorHAnsi" w:cstheme="minorHAnsi"/>
          <w:i/>
          <w:iCs/>
          <w:lang w:val="en-GB"/>
        </w:rPr>
        <w:t>15:02</w:t>
      </w:r>
      <w:r w:rsidR="00511908" w:rsidRPr="00511908">
        <w:rPr>
          <w:rFonts w:asciiTheme="minorHAnsi" w:hAnsiTheme="minorHAnsi" w:cstheme="minorHAnsi"/>
          <w:lang w:val="en-GB"/>
        </w:rPr>
        <w:t xml:space="preserve"> carriage for development of carbamazepine-induced severe cutaneous adverse events is low (1.8-7.7% according to Yip 2012 </w:t>
      </w:r>
      <w:r w:rsidR="004B1FEE">
        <w:rPr>
          <w:rFonts w:asciiTheme="minorHAnsi" w:hAnsiTheme="minorHAnsi" w:cstheme="minorHAnsi"/>
          <w:lang w:val="en-GB"/>
        </w:rPr>
        <w:t xml:space="preserve">(8) </w:t>
      </w:r>
      <w:r w:rsidR="00511908" w:rsidRPr="00511908">
        <w:rPr>
          <w:rFonts w:asciiTheme="minorHAnsi" w:hAnsiTheme="minorHAnsi" w:cstheme="minorHAnsi"/>
          <w:lang w:val="en-GB"/>
        </w:rPr>
        <w:t>and Hung SI et al. HLA-B genotyping to detect carbamazepine-induced Stevens-Johnson syndrome: implications for personalizing medicine. Personalized Med 2005;2:225–37</w:t>
      </w:r>
      <w:r w:rsidR="006811E4">
        <w:rPr>
          <w:rFonts w:asciiTheme="minorHAnsi" w:hAnsiTheme="minorHAnsi" w:cstheme="minorHAnsi"/>
          <w:lang w:val="en-GB"/>
        </w:rPr>
        <w:t xml:space="preserve"> (9)</w:t>
      </w:r>
      <w:r w:rsidR="00511908" w:rsidRPr="00511908">
        <w:rPr>
          <w:rFonts w:asciiTheme="minorHAnsi" w:hAnsiTheme="minorHAnsi" w:cstheme="minorHAnsi"/>
          <w:lang w:val="en-GB"/>
        </w:rPr>
        <w:t>, which correlates well with the positive predictive value of 3.0% derived from the genotype-guided study of Chen 2011</w:t>
      </w:r>
      <w:r w:rsidR="004B1FEE">
        <w:rPr>
          <w:rFonts w:asciiTheme="minorHAnsi" w:hAnsiTheme="minorHAnsi" w:cstheme="minorHAnsi"/>
          <w:lang w:val="en-GB"/>
        </w:rPr>
        <w:t xml:space="preserve"> (6)</w:t>
      </w:r>
      <w:r w:rsidR="00511908" w:rsidRPr="00511908">
        <w:rPr>
          <w:rFonts w:asciiTheme="minorHAnsi" w:hAnsiTheme="minorHAnsi" w:cstheme="minorHAnsi"/>
          <w:lang w:val="en-GB"/>
        </w:rPr>
        <w:t xml:space="preserve">), a large majority of </w:t>
      </w:r>
      <w:r w:rsidR="00511908" w:rsidRPr="004F3ADD">
        <w:rPr>
          <w:rFonts w:asciiTheme="minorHAnsi" w:hAnsiTheme="minorHAnsi" w:cstheme="minorHAnsi"/>
          <w:i/>
          <w:iCs/>
          <w:lang w:val="en-GB"/>
        </w:rPr>
        <w:t>HLA-B*</w:t>
      </w:r>
      <w:r w:rsidR="004F3ADD" w:rsidRPr="004F3ADD">
        <w:rPr>
          <w:rFonts w:asciiTheme="minorHAnsi" w:hAnsiTheme="minorHAnsi" w:cstheme="minorHAnsi"/>
          <w:i/>
          <w:iCs/>
          <w:lang w:val="en-GB"/>
        </w:rPr>
        <w:t>15:02</w:t>
      </w:r>
      <w:r w:rsidR="00511908" w:rsidRPr="00511908">
        <w:rPr>
          <w:rFonts w:asciiTheme="minorHAnsi" w:hAnsiTheme="minorHAnsi" w:cstheme="minorHAnsi"/>
          <w:lang w:val="en-GB"/>
        </w:rPr>
        <w:t xml:space="preserve"> carriers will be falsely denied carbamazepine. So, pre-emptive genotyping will not only diminish severe adverse events, but will also strongly increase the number of patients who are falsely denied a commonly used drug for the treatment of epilepsy, trigeminal neuralgia and bipolar disorder. For this reason, the </w:t>
      </w:r>
      <w:r w:rsidR="0045046E">
        <w:rPr>
          <w:rFonts w:asciiTheme="minorHAnsi" w:hAnsiTheme="minorHAnsi" w:cstheme="minorHAnsi"/>
          <w:lang w:val="en-GB"/>
        </w:rPr>
        <w:t>DPWG</w:t>
      </w:r>
      <w:r w:rsidR="00511908" w:rsidRPr="00511908">
        <w:rPr>
          <w:rFonts w:asciiTheme="minorHAnsi" w:hAnsiTheme="minorHAnsi" w:cstheme="minorHAnsi"/>
          <w:lang w:val="en-GB"/>
        </w:rPr>
        <w:t xml:space="preserve"> decided that genotyping for </w:t>
      </w:r>
      <w:r w:rsidR="00511908" w:rsidRPr="004F3ADD">
        <w:rPr>
          <w:rFonts w:asciiTheme="minorHAnsi" w:hAnsiTheme="minorHAnsi" w:cstheme="minorHAnsi"/>
          <w:i/>
          <w:iCs/>
          <w:lang w:val="en-GB"/>
        </w:rPr>
        <w:t>HLA-B*</w:t>
      </w:r>
      <w:r w:rsidR="004F3ADD" w:rsidRPr="004F3ADD">
        <w:rPr>
          <w:rFonts w:asciiTheme="minorHAnsi" w:hAnsiTheme="minorHAnsi" w:cstheme="minorHAnsi"/>
          <w:i/>
          <w:iCs/>
          <w:lang w:val="en-GB"/>
        </w:rPr>
        <w:t>15:02</w:t>
      </w:r>
      <w:r w:rsidR="00511908" w:rsidRPr="00511908">
        <w:rPr>
          <w:rFonts w:asciiTheme="minorHAnsi" w:hAnsiTheme="minorHAnsi" w:cstheme="minorHAnsi"/>
          <w:lang w:val="en-GB"/>
        </w:rPr>
        <w:t xml:space="preserve"> in patients planned to be started on carbamazepine is not essential and downgraded the recommendation to beneficial.</w:t>
      </w:r>
    </w:p>
    <w:p w14:paraId="3A176276" w14:textId="3B0E08D8" w:rsidR="00511908" w:rsidRDefault="00511908" w:rsidP="00511908">
      <w:pPr>
        <w:rPr>
          <w:rFonts w:asciiTheme="minorHAnsi" w:hAnsiTheme="minorHAnsi" w:cstheme="minorHAnsi"/>
          <w:lang w:val="en-GB"/>
        </w:rPr>
      </w:pPr>
    </w:p>
    <w:p w14:paraId="1FA89AA2" w14:textId="77F58AEA" w:rsidR="00737215" w:rsidRPr="00737215" w:rsidRDefault="00737215" w:rsidP="00737215">
      <w:pPr>
        <w:pStyle w:val="Lijstalinea"/>
        <w:numPr>
          <w:ilvl w:val="0"/>
          <w:numId w:val="2"/>
        </w:numPr>
        <w:rPr>
          <w:rFonts w:asciiTheme="minorHAnsi" w:hAnsiTheme="minorHAnsi" w:cstheme="minorHAnsi"/>
          <w:lang w:val="en-GB"/>
        </w:rPr>
      </w:pPr>
      <w:r w:rsidRPr="00737215">
        <w:rPr>
          <w:rFonts w:asciiTheme="minorHAnsi" w:hAnsiTheme="minorHAnsi" w:cstheme="minorHAnsi"/>
          <w:lang w:val="en-GB"/>
        </w:rPr>
        <w:t xml:space="preserve">Chen P, Lin JJ, Lu CS, Ong CT, Hsieh PF, Yang CC, et al. Carbamazepine-induced toxic effects and HLA-B*1502 screening in Taiwan. N </w:t>
      </w:r>
      <w:proofErr w:type="spellStart"/>
      <w:r w:rsidRPr="00737215">
        <w:rPr>
          <w:rFonts w:asciiTheme="minorHAnsi" w:hAnsiTheme="minorHAnsi" w:cstheme="minorHAnsi"/>
          <w:lang w:val="en-GB"/>
        </w:rPr>
        <w:t>Engl</w:t>
      </w:r>
      <w:proofErr w:type="spellEnd"/>
      <w:r w:rsidRPr="00737215">
        <w:rPr>
          <w:rFonts w:asciiTheme="minorHAnsi" w:hAnsiTheme="minorHAnsi" w:cstheme="minorHAnsi"/>
          <w:lang w:val="en-GB"/>
        </w:rPr>
        <w:t xml:space="preserve"> J Med. 2011;364(12):1126-33.</w:t>
      </w:r>
    </w:p>
    <w:p w14:paraId="24760988" w14:textId="4E5272E3" w:rsidR="00737215" w:rsidRDefault="00737215" w:rsidP="00737215">
      <w:pPr>
        <w:pStyle w:val="Lijstalinea"/>
        <w:numPr>
          <w:ilvl w:val="0"/>
          <w:numId w:val="2"/>
        </w:numPr>
        <w:rPr>
          <w:rFonts w:asciiTheme="minorHAnsi" w:hAnsiTheme="minorHAnsi" w:cstheme="minorHAnsi"/>
          <w:lang w:val="en-GB"/>
        </w:rPr>
      </w:pPr>
      <w:r w:rsidRPr="00737215">
        <w:rPr>
          <w:rFonts w:asciiTheme="minorHAnsi" w:hAnsiTheme="minorHAnsi" w:cstheme="minorHAnsi"/>
          <w:lang w:val="en-GB"/>
        </w:rPr>
        <w:t xml:space="preserve">Novartis Pharmaceuticals Corporation. SmPC </w:t>
      </w:r>
      <w:proofErr w:type="spellStart"/>
      <w:r w:rsidRPr="00737215">
        <w:rPr>
          <w:rFonts w:asciiTheme="minorHAnsi" w:hAnsiTheme="minorHAnsi" w:cstheme="minorHAnsi"/>
          <w:lang w:val="en-GB"/>
        </w:rPr>
        <w:t>Tegetrol</w:t>
      </w:r>
      <w:proofErr w:type="spellEnd"/>
      <w:r w:rsidRPr="00737215">
        <w:rPr>
          <w:rFonts w:asciiTheme="minorHAnsi" w:hAnsiTheme="minorHAnsi" w:cstheme="minorHAnsi"/>
          <w:lang w:val="en-GB"/>
        </w:rPr>
        <w:t>.</w:t>
      </w:r>
      <w:r w:rsidR="003C1022">
        <w:rPr>
          <w:rFonts w:asciiTheme="minorHAnsi" w:hAnsiTheme="minorHAnsi" w:cstheme="minorHAnsi"/>
          <w:lang w:val="en-GB"/>
        </w:rPr>
        <w:t xml:space="preserve"> January </w:t>
      </w:r>
      <w:r w:rsidR="00F97372">
        <w:rPr>
          <w:rFonts w:asciiTheme="minorHAnsi" w:hAnsiTheme="minorHAnsi" w:cstheme="minorHAnsi"/>
          <w:lang w:val="en-GB"/>
        </w:rPr>
        <w:t>2022.</w:t>
      </w:r>
    </w:p>
    <w:p w14:paraId="3C21583F" w14:textId="77777777" w:rsidR="00B926DE" w:rsidRPr="00B926DE" w:rsidRDefault="00B926DE" w:rsidP="00B926DE">
      <w:pPr>
        <w:pStyle w:val="Lijstalinea"/>
        <w:numPr>
          <w:ilvl w:val="0"/>
          <w:numId w:val="2"/>
        </w:numPr>
        <w:rPr>
          <w:rFonts w:asciiTheme="minorHAnsi" w:hAnsiTheme="minorHAnsi" w:cstheme="minorHAnsi"/>
          <w:lang w:val="en-GB"/>
        </w:rPr>
      </w:pPr>
      <w:r w:rsidRPr="00B926DE">
        <w:rPr>
          <w:rFonts w:asciiTheme="minorHAnsi" w:hAnsiTheme="minorHAnsi" w:cstheme="minorHAnsi"/>
          <w:lang w:val="en-GB"/>
        </w:rPr>
        <w:t xml:space="preserve">Yip VL et al. HLA genotype and carbamazepine-induced cutaneous adverse drug reactions: a systematic review. Clin </w:t>
      </w:r>
      <w:proofErr w:type="spellStart"/>
      <w:r w:rsidRPr="00B926DE">
        <w:rPr>
          <w:rFonts w:asciiTheme="minorHAnsi" w:hAnsiTheme="minorHAnsi" w:cstheme="minorHAnsi"/>
          <w:lang w:val="en-GB"/>
        </w:rPr>
        <w:t>Pharmacol</w:t>
      </w:r>
      <w:proofErr w:type="spellEnd"/>
      <w:r w:rsidRPr="00B926DE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B926DE">
        <w:rPr>
          <w:rFonts w:asciiTheme="minorHAnsi" w:hAnsiTheme="minorHAnsi" w:cstheme="minorHAnsi"/>
          <w:lang w:val="en-GB"/>
        </w:rPr>
        <w:t>Ther</w:t>
      </w:r>
      <w:proofErr w:type="spellEnd"/>
      <w:r w:rsidRPr="00B926DE">
        <w:rPr>
          <w:rFonts w:asciiTheme="minorHAnsi" w:hAnsiTheme="minorHAnsi" w:cstheme="minorHAnsi"/>
          <w:lang w:val="en-GB"/>
        </w:rPr>
        <w:t xml:space="preserve"> 2012;92:757-65.</w:t>
      </w:r>
    </w:p>
    <w:p w14:paraId="77CCDAD1" w14:textId="77777777" w:rsidR="00B926DE" w:rsidRPr="00B926DE" w:rsidRDefault="00B926DE" w:rsidP="00B926DE">
      <w:pPr>
        <w:pStyle w:val="Lijstalinea"/>
        <w:numPr>
          <w:ilvl w:val="0"/>
          <w:numId w:val="2"/>
        </w:numPr>
        <w:rPr>
          <w:rFonts w:asciiTheme="minorHAnsi" w:hAnsiTheme="minorHAnsi" w:cstheme="minorHAnsi"/>
          <w:lang w:val="en-GB"/>
        </w:rPr>
      </w:pPr>
      <w:r w:rsidRPr="00B926DE">
        <w:rPr>
          <w:rFonts w:asciiTheme="minorHAnsi" w:hAnsiTheme="minorHAnsi" w:cstheme="minorHAnsi"/>
          <w:lang w:val="en-GB"/>
        </w:rPr>
        <w:t>Hung SI et al. HLA-B genotyping to detect carbamazepine-induced Stevens-Johnson syndrome: implications for personalizing medicine. Personalized Med 2005;2:225-37.</w:t>
      </w:r>
    </w:p>
    <w:p w14:paraId="5E8E6CCC" w14:textId="77777777" w:rsidR="00737215" w:rsidRPr="00737215" w:rsidRDefault="00737215" w:rsidP="00737215">
      <w:pPr>
        <w:pStyle w:val="Lijstalinea"/>
        <w:ind w:left="1080"/>
        <w:rPr>
          <w:rFonts w:asciiTheme="minorHAnsi" w:hAnsiTheme="minorHAnsi" w:cstheme="minorHAnsi"/>
          <w:lang w:val="en-GB"/>
        </w:rPr>
      </w:pPr>
    </w:p>
    <w:p w14:paraId="31C4F88B" w14:textId="78B8FF61" w:rsidR="005137E3" w:rsidRDefault="00451161" w:rsidP="005137E3">
      <w:pPr>
        <w:pStyle w:val="Bijschrift"/>
        <w:keepNext/>
        <w:spacing w:before="0" w:after="0"/>
        <w:rPr>
          <w:rFonts w:asciiTheme="minorHAnsi" w:hAnsiTheme="minorHAnsi" w:cstheme="minorHAnsi"/>
          <w:b w:val="0"/>
          <w:lang w:val="en-GB"/>
        </w:rPr>
      </w:pPr>
      <w:r w:rsidRPr="00A36820">
        <w:rPr>
          <w:rFonts w:asciiTheme="minorHAnsi" w:hAnsiTheme="minorHAnsi" w:cstheme="minorHAnsi"/>
          <w:bCs/>
          <w:lang w:val="en-GB"/>
        </w:rPr>
        <w:t>d</w:t>
      </w:r>
      <w:r w:rsidR="005137E3" w:rsidRPr="00A36820">
        <w:rPr>
          <w:rFonts w:asciiTheme="minorHAnsi" w:hAnsiTheme="minorHAnsi" w:cstheme="minorHAnsi"/>
          <w:bCs/>
          <w:lang w:val="en-GB"/>
        </w:rPr>
        <w:t>.</w:t>
      </w:r>
      <w:r w:rsidR="005137E3" w:rsidRPr="00BE4E3F">
        <w:rPr>
          <w:rFonts w:asciiTheme="minorHAnsi" w:hAnsiTheme="minorHAnsi" w:cstheme="minorHAnsi"/>
          <w:b w:val="0"/>
          <w:lang w:val="en-GB"/>
        </w:rPr>
        <w:t>  The Clinical Implication Score for</w:t>
      </w:r>
      <w:r w:rsidR="005137E3">
        <w:rPr>
          <w:rFonts w:asciiTheme="minorHAnsi" w:hAnsiTheme="minorHAnsi" w:cstheme="minorHAnsi"/>
          <w:b w:val="0"/>
          <w:lang w:val="en-GB"/>
        </w:rPr>
        <w:t xml:space="preserve"> </w:t>
      </w:r>
      <w:r w:rsidR="005137E3" w:rsidRPr="00BE48D1">
        <w:rPr>
          <w:rFonts w:asciiTheme="minorHAnsi" w:hAnsiTheme="minorHAnsi" w:cstheme="minorHAnsi"/>
          <w:b w:val="0"/>
          <w:i/>
          <w:iCs/>
          <w:lang w:val="en-GB"/>
        </w:rPr>
        <w:t>HLA</w:t>
      </w:r>
      <w:r w:rsidR="00E22FA1" w:rsidRPr="00BE48D1">
        <w:rPr>
          <w:rFonts w:asciiTheme="minorHAnsi" w:hAnsiTheme="minorHAnsi" w:cstheme="minorHAnsi"/>
          <w:b w:val="0"/>
          <w:i/>
          <w:iCs/>
          <w:lang w:val="en-GB"/>
        </w:rPr>
        <w:t>-B*15:02</w:t>
      </w:r>
      <w:r w:rsidR="005137E3">
        <w:rPr>
          <w:rFonts w:asciiTheme="minorHAnsi" w:hAnsiTheme="minorHAnsi" w:cstheme="minorHAnsi"/>
          <w:b w:val="0"/>
          <w:lang w:val="en-GB"/>
        </w:rPr>
        <w:t>-</w:t>
      </w:r>
      <w:r w:rsidR="00E374D6">
        <w:rPr>
          <w:rFonts w:asciiTheme="minorHAnsi" w:hAnsiTheme="minorHAnsi" w:cstheme="minorHAnsi"/>
          <w:b w:val="0"/>
          <w:lang w:val="en-GB"/>
        </w:rPr>
        <w:t xml:space="preserve">lamotrigine </w:t>
      </w:r>
      <w:r w:rsidR="004750AF">
        <w:rPr>
          <w:rFonts w:asciiTheme="minorHAnsi" w:hAnsiTheme="minorHAnsi" w:cstheme="minorHAnsi"/>
          <w:b w:val="0"/>
          <w:lang w:val="en-GB"/>
        </w:rPr>
        <w:t>and</w:t>
      </w:r>
      <w:r w:rsidR="00B00A35" w:rsidRPr="00B00A35">
        <w:rPr>
          <w:rFonts w:asciiTheme="minorHAnsi" w:hAnsiTheme="minorHAnsi" w:cstheme="minorHAnsi"/>
          <w:b w:val="0"/>
          <w:i/>
          <w:iCs/>
          <w:lang w:val="en-GB"/>
        </w:rPr>
        <w:t xml:space="preserve"> </w:t>
      </w:r>
      <w:r w:rsidR="00B00A35" w:rsidRPr="000C7D60">
        <w:rPr>
          <w:rFonts w:asciiTheme="minorHAnsi" w:hAnsiTheme="minorHAnsi" w:cstheme="minorHAnsi"/>
          <w:b w:val="0"/>
          <w:i/>
          <w:iCs/>
          <w:lang w:val="en-GB"/>
        </w:rPr>
        <w:t>HLA-B*15:02</w:t>
      </w:r>
      <w:r w:rsidR="00B00A35">
        <w:rPr>
          <w:rFonts w:asciiTheme="minorHAnsi" w:hAnsiTheme="minorHAnsi" w:cstheme="minorHAnsi"/>
          <w:b w:val="0"/>
          <w:lang w:val="en-GB"/>
        </w:rPr>
        <w:t>-</w:t>
      </w:r>
      <w:r w:rsidR="00E374D6">
        <w:rPr>
          <w:rFonts w:asciiTheme="minorHAnsi" w:hAnsiTheme="minorHAnsi" w:cstheme="minorHAnsi"/>
          <w:b w:val="0"/>
          <w:lang w:val="en-GB"/>
        </w:rPr>
        <w:t xml:space="preserve">oxcarbazepine </w:t>
      </w:r>
      <w:r w:rsidR="005137E3">
        <w:rPr>
          <w:rFonts w:asciiTheme="minorHAnsi" w:hAnsiTheme="minorHAnsi" w:cstheme="minorHAnsi"/>
          <w:b w:val="0"/>
          <w:lang w:val="en-GB"/>
        </w:rPr>
        <w:t>is</w:t>
      </w:r>
      <w:r w:rsidR="005137E3" w:rsidRPr="00BE4E3F">
        <w:rPr>
          <w:rFonts w:asciiTheme="minorHAnsi" w:hAnsiTheme="minorHAnsi" w:cstheme="minorHAnsi"/>
          <w:b w:val="0"/>
          <w:lang w:val="en-GB"/>
        </w:rPr>
        <w:t xml:space="preserve"> “</w:t>
      </w:r>
      <w:r w:rsidR="005137E3">
        <w:rPr>
          <w:rFonts w:asciiTheme="minorHAnsi" w:hAnsiTheme="minorHAnsi" w:cstheme="minorHAnsi"/>
          <w:b w:val="0"/>
          <w:lang w:val="en-GB"/>
        </w:rPr>
        <w:t>beneficial</w:t>
      </w:r>
      <w:r w:rsidR="005137E3" w:rsidRPr="00BE4E3F">
        <w:rPr>
          <w:rFonts w:asciiTheme="minorHAnsi" w:hAnsiTheme="minorHAnsi" w:cstheme="minorHAnsi"/>
          <w:b w:val="0"/>
          <w:lang w:val="en-GB"/>
        </w:rPr>
        <w:t>”</w:t>
      </w:r>
      <w:r w:rsidR="00AA66F7" w:rsidRPr="00BE48D1">
        <w:rPr>
          <w:lang w:val="en-US"/>
        </w:rPr>
        <w:t xml:space="preserve"> </w:t>
      </w:r>
      <w:r w:rsidR="00AA66F7" w:rsidRPr="00AA66F7">
        <w:rPr>
          <w:rFonts w:asciiTheme="minorHAnsi" w:hAnsiTheme="minorHAnsi" w:cstheme="minorHAnsi"/>
          <w:b w:val="0"/>
          <w:lang w:val="en-GB"/>
        </w:rPr>
        <w:t>in patients of Asian descent other than Japanese descent</w:t>
      </w:r>
      <w:r w:rsidR="005137E3" w:rsidRPr="00BE4E3F">
        <w:rPr>
          <w:rFonts w:asciiTheme="minorHAnsi" w:hAnsiTheme="minorHAnsi" w:cstheme="minorHAnsi"/>
          <w:b w:val="0"/>
          <w:lang w:val="en-GB"/>
        </w:rPr>
        <w:t>, based on the criteria and corresponding scores given by the DPWG</w:t>
      </w:r>
    </w:p>
    <w:p w14:paraId="61AE35A1" w14:textId="7C2B1FFA" w:rsidR="00BE48D1" w:rsidRDefault="00BE48D1" w:rsidP="00BE48D1">
      <w:pPr>
        <w:rPr>
          <w:lang w:val="en-GB" w:eastAsia="en-US"/>
        </w:rPr>
      </w:pPr>
    </w:p>
    <w:tbl>
      <w:tblPr>
        <w:tblW w:w="526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4"/>
        <w:gridCol w:w="1135"/>
        <w:gridCol w:w="1135"/>
        <w:gridCol w:w="1275"/>
      </w:tblGrid>
      <w:tr w:rsidR="00BE48D1" w:rsidRPr="00921155" w14:paraId="52A36D3C" w14:textId="77777777" w:rsidTr="00A01F8D">
        <w:trPr>
          <w:trHeight w:val="210"/>
        </w:trPr>
        <w:tc>
          <w:tcPr>
            <w:tcW w:w="313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B335A" w14:textId="77777777" w:rsidR="00BE48D1" w:rsidRPr="00921155" w:rsidRDefault="00BE48D1" w:rsidP="00A01F8D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>Clinical Implication Score Criteria</w:t>
            </w:r>
          </w:p>
        </w:tc>
        <w:tc>
          <w:tcPr>
            <w:tcW w:w="59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E04A5" w14:textId="77777777" w:rsidR="00BE48D1" w:rsidRPr="00921155" w:rsidRDefault="00BE48D1" w:rsidP="00A01F8D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>Possible Score</w:t>
            </w:r>
          </w:p>
        </w:tc>
        <w:tc>
          <w:tcPr>
            <w:tcW w:w="127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A51F02" w14:textId="77777777" w:rsidR="00BE48D1" w:rsidRPr="00921155" w:rsidRDefault="00BE48D1" w:rsidP="00A01F8D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>Given Score</w:t>
            </w:r>
          </w:p>
        </w:tc>
      </w:tr>
      <w:tr w:rsidR="00BE48D1" w:rsidRPr="00BE48D1" w14:paraId="76DBEEF9" w14:textId="77777777" w:rsidTr="00A36820">
        <w:trPr>
          <w:trHeight w:val="210"/>
        </w:trPr>
        <w:tc>
          <w:tcPr>
            <w:tcW w:w="31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A28B02" w14:textId="77777777" w:rsidR="00BE48D1" w:rsidRPr="00921155" w:rsidRDefault="00BE48D1" w:rsidP="00A01F8D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59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BBC15E" w14:textId="77777777" w:rsidR="00BE48D1" w:rsidRPr="00921155" w:rsidRDefault="00BE48D1" w:rsidP="00A01F8D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5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F5ED5F" w14:textId="01ECC4BA" w:rsidR="00BE48D1" w:rsidRPr="00BE48D1" w:rsidRDefault="00BE48D1" w:rsidP="00A01F8D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B926DE">
              <w:rPr>
                <w:rFonts w:asciiTheme="minorHAnsi" w:hAnsiTheme="minorHAnsi" w:cstheme="minorHAnsi"/>
                <w:b/>
                <w:i/>
                <w:iCs/>
                <w:lang w:val="en-GB"/>
              </w:rPr>
              <w:t>HLA-B*15:02</w:t>
            </w:r>
            <w:r>
              <w:rPr>
                <w:rFonts w:asciiTheme="minorHAnsi" w:hAnsiTheme="minorHAnsi" w:cstheme="minorHAnsi"/>
                <w:b/>
                <w:lang w:val="en-GB"/>
              </w:rPr>
              <w:t xml:space="preserve"> lamotrigine</w:t>
            </w:r>
          </w:p>
        </w:tc>
        <w:tc>
          <w:tcPr>
            <w:tcW w:w="6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EA00E29" w14:textId="2CE7F36B" w:rsidR="00BE48D1" w:rsidRPr="00921155" w:rsidRDefault="00BE48D1" w:rsidP="00A01F8D">
            <w:pPr>
              <w:rPr>
                <w:rFonts w:asciiTheme="minorHAnsi" w:hAnsiTheme="minorHAnsi" w:cstheme="minorHAnsi"/>
                <w:b/>
                <w:i/>
                <w:iCs/>
                <w:lang w:val="en-GB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lang w:val="en-GB"/>
              </w:rPr>
              <w:t>HLA-</w:t>
            </w:r>
            <w:r w:rsidRPr="00921155">
              <w:rPr>
                <w:rFonts w:asciiTheme="minorHAnsi" w:hAnsiTheme="minorHAnsi" w:cstheme="minorHAnsi"/>
                <w:b/>
                <w:i/>
                <w:iCs/>
                <w:lang w:val="en-GB"/>
              </w:rPr>
              <w:t>B*15</w:t>
            </w:r>
            <w:r>
              <w:rPr>
                <w:rFonts w:asciiTheme="minorHAnsi" w:hAnsiTheme="minorHAnsi" w:cstheme="minorHAnsi"/>
                <w:b/>
                <w:i/>
                <w:iCs/>
                <w:lang w:val="en-GB"/>
              </w:rPr>
              <w:t>:</w:t>
            </w:r>
            <w:r w:rsidRPr="00921155">
              <w:rPr>
                <w:rFonts w:asciiTheme="minorHAnsi" w:hAnsiTheme="minorHAnsi" w:cstheme="minorHAnsi"/>
                <w:b/>
                <w:i/>
                <w:iCs/>
                <w:lang w:val="en-GB"/>
              </w:rPr>
              <w:t>02</w:t>
            </w:r>
          </w:p>
          <w:p w14:paraId="4D4BFAA8" w14:textId="24AC6481" w:rsidR="00BE48D1" w:rsidRPr="00921155" w:rsidRDefault="00BE48D1" w:rsidP="00A01F8D">
            <w:pPr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>oxcarbazepine</w:t>
            </w:r>
          </w:p>
        </w:tc>
      </w:tr>
      <w:tr w:rsidR="00BE48D1" w:rsidRPr="00921155" w14:paraId="09C3A3C9" w14:textId="77777777" w:rsidTr="00A36820">
        <w:trPr>
          <w:trHeight w:val="398"/>
        </w:trPr>
        <w:tc>
          <w:tcPr>
            <w:tcW w:w="31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BAE88" w14:textId="77777777" w:rsidR="00BE48D1" w:rsidRPr="00921155" w:rsidRDefault="00BE48D1" w:rsidP="00A01F8D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 xml:space="preserve">Clinical effect associated with gene-drug interaction (drug- or diminished efficacy-induced) </w:t>
            </w:r>
          </w:p>
          <w:p w14:paraId="34137CC9" w14:textId="77777777" w:rsidR="00BE48D1" w:rsidRPr="00921155" w:rsidRDefault="00BE48D1" w:rsidP="00A01F8D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•       CTCAE Grade 3 or 4 (clinical effect score D or E)</w:t>
            </w:r>
          </w:p>
          <w:p w14:paraId="6AA6FBB7" w14:textId="77777777" w:rsidR="00BE48D1" w:rsidRPr="00921155" w:rsidRDefault="00BE48D1" w:rsidP="00A01F8D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•       CTCAE Grade 5 (clinical effect score F)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38D60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402352F3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2631FB29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</w:p>
          <w:p w14:paraId="667D274A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++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AB0ED6" w14:textId="77777777" w:rsidR="00BE48D1" w:rsidRDefault="00BE48D1" w:rsidP="00451161">
            <w:pPr>
              <w:rPr>
                <w:rFonts w:asciiTheme="minorHAnsi" w:hAnsiTheme="minorHAnsi" w:cstheme="minorHAnsi"/>
                <w:lang w:val="en-GB"/>
              </w:rPr>
            </w:pPr>
          </w:p>
          <w:p w14:paraId="09EDEA65" w14:textId="77777777" w:rsidR="00F35DBA" w:rsidRDefault="00F35DBA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2564EF9A" w14:textId="2D6B56CE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vertAlign w:val="superscript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+</w:t>
            </w:r>
            <w:r>
              <w:rPr>
                <w:rFonts w:asciiTheme="minorHAnsi" w:hAnsiTheme="minorHAnsi" w:cstheme="minorHAnsi"/>
                <w:vertAlign w:val="superscript"/>
                <w:lang w:val="en-GB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48A1D7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7975861A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2CA67AD9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vertAlign w:val="superscript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  <w:r w:rsidRPr="00DA17F3">
              <w:rPr>
                <w:rFonts w:asciiTheme="minorHAnsi" w:hAnsiTheme="minorHAnsi" w:cstheme="minorHAnsi"/>
                <w:vertAlign w:val="superscript"/>
                <w:lang w:val="en-GB"/>
              </w:rPr>
              <w:t>5</w:t>
            </w:r>
          </w:p>
        </w:tc>
      </w:tr>
      <w:tr w:rsidR="00BE48D1" w:rsidRPr="00921155" w14:paraId="7D93A88D" w14:textId="77777777" w:rsidTr="00A36820">
        <w:trPr>
          <w:trHeight w:val="398"/>
        </w:trPr>
        <w:tc>
          <w:tcPr>
            <w:tcW w:w="31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F1E67" w14:textId="77777777" w:rsidR="00BE48D1" w:rsidRPr="00921155" w:rsidRDefault="00BE48D1" w:rsidP="008650C6">
            <w:pPr>
              <w:widowControl w:val="0"/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>Level of evidence supporting the associated clinical effect grade ≥ 3</w:t>
            </w:r>
          </w:p>
          <w:p w14:paraId="0EEE1ABB" w14:textId="77777777" w:rsidR="00BE48D1" w:rsidRPr="00921155" w:rsidRDefault="00BE48D1" w:rsidP="008650C6">
            <w:pPr>
              <w:widowControl w:val="0"/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lastRenderedPageBreak/>
              <w:t>•       One study with level of evidence score ≥ 3</w:t>
            </w:r>
          </w:p>
          <w:p w14:paraId="5F842C15" w14:textId="77777777" w:rsidR="00BE48D1" w:rsidRPr="00921155" w:rsidRDefault="00BE48D1" w:rsidP="008650C6">
            <w:pPr>
              <w:widowControl w:val="0"/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•       Two studies with level of evidence score ≥ 3</w:t>
            </w:r>
          </w:p>
          <w:p w14:paraId="6C9C0BA6" w14:textId="77777777" w:rsidR="00BE48D1" w:rsidRPr="00921155" w:rsidRDefault="00BE48D1" w:rsidP="008650C6">
            <w:pPr>
              <w:widowControl w:val="0"/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•       Three or more studies with level of evidence score ≥ 3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5EEA0" w14:textId="77777777" w:rsidR="00BE48D1" w:rsidRPr="00921155" w:rsidRDefault="00BE48D1" w:rsidP="008650C6">
            <w:pPr>
              <w:widowControl w:val="0"/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7E00507B" w14:textId="77777777" w:rsidR="00BE48D1" w:rsidRPr="00921155" w:rsidRDefault="00BE48D1" w:rsidP="008650C6">
            <w:pPr>
              <w:widowControl w:val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lastRenderedPageBreak/>
              <w:t>+</w:t>
            </w:r>
          </w:p>
          <w:p w14:paraId="6D1C6F26" w14:textId="77777777" w:rsidR="00BE48D1" w:rsidRPr="00921155" w:rsidRDefault="00BE48D1" w:rsidP="008650C6">
            <w:pPr>
              <w:widowControl w:val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++</w:t>
            </w:r>
            <w:r w:rsidRPr="00921155">
              <w:rPr>
                <w:rFonts w:asciiTheme="minorHAnsi" w:hAnsiTheme="minorHAnsi" w:cstheme="minorHAnsi"/>
                <w:lang w:val="en-GB"/>
              </w:rPr>
              <w:br/>
              <w:t>+++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7EC703" w14:textId="77777777" w:rsidR="00BE48D1" w:rsidRPr="00921155" w:rsidRDefault="00BE48D1" w:rsidP="008650C6">
            <w:pPr>
              <w:widowControl w:val="0"/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2DA58D4A" w14:textId="77777777" w:rsidR="00BE48D1" w:rsidRPr="00921155" w:rsidRDefault="00BE48D1" w:rsidP="008650C6">
            <w:pPr>
              <w:widowControl w:val="0"/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432A297F" w14:textId="77777777" w:rsidR="00BE48D1" w:rsidRPr="00921155" w:rsidRDefault="00BE48D1" w:rsidP="008650C6">
            <w:pPr>
              <w:widowControl w:val="0"/>
              <w:jc w:val="center"/>
              <w:rPr>
                <w:rFonts w:asciiTheme="minorHAnsi" w:hAnsiTheme="minorHAnsi" w:cstheme="minorHAnsi"/>
                <w:vertAlign w:val="superscript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br/>
              <w:t>+++</w:t>
            </w:r>
            <w:r>
              <w:rPr>
                <w:rFonts w:asciiTheme="minorHAnsi" w:hAnsiTheme="minorHAnsi" w:cstheme="minorHAnsi"/>
                <w:vertAlign w:val="superscript"/>
                <w:lang w:val="en-GB"/>
              </w:rPr>
              <w:t>2</w:t>
            </w: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F0A675" w14:textId="77777777" w:rsidR="00BE48D1" w:rsidRPr="00921155" w:rsidRDefault="00BE48D1" w:rsidP="008650C6">
            <w:pPr>
              <w:widowControl w:val="0"/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1C2EA39C" w14:textId="77777777" w:rsidR="00BE48D1" w:rsidRPr="00921155" w:rsidRDefault="00BE48D1" w:rsidP="008650C6">
            <w:pPr>
              <w:widowControl w:val="0"/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444747A0" w14:textId="77777777" w:rsidR="00BE48D1" w:rsidRPr="00921155" w:rsidRDefault="00BE48D1" w:rsidP="008650C6">
            <w:pPr>
              <w:widowControl w:val="0"/>
              <w:jc w:val="center"/>
              <w:rPr>
                <w:rFonts w:asciiTheme="minorHAnsi" w:hAnsiTheme="minorHAnsi" w:cstheme="minorHAnsi"/>
                <w:vertAlign w:val="superscript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br/>
              <w:t>+++</w:t>
            </w:r>
            <w:r>
              <w:rPr>
                <w:rFonts w:asciiTheme="minorHAnsi" w:hAnsiTheme="minorHAnsi" w:cstheme="minorHAnsi"/>
                <w:vertAlign w:val="superscript"/>
                <w:lang w:val="en-GB"/>
              </w:rPr>
              <w:t>6</w:t>
            </w:r>
          </w:p>
        </w:tc>
      </w:tr>
      <w:tr w:rsidR="00BE48D1" w:rsidRPr="00921155" w14:paraId="3CF8827B" w14:textId="77777777" w:rsidTr="00A36820">
        <w:trPr>
          <w:trHeight w:val="398"/>
        </w:trPr>
        <w:tc>
          <w:tcPr>
            <w:tcW w:w="31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62ADA" w14:textId="77777777" w:rsidR="00BE48D1" w:rsidRPr="00921155" w:rsidRDefault="00BE48D1" w:rsidP="00A01F8D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lastRenderedPageBreak/>
              <w:t>Number needed to genotype (NNG) in the Dutch population to prevent one clinical effect grade ≥ 3</w:t>
            </w:r>
          </w:p>
          <w:p w14:paraId="7B96A9F5" w14:textId="77777777" w:rsidR="00BE48D1" w:rsidRPr="00921155" w:rsidRDefault="00BE48D1" w:rsidP="00A01F8D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•       100 &lt; NNG ≤ 1000</w:t>
            </w:r>
          </w:p>
          <w:p w14:paraId="5E03281E" w14:textId="77777777" w:rsidR="00BE48D1" w:rsidRPr="00921155" w:rsidRDefault="00BE48D1" w:rsidP="00A01F8D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•       10 &lt;  NNG ≤ 100</w:t>
            </w:r>
          </w:p>
          <w:p w14:paraId="3A26FA83" w14:textId="77777777" w:rsidR="00BE48D1" w:rsidRPr="00921155" w:rsidRDefault="00BE48D1" w:rsidP="00A01F8D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•       NNG ≤ 10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557D9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3EE7D4A8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5ED60D0B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</w:p>
          <w:p w14:paraId="54BF3AEF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++</w:t>
            </w:r>
          </w:p>
          <w:p w14:paraId="4744B7CB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+++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4BBFD6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3A8862DE" w14:textId="77777777" w:rsidR="00451161" w:rsidRDefault="00451161" w:rsidP="00451161">
            <w:pPr>
              <w:rPr>
                <w:rFonts w:asciiTheme="minorHAnsi" w:hAnsiTheme="minorHAnsi" w:cstheme="minorHAnsi"/>
                <w:lang w:val="en-GB"/>
              </w:rPr>
            </w:pPr>
          </w:p>
          <w:p w14:paraId="22C40C81" w14:textId="2DA69A1E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vertAlign w:val="superscript"/>
                <w:lang w:val="en-GB"/>
              </w:rPr>
            </w:pPr>
            <w:r>
              <w:rPr>
                <w:rFonts w:asciiTheme="minorHAnsi" w:hAnsiTheme="minorHAnsi" w:cstheme="minorHAnsi"/>
                <w:vertAlign w:val="superscript"/>
                <w:lang w:val="en-GB"/>
              </w:rPr>
              <w:t>3</w:t>
            </w: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207978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36E0CACF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68D13559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vertAlign w:val="superscript"/>
                <w:lang w:val="en-GB"/>
              </w:rPr>
            </w:pPr>
            <w:r>
              <w:rPr>
                <w:rFonts w:asciiTheme="minorHAnsi" w:hAnsiTheme="minorHAnsi" w:cstheme="minorHAnsi"/>
                <w:vertAlign w:val="superscript"/>
                <w:lang w:val="en-GB"/>
              </w:rPr>
              <w:t>7</w:t>
            </w:r>
          </w:p>
        </w:tc>
      </w:tr>
      <w:tr w:rsidR="00BE48D1" w:rsidRPr="00921155" w14:paraId="049B067A" w14:textId="77777777" w:rsidTr="00A36820">
        <w:trPr>
          <w:trHeight w:val="398"/>
        </w:trPr>
        <w:tc>
          <w:tcPr>
            <w:tcW w:w="31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278C9" w14:textId="77777777" w:rsidR="00BE48D1" w:rsidRPr="00921155" w:rsidRDefault="00BE48D1" w:rsidP="00A01F8D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>PGx information in the Summary of Product Characteristics (SmPC)</w:t>
            </w:r>
          </w:p>
          <w:p w14:paraId="6DD07129" w14:textId="77777777" w:rsidR="00BE48D1" w:rsidRPr="00921155" w:rsidRDefault="00BE48D1" w:rsidP="00A01F8D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•       At least one genotype/phenotype mentioned</w:t>
            </w:r>
          </w:p>
          <w:p w14:paraId="7092304C" w14:textId="77777777" w:rsidR="00BE48D1" w:rsidRPr="00921155" w:rsidRDefault="00BE48D1" w:rsidP="00A01F8D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OR</w:t>
            </w:r>
          </w:p>
          <w:p w14:paraId="3353BDEF" w14:textId="77777777" w:rsidR="00BE48D1" w:rsidRPr="00921155" w:rsidRDefault="00BE48D1" w:rsidP="00A01F8D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 xml:space="preserve">•       Recommendation to genotype </w:t>
            </w:r>
          </w:p>
          <w:p w14:paraId="2EAA4A13" w14:textId="77777777" w:rsidR="00BE48D1" w:rsidRPr="00921155" w:rsidRDefault="00BE48D1" w:rsidP="00A01F8D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OR</w:t>
            </w:r>
          </w:p>
          <w:p w14:paraId="55E882FB" w14:textId="77777777" w:rsidR="00BE48D1" w:rsidRPr="00921155" w:rsidRDefault="00BE48D1" w:rsidP="00A01F8D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 xml:space="preserve">•       At least one genotype/phenotype mentioned as a contra-indication in the corresponding section 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5CD58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17D393F8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2AE05342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</w:p>
          <w:p w14:paraId="7AE6CD5C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03614015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++</w:t>
            </w:r>
          </w:p>
          <w:p w14:paraId="44E40A45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7B6ACC15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++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244BB9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4A79C90E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3D22F78D" w14:textId="417168F6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vertAlign w:val="superscript"/>
                <w:lang w:val="en-GB"/>
              </w:rPr>
            </w:pPr>
            <w:r>
              <w:rPr>
                <w:rFonts w:asciiTheme="minorHAnsi" w:hAnsiTheme="minorHAnsi" w:cstheme="minorHAnsi"/>
                <w:vertAlign w:val="superscript"/>
                <w:lang w:val="en-GB"/>
              </w:rPr>
              <w:t>4</w:t>
            </w:r>
          </w:p>
          <w:p w14:paraId="017FB16C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1AC61D81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66AA38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269CE8D8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6C9D74FE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vertAlign w:val="superscript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  <w:r>
              <w:rPr>
                <w:rFonts w:asciiTheme="minorHAnsi" w:hAnsiTheme="minorHAnsi" w:cstheme="minorHAnsi"/>
                <w:vertAlign w:val="superscript"/>
                <w:lang w:val="en-GB"/>
              </w:rPr>
              <w:t>8</w:t>
            </w:r>
          </w:p>
          <w:p w14:paraId="6F9E1BE6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  <w:p w14:paraId="1FA1287D" w14:textId="77777777" w:rsidR="00BE48D1" w:rsidRPr="00921155" w:rsidRDefault="00BE48D1" w:rsidP="00A01F8D">
            <w:pPr>
              <w:jc w:val="center"/>
              <w:rPr>
                <w:rFonts w:asciiTheme="minorHAnsi" w:hAnsiTheme="minorHAnsi" w:cstheme="minorHAnsi"/>
                <w:vertAlign w:val="superscript"/>
                <w:lang w:val="en-GB"/>
              </w:rPr>
            </w:pPr>
          </w:p>
        </w:tc>
      </w:tr>
      <w:tr w:rsidR="00BE48D1" w:rsidRPr="00921155" w14:paraId="328195B3" w14:textId="77777777" w:rsidTr="00A36820">
        <w:trPr>
          <w:trHeight w:val="398"/>
        </w:trPr>
        <w:tc>
          <w:tcPr>
            <w:tcW w:w="31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4193D" w14:textId="77777777" w:rsidR="00BE48D1" w:rsidRPr="00921155" w:rsidRDefault="00BE48D1" w:rsidP="00A01F8D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>Total Score: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9055D" w14:textId="77777777" w:rsidR="00BE48D1" w:rsidRPr="00921155" w:rsidRDefault="00BE48D1" w:rsidP="00A01F8D">
            <w:pPr>
              <w:rPr>
                <w:rFonts w:asciiTheme="minorHAnsi" w:hAnsiTheme="minorHAnsi" w:cstheme="minorHAnsi"/>
                <w:lang w:val="en-GB"/>
              </w:rPr>
            </w:pPr>
            <w:r w:rsidRPr="00921155">
              <w:rPr>
                <w:rFonts w:asciiTheme="minorHAnsi" w:hAnsiTheme="minorHAnsi" w:cstheme="minorHAnsi"/>
                <w:lang w:val="en-GB"/>
              </w:rPr>
              <w:t>10+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2F9035" w14:textId="7E01933D" w:rsidR="00BE48D1" w:rsidRPr="00921155" w:rsidRDefault="00451161" w:rsidP="00B926DE">
            <w:pPr>
              <w:ind w:left="275" w:hanging="145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4</w:t>
            </w:r>
            <w:r w:rsidR="00BE48D1" w:rsidRPr="00921155">
              <w:rPr>
                <w:rFonts w:asciiTheme="minorHAnsi" w:hAnsiTheme="minorHAnsi" w:cstheme="minorHAnsi"/>
                <w:lang w:val="en-GB"/>
              </w:rPr>
              <w:t>+</w:t>
            </w: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BC2FC6" w14:textId="77777777" w:rsidR="00BE48D1" w:rsidRPr="00921155" w:rsidRDefault="00BE48D1" w:rsidP="00B926DE">
            <w:pPr>
              <w:ind w:left="275" w:hanging="141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5</w:t>
            </w:r>
            <w:r w:rsidRPr="00921155">
              <w:rPr>
                <w:rFonts w:asciiTheme="minorHAnsi" w:hAnsiTheme="minorHAnsi" w:cstheme="minorHAnsi"/>
                <w:lang w:val="en-GB"/>
              </w:rPr>
              <w:t>+</w:t>
            </w:r>
          </w:p>
        </w:tc>
      </w:tr>
      <w:tr w:rsidR="00BE48D1" w:rsidRPr="00921155" w14:paraId="63F6CC66" w14:textId="77777777" w:rsidTr="00A36820">
        <w:trPr>
          <w:trHeight w:val="398"/>
        </w:trPr>
        <w:tc>
          <w:tcPr>
            <w:tcW w:w="373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8B48B" w14:textId="77777777" w:rsidR="00BE48D1" w:rsidRPr="00921155" w:rsidRDefault="00BE48D1" w:rsidP="00A01F8D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921155">
              <w:rPr>
                <w:rFonts w:asciiTheme="minorHAnsi" w:hAnsiTheme="minorHAnsi" w:cstheme="minorHAnsi"/>
                <w:b/>
                <w:lang w:val="en-GB"/>
              </w:rPr>
              <w:t>Corresponding Clinical Implication Score: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12FB08" w14:textId="23D8D9D0" w:rsidR="00BE48D1" w:rsidRPr="00921155" w:rsidRDefault="00451161" w:rsidP="00B926DE">
            <w:pPr>
              <w:ind w:left="275" w:hanging="145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bCs/>
                <w:lang w:val="en-GB"/>
              </w:rPr>
              <w:t>Beneficial</w:t>
            </w:r>
          </w:p>
        </w:tc>
        <w:tc>
          <w:tcPr>
            <w:tcW w:w="6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354723" w14:textId="77777777" w:rsidR="00BE48D1" w:rsidRPr="00921155" w:rsidRDefault="00BE48D1" w:rsidP="00B926DE">
            <w:pPr>
              <w:ind w:firstLine="134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Beneficial</w:t>
            </w:r>
          </w:p>
        </w:tc>
      </w:tr>
    </w:tbl>
    <w:p w14:paraId="4C302706" w14:textId="523ED80F" w:rsidR="00A36820" w:rsidRPr="00A36820" w:rsidRDefault="00A36820" w:rsidP="00A36820">
      <w:pPr>
        <w:pStyle w:val="Bijschrift"/>
        <w:keepNext/>
        <w:spacing w:before="0" w:after="0"/>
        <w:rPr>
          <w:rFonts w:asciiTheme="minorHAnsi" w:hAnsiTheme="minorHAnsi" w:cstheme="minorHAnsi"/>
          <w:b w:val="0"/>
          <w:lang w:val="en-GB"/>
        </w:rPr>
      </w:pPr>
      <w:r w:rsidRPr="00A36820">
        <w:rPr>
          <w:rFonts w:asciiTheme="minorHAnsi" w:hAnsiTheme="minorHAnsi" w:cstheme="minorHAnsi"/>
          <w:b w:val="0"/>
          <w:vertAlign w:val="superscript"/>
          <w:lang w:val="en-GB"/>
        </w:rPr>
        <w:t>1</w:t>
      </w:r>
      <w:r w:rsidRPr="00A36820">
        <w:rPr>
          <w:rFonts w:asciiTheme="minorHAnsi" w:hAnsiTheme="minorHAnsi" w:cstheme="minorHAnsi"/>
          <w:b w:val="0"/>
          <w:lang w:val="en-GB"/>
        </w:rPr>
        <w:t xml:space="preserve"> </w:t>
      </w:r>
      <w:r w:rsidRPr="00A36820">
        <w:rPr>
          <w:rFonts w:asciiTheme="minorHAnsi" w:hAnsiTheme="minorHAnsi" w:cstheme="minorHAnsi"/>
          <w:b w:val="0"/>
          <w:i/>
          <w:iCs/>
          <w:lang w:val="en-GB"/>
        </w:rPr>
        <w:t>HLA-B*15:02</w:t>
      </w:r>
      <w:r w:rsidRPr="00A36820">
        <w:rPr>
          <w:rFonts w:asciiTheme="minorHAnsi" w:hAnsiTheme="minorHAnsi" w:cstheme="minorHAnsi"/>
          <w:b w:val="0"/>
          <w:lang w:val="en-GB"/>
        </w:rPr>
        <w:t xml:space="preserve"> has been shown to increase the risk of the </w:t>
      </w:r>
      <w:r w:rsidR="00E04DE6" w:rsidRPr="00E04DE6">
        <w:rPr>
          <w:rFonts w:asciiTheme="minorHAnsi" w:hAnsiTheme="minorHAnsi" w:cstheme="minorHAnsi"/>
          <w:b w:val="0"/>
          <w:lang w:val="en-GB"/>
        </w:rPr>
        <w:t xml:space="preserve">lamotrigine-induced </w:t>
      </w:r>
      <w:r w:rsidRPr="00A36820">
        <w:rPr>
          <w:rFonts w:asciiTheme="minorHAnsi" w:hAnsiTheme="minorHAnsi" w:cstheme="minorHAnsi"/>
          <w:b w:val="0"/>
          <w:lang w:val="en-GB"/>
        </w:rPr>
        <w:t>severe and possibly life-threatening cutaneous adverse event SJS/TEN (CTCAE grade 4).</w:t>
      </w:r>
    </w:p>
    <w:p w14:paraId="6E55E805" w14:textId="5212AA50" w:rsidR="00A36820" w:rsidRDefault="00A36820" w:rsidP="00A36820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vertAlign w:val="superscript"/>
          <w:lang w:val="en-GB"/>
        </w:rPr>
        <w:t>2</w:t>
      </w:r>
      <w:r>
        <w:rPr>
          <w:rFonts w:asciiTheme="minorHAnsi" w:hAnsiTheme="minorHAnsi" w:cstheme="minorHAnsi"/>
          <w:lang w:val="en-GB"/>
        </w:rPr>
        <w:t xml:space="preserve"> </w:t>
      </w:r>
      <w:r w:rsidRPr="004F3ADD">
        <w:rPr>
          <w:rFonts w:asciiTheme="minorHAnsi" w:hAnsiTheme="minorHAnsi" w:cstheme="minorHAnsi"/>
          <w:lang w:val="en-GB"/>
        </w:rPr>
        <w:t xml:space="preserve">Three meta-analyses (one of 7 and two of 4 case-control studies), a case-control study and a pooled analysis of 2 case-control studies showed that </w:t>
      </w:r>
      <w:r w:rsidRPr="004F3ADD">
        <w:rPr>
          <w:rFonts w:asciiTheme="minorHAnsi" w:hAnsiTheme="minorHAnsi" w:cstheme="minorHAnsi"/>
          <w:i/>
          <w:iCs/>
          <w:lang w:val="en-GB"/>
        </w:rPr>
        <w:t>HLA-B*15:02</w:t>
      </w:r>
      <w:r w:rsidRPr="004F3ADD">
        <w:rPr>
          <w:rFonts w:asciiTheme="minorHAnsi" w:hAnsiTheme="minorHAnsi" w:cstheme="minorHAnsi"/>
          <w:lang w:val="en-GB"/>
        </w:rPr>
        <w:t xml:space="preserve"> increased the risk of lamotrigine-induced SJS/TEN</w:t>
      </w:r>
      <w:r w:rsidR="00366889">
        <w:rPr>
          <w:rFonts w:asciiTheme="minorHAnsi" w:hAnsiTheme="minorHAnsi" w:cstheme="minorHAnsi"/>
          <w:lang w:val="en-GB"/>
        </w:rPr>
        <w:t xml:space="preserve"> </w:t>
      </w:r>
      <w:r w:rsidR="00366889">
        <w:rPr>
          <w:rFonts w:asciiTheme="minorHAnsi" w:hAnsiTheme="minorHAnsi" w:cstheme="minorHAnsi"/>
          <w:lang w:val="en-US"/>
        </w:rPr>
        <w:t>(references in Supplementary Table 4: 2, 3, 8, 11, 12, 13)</w:t>
      </w:r>
      <w:r w:rsidR="00366889" w:rsidRPr="000B3ADF">
        <w:rPr>
          <w:rFonts w:asciiTheme="minorHAnsi" w:hAnsiTheme="minorHAnsi" w:cstheme="minorHAnsi"/>
          <w:lang w:val="en-GB"/>
        </w:rPr>
        <w:t xml:space="preserve">. </w:t>
      </w:r>
      <w:r w:rsidR="00366889">
        <w:rPr>
          <w:rFonts w:asciiTheme="minorHAnsi" w:hAnsiTheme="minorHAnsi" w:cstheme="minorHAnsi"/>
          <w:lang w:val="en-GB"/>
        </w:rPr>
        <w:t xml:space="preserve"> </w:t>
      </w:r>
    </w:p>
    <w:p w14:paraId="70B2F5A9" w14:textId="4BFC1021" w:rsidR="00A36820" w:rsidRDefault="00A36820" w:rsidP="00A36820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vertAlign w:val="superscript"/>
          <w:lang w:val="en-GB"/>
        </w:rPr>
        <w:t>3</w:t>
      </w:r>
      <w:r>
        <w:rPr>
          <w:rFonts w:asciiTheme="minorHAnsi" w:hAnsiTheme="minorHAnsi" w:cstheme="minorHAnsi"/>
          <w:lang w:val="en-GB"/>
        </w:rPr>
        <w:t xml:space="preserve"> </w:t>
      </w:r>
      <w:r w:rsidRPr="004F3ADD">
        <w:rPr>
          <w:rFonts w:asciiTheme="minorHAnsi" w:hAnsiTheme="minorHAnsi" w:cstheme="minorHAnsi"/>
          <w:lang w:val="en-GB"/>
        </w:rPr>
        <w:t>According to the SmPC Lamictal (lamotrigine) 26-01-</w:t>
      </w:r>
      <w:r w:rsidR="00C2155E">
        <w:rPr>
          <w:rFonts w:asciiTheme="minorHAnsi" w:hAnsiTheme="minorHAnsi" w:cstheme="minorHAnsi"/>
          <w:lang w:val="en-GB"/>
        </w:rPr>
        <w:t>20</w:t>
      </w:r>
      <w:r w:rsidRPr="004F3ADD">
        <w:rPr>
          <w:rFonts w:asciiTheme="minorHAnsi" w:hAnsiTheme="minorHAnsi" w:cstheme="minorHAnsi"/>
          <w:lang w:val="en-GB"/>
        </w:rPr>
        <w:t>22</w:t>
      </w:r>
      <w:r w:rsidR="0007457E">
        <w:rPr>
          <w:rFonts w:asciiTheme="minorHAnsi" w:hAnsiTheme="minorHAnsi" w:cstheme="minorHAnsi"/>
          <w:lang w:val="en-GB"/>
        </w:rPr>
        <w:t xml:space="preserve"> (10)</w:t>
      </w:r>
      <w:r w:rsidRPr="004F3ADD">
        <w:rPr>
          <w:rFonts w:asciiTheme="minorHAnsi" w:hAnsiTheme="minorHAnsi" w:cstheme="minorHAnsi"/>
          <w:lang w:val="en-GB"/>
        </w:rPr>
        <w:t xml:space="preserve">, the incidence of SJS/TEN is 1:1000 adult users and the incidence of DRESS &lt; 1:10,000 adult users and the incidence of skin rash necessitating hospital admission is 0.3-1% in paediatric users. This indicates that even if </w:t>
      </w:r>
      <w:r w:rsidRPr="004F3ADD">
        <w:rPr>
          <w:rFonts w:asciiTheme="minorHAnsi" w:hAnsiTheme="minorHAnsi" w:cstheme="minorHAnsi"/>
          <w:i/>
          <w:iCs/>
          <w:lang w:val="en-GB"/>
        </w:rPr>
        <w:t>HLA-B*15:02</w:t>
      </w:r>
      <w:r w:rsidRPr="004F3ADD">
        <w:rPr>
          <w:rFonts w:asciiTheme="minorHAnsi" w:hAnsiTheme="minorHAnsi" w:cstheme="minorHAnsi"/>
          <w:lang w:val="en-GB"/>
        </w:rPr>
        <w:t xml:space="preserve"> would have been the only cause of SJS/TEN in adult users, a minimum of 1000 patients would have to be genotyped to prevent one case of lamotrigine-induced SJS/TEN. Because of the lack of reports of a higher incidence in children of carbamazepine-induced SJS/TEN, which has a much stronger association with </w:t>
      </w:r>
      <w:r w:rsidRPr="004F3ADD">
        <w:rPr>
          <w:rFonts w:asciiTheme="minorHAnsi" w:hAnsiTheme="minorHAnsi" w:cstheme="minorHAnsi"/>
          <w:i/>
          <w:iCs/>
          <w:lang w:val="en-GB"/>
        </w:rPr>
        <w:t>HLA-B*15:02</w:t>
      </w:r>
      <w:r w:rsidRPr="004F3ADD">
        <w:rPr>
          <w:rFonts w:asciiTheme="minorHAnsi" w:hAnsiTheme="minorHAnsi" w:cstheme="minorHAnsi"/>
          <w:lang w:val="en-GB"/>
        </w:rPr>
        <w:t xml:space="preserve"> than lamotrigine-induced SJS/TEN, the reported high incidence of lamotrigine-induced serious adverse skin reactions in children is unlikely to concern </w:t>
      </w:r>
      <w:r w:rsidRPr="004F3ADD">
        <w:rPr>
          <w:rFonts w:asciiTheme="minorHAnsi" w:hAnsiTheme="minorHAnsi" w:cstheme="minorHAnsi"/>
          <w:i/>
          <w:iCs/>
          <w:lang w:val="en-GB"/>
        </w:rPr>
        <w:t>HLA-B*15:02</w:t>
      </w:r>
      <w:r w:rsidRPr="004F3ADD">
        <w:rPr>
          <w:rFonts w:asciiTheme="minorHAnsi" w:hAnsiTheme="minorHAnsi" w:cstheme="minorHAnsi"/>
          <w:lang w:val="en-GB"/>
        </w:rPr>
        <w:t xml:space="preserve">-associated reactions. So, the incidence of lamotrigine-induced serious adverse skin reactions in </w:t>
      </w:r>
      <w:r w:rsidRPr="004F3ADD">
        <w:rPr>
          <w:rFonts w:asciiTheme="minorHAnsi" w:hAnsiTheme="minorHAnsi" w:cstheme="minorHAnsi"/>
          <w:i/>
          <w:iCs/>
          <w:lang w:val="en-GB"/>
        </w:rPr>
        <w:t>HLA-B*15:02</w:t>
      </w:r>
      <w:r w:rsidRPr="004F3ADD">
        <w:rPr>
          <w:rFonts w:asciiTheme="minorHAnsi" w:hAnsiTheme="minorHAnsi" w:cstheme="minorHAnsi"/>
          <w:lang w:val="en-GB"/>
        </w:rPr>
        <w:t xml:space="preserve"> carriers is likely to be comparable between paediatric and adult users</w:t>
      </w:r>
      <w:r>
        <w:rPr>
          <w:rFonts w:asciiTheme="minorHAnsi" w:hAnsiTheme="minorHAnsi" w:cstheme="minorHAnsi"/>
          <w:lang w:val="en-GB"/>
        </w:rPr>
        <w:t>.</w:t>
      </w:r>
    </w:p>
    <w:p w14:paraId="4F1F7097" w14:textId="56D4F765" w:rsidR="00BE48D1" w:rsidRPr="00A36820" w:rsidRDefault="00A36820" w:rsidP="00BE48D1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vertAlign w:val="superscript"/>
          <w:lang w:val="en-GB"/>
        </w:rPr>
        <w:t>4</w:t>
      </w:r>
      <w:r>
        <w:rPr>
          <w:rFonts w:asciiTheme="minorHAnsi" w:hAnsiTheme="minorHAnsi" w:cstheme="minorHAnsi"/>
          <w:lang w:val="en-GB"/>
        </w:rPr>
        <w:t xml:space="preserve"> </w:t>
      </w:r>
      <w:r w:rsidRPr="004F3ADD">
        <w:rPr>
          <w:rFonts w:asciiTheme="minorHAnsi" w:hAnsiTheme="minorHAnsi" w:cstheme="minorHAnsi"/>
          <w:lang w:val="en-GB"/>
        </w:rPr>
        <w:t xml:space="preserve">The SmPC </w:t>
      </w:r>
      <w:r w:rsidR="00634B30" w:rsidRPr="00634B30">
        <w:rPr>
          <w:rFonts w:asciiTheme="minorHAnsi" w:hAnsiTheme="minorHAnsi" w:cstheme="minorHAnsi"/>
          <w:lang w:val="en-GB"/>
        </w:rPr>
        <w:t>Lamictal (lamotrigine) 26-01-2022</w:t>
      </w:r>
      <w:r w:rsidR="00E04DE6">
        <w:rPr>
          <w:rFonts w:asciiTheme="minorHAnsi" w:hAnsiTheme="minorHAnsi" w:cstheme="minorHAnsi"/>
          <w:lang w:val="en-GB"/>
        </w:rPr>
        <w:t xml:space="preserve"> </w:t>
      </w:r>
      <w:r w:rsidR="0007457E">
        <w:rPr>
          <w:rFonts w:asciiTheme="minorHAnsi" w:hAnsiTheme="minorHAnsi" w:cstheme="minorHAnsi"/>
          <w:lang w:val="en-GB"/>
        </w:rPr>
        <w:t xml:space="preserve">(10) </w:t>
      </w:r>
      <w:r w:rsidRPr="004F3ADD">
        <w:rPr>
          <w:rFonts w:asciiTheme="minorHAnsi" w:hAnsiTheme="minorHAnsi" w:cstheme="minorHAnsi"/>
          <w:lang w:val="en-GB"/>
        </w:rPr>
        <w:t xml:space="preserve">does not mention </w:t>
      </w:r>
      <w:r w:rsidRPr="004F3ADD">
        <w:rPr>
          <w:rFonts w:asciiTheme="minorHAnsi" w:hAnsiTheme="minorHAnsi" w:cstheme="minorHAnsi"/>
          <w:i/>
          <w:iCs/>
          <w:lang w:val="en-GB"/>
        </w:rPr>
        <w:t>HLA-B*15:02</w:t>
      </w:r>
      <w:r w:rsidRPr="004F3ADD">
        <w:rPr>
          <w:rFonts w:asciiTheme="minorHAnsi" w:hAnsiTheme="minorHAnsi" w:cstheme="minorHAnsi"/>
          <w:lang w:val="en-GB"/>
        </w:rPr>
        <w:t xml:space="preserve"> or any other HLA allele.</w:t>
      </w:r>
    </w:p>
    <w:p w14:paraId="17691BE0" w14:textId="22205578" w:rsidR="005137E3" w:rsidRPr="005137E3" w:rsidRDefault="00A36820" w:rsidP="005137E3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vertAlign w:val="superscript"/>
          <w:lang w:val="en-GB"/>
        </w:rPr>
        <w:t>5</w:t>
      </w:r>
      <w:r w:rsidR="005137E3">
        <w:rPr>
          <w:rFonts w:asciiTheme="minorHAnsi" w:hAnsiTheme="minorHAnsi" w:cstheme="minorHAnsi"/>
          <w:vertAlign w:val="superscript"/>
          <w:lang w:val="en-GB"/>
        </w:rPr>
        <w:t xml:space="preserve"> </w:t>
      </w:r>
      <w:r w:rsidR="005137E3" w:rsidRPr="004F3ADD">
        <w:rPr>
          <w:rFonts w:asciiTheme="minorHAnsi" w:hAnsiTheme="minorHAnsi" w:cstheme="minorHAnsi"/>
          <w:i/>
          <w:iCs/>
          <w:lang w:val="en-GB"/>
        </w:rPr>
        <w:t>HLA-B*</w:t>
      </w:r>
      <w:r w:rsidR="004F3ADD" w:rsidRPr="004F3ADD">
        <w:rPr>
          <w:rFonts w:asciiTheme="minorHAnsi" w:hAnsiTheme="minorHAnsi" w:cstheme="minorHAnsi"/>
          <w:i/>
          <w:iCs/>
          <w:lang w:val="en-GB"/>
        </w:rPr>
        <w:t>15:02</w:t>
      </w:r>
      <w:r w:rsidR="005137E3" w:rsidRPr="005137E3">
        <w:rPr>
          <w:rFonts w:asciiTheme="minorHAnsi" w:hAnsiTheme="minorHAnsi" w:cstheme="minorHAnsi"/>
          <w:lang w:val="en-GB"/>
        </w:rPr>
        <w:t xml:space="preserve"> has been shown to increase the risk of the </w:t>
      </w:r>
      <w:r w:rsidR="00D66379">
        <w:rPr>
          <w:rFonts w:asciiTheme="minorHAnsi" w:hAnsiTheme="minorHAnsi" w:cstheme="minorHAnsi"/>
          <w:lang w:val="en-GB"/>
        </w:rPr>
        <w:t>oxcarbazepine</w:t>
      </w:r>
      <w:r w:rsidR="00D66379" w:rsidRPr="00D66379">
        <w:rPr>
          <w:rFonts w:asciiTheme="minorHAnsi" w:hAnsiTheme="minorHAnsi" w:cstheme="minorHAnsi"/>
          <w:lang w:val="en-GB"/>
        </w:rPr>
        <w:t xml:space="preserve">-induced </w:t>
      </w:r>
      <w:r w:rsidR="005137E3" w:rsidRPr="005137E3">
        <w:rPr>
          <w:rFonts w:asciiTheme="minorHAnsi" w:hAnsiTheme="minorHAnsi" w:cstheme="minorHAnsi"/>
          <w:lang w:val="en-GB"/>
        </w:rPr>
        <w:t xml:space="preserve">severe cutaneous adverse event SJS (CTCAE grade 3). </w:t>
      </w:r>
    </w:p>
    <w:p w14:paraId="365F1C52" w14:textId="411085A2" w:rsidR="005137E3" w:rsidRPr="005137E3" w:rsidRDefault="00A36820" w:rsidP="005137E3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vertAlign w:val="superscript"/>
          <w:lang w:val="en-GB"/>
        </w:rPr>
        <w:t>6</w:t>
      </w:r>
      <w:r w:rsidR="005137E3">
        <w:rPr>
          <w:rFonts w:asciiTheme="minorHAnsi" w:hAnsiTheme="minorHAnsi" w:cstheme="minorHAnsi"/>
          <w:vertAlign w:val="superscript"/>
          <w:lang w:val="en-GB"/>
        </w:rPr>
        <w:t xml:space="preserve"> </w:t>
      </w:r>
      <w:r w:rsidR="005137E3" w:rsidRPr="005137E3">
        <w:rPr>
          <w:rFonts w:asciiTheme="minorHAnsi" w:hAnsiTheme="minorHAnsi" w:cstheme="minorHAnsi"/>
          <w:lang w:val="en-GB"/>
        </w:rPr>
        <w:t xml:space="preserve">Two case-control studies and two meta-analyses, one of a case-control study and a case report and one of three case-control studies, showed that </w:t>
      </w:r>
      <w:r w:rsidR="005137E3" w:rsidRPr="004F3ADD">
        <w:rPr>
          <w:rFonts w:asciiTheme="minorHAnsi" w:hAnsiTheme="minorHAnsi" w:cstheme="minorHAnsi"/>
          <w:i/>
          <w:iCs/>
          <w:lang w:val="en-GB"/>
        </w:rPr>
        <w:t>HLA-B*</w:t>
      </w:r>
      <w:r w:rsidR="004F3ADD" w:rsidRPr="004F3ADD">
        <w:rPr>
          <w:rFonts w:asciiTheme="minorHAnsi" w:hAnsiTheme="minorHAnsi" w:cstheme="minorHAnsi"/>
          <w:i/>
          <w:iCs/>
          <w:lang w:val="en-GB"/>
        </w:rPr>
        <w:t>15:02</w:t>
      </w:r>
      <w:r w:rsidR="005137E3" w:rsidRPr="005137E3">
        <w:rPr>
          <w:rFonts w:asciiTheme="minorHAnsi" w:hAnsiTheme="minorHAnsi" w:cstheme="minorHAnsi"/>
          <w:lang w:val="en-GB"/>
        </w:rPr>
        <w:t xml:space="preserve"> increased the risk of oxcarbazepine-induced SJS or SJS/TEN and DRESS. Because the largest meta-analysis was based on three case-control studies, there were 3 case-control studies adding to the evidence</w:t>
      </w:r>
      <w:r w:rsidR="00366889">
        <w:rPr>
          <w:rFonts w:asciiTheme="minorHAnsi" w:hAnsiTheme="minorHAnsi" w:cstheme="minorHAnsi"/>
          <w:lang w:val="en-GB"/>
        </w:rPr>
        <w:t xml:space="preserve"> </w:t>
      </w:r>
      <w:r w:rsidR="00366889">
        <w:rPr>
          <w:rFonts w:asciiTheme="minorHAnsi" w:hAnsiTheme="minorHAnsi" w:cstheme="minorHAnsi"/>
          <w:lang w:val="en-US"/>
        </w:rPr>
        <w:t>(references in Supplementary Table 5: 4, 6, 7, 11)</w:t>
      </w:r>
      <w:r w:rsidR="00366889" w:rsidRPr="000B3ADF">
        <w:rPr>
          <w:rFonts w:asciiTheme="minorHAnsi" w:hAnsiTheme="minorHAnsi" w:cstheme="minorHAnsi"/>
          <w:lang w:val="en-GB"/>
        </w:rPr>
        <w:t xml:space="preserve">. </w:t>
      </w:r>
      <w:r w:rsidR="00366889">
        <w:rPr>
          <w:rFonts w:asciiTheme="minorHAnsi" w:hAnsiTheme="minorHAnsi" w:cstheme="minorHAnsi"/>
          <w:lang w:val="en-GB"/>
        </w:rPr>
        <w:t xml:space="preserve"> </w:t>
      </w:r>
    </w:p>
    <w:p w14:paraId="79CE3540" w14:textId="05BC854F" w:rsidR="005137E3" w:rsidRPr="005137E3" w:rsidRDefault="00A36820" w:rsidP="005137E3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vertAlign w:val="superscript"/>
          <w:lang w:val="en-GB"/>
        </w:rPr>
        <w:t>7</w:t>
      </w:r>
      <w:r w:rsidR="005137E3">
        <w:rPr>
          <w:rFonts w:asciiTheme="minorHAnsi" w:hAnsiTheme="minorHAnsi" w:cstheme="minorHAnsi"/>
          <w:vertAlign w:val="superscript"/>
          <w:lang w:val="en-GB"/>
        </w:rPr>
        <w:t xml:space="preserve"> </w:t>
      </w:r>
      <w:r w:rsidR="005137E3" w:rsidRPr="005137E3">
        <w:rPr>
          <w:rFonts w:asciiTheme="minorHAnsi" w:hAnsiTheme="minorHAnsi" w:cstheme="minorHAnsi"/>
          <w:lang w:val="en-GB"/>
        </w:rPr>
        <w:t xml:space="preserve">In Taiwan, the incidence of oxcarbazepine-induced SJS was calculated to be 8.3 per 10,000 new users. Thus, even if </w:t>
      </w:r>
      <w:r w:rsidR="005137E3" w:rsidRPr="004F3ADD">
        <w:rPr>
          <w:rFonts w:asciiTheme="minorHAnsi" w:hAnsiTheme="minorHAnsi" w:cstheme="minorHAnsi"/>
          <w:i/>
          <w:iCs/>
          <w:lang w:val="en-GB"/>
        </w:rPr>
        <w:t>HLA-B*</w:t>
      </w:r>
      <w:r w:rsidR="004F3ADD" w:rsidRPr="004F3ADD">
        <w:rPr>
          <w:rFonts w:asciiTheme="minorHAnsi" w:hAnsiTheme="minorHAnsi" w:cstheme="minorHAnsi"/>
          <w:i/>
          <w:iCs/>
          <w:lang w:val="en-GB"/>
        </w:rPr>
        <w:t>15:02</w:t>
      </w:r>
      <w:r w:rsidR="005137E3" w:rsidRPr="005137E3">
        <w:rPr>
          <w:rFonts w:asciiTheme="minorHAnsi" w:hAnsiTheme="minorHAnsi" w:cstheme="minorHAnsi"/>
          <w:lang w:val="en-GB"/>
        </w:rPr>
        <w:t xml:space="preserve"> would be the only cause of SJS, more than 1200 patients would have to be genotyped to prevent one case of oxcarbazepine-induced SJS. </w:t>
      </w:r>
    </w:p>
    <w:p w14:paraId="62C4C4F6" w14:textId="15DCE8FF" w:rsidR="005137E3" w:rsidRDefault="00A36820" w:rsidP="005137E3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vertAlign w:val="superscript"/>
          <w:lang w:val="en-GB"/>
        </w:rPr>
        <w:t>8</w:t>
      </w:r>
      <w:r w:rsidR="005137E3">
        <w:rPr>
          <w:rFonts w:asciiTheme="minorHAnsi" w:hAnsiTheme="minorHAnsi" w:cstheme="minorHAnsi"/>
          <w:vertAlign w:val="superscript"/>
          <w:lang w:val="en-GB"/>
        </w:rPr>
        <w:t xml:space="preserve"> </w:t>
      </w:r>
      <w:r w:rsidR="005137E3" w:rsidRPr="005137E3">
        <w:rPr>
          <w:rFonts w:asciiTheme="minorHAnsi" w:hAnsiTheme="minorHAnsi" w:cstheme="minorHAnsi"/>
          <w:lang w:val="en-GB"/>
        </w:rPr>
        <w:t xml:space="preserve">The SmPC of oxcarbazepine </w:t>
      </w:r>
      <w:r w:rsidR="0007457E">
        <w:rPr>
          <w:rFonts w:asciiTheme="minorHAnsi" w:hAnsiTheme="minorHAnsi" w:cstheme="minorHAnsi"/>
          <w:lang w:val="en-GB"/>
        </w:rPr>
        <w:t xml:space="preserve">(11) </w:t>
      </w:r>
      <w:r w:rsidR="005137E3" w:rsidRPr="005137E3">
        <w:rPr>
          <w:rFonts w:asciiTheme="minorHAnsi" w:hAnsiTheme="minorHAnsi" w:cstheme="minorHAnsi"/>
          <w:lang w:val="en-GB"/>
        </w:rPr>
        <w:t xml:space="preserve">contains a warning that </w:t>
      </w:r>
      <w:r w:rsidR="005137E3" w:rsidRPr="004F3ADD">
        <w:rPr>
          <w:rFonts w:asciiTheme="minorHAnsi" w:hAnsiTheme="minorHAnsi" w:cstheme="minorHAnsi"/>
          <w:i/>
          <w:iCs/>
          <w:lang w:val="en-GB"/>
        </w:rPr>
        <w:t>HLA-B*</w:t>
      </w:r>
      <w:r w:rsidR="004F3ADD" w:rsidRPr="004F3ADD">
        <w:rPr>
          <w:rFonts w:asciiTheme="minorHAnsi" w:hAnsiTheme="minorHAnsi" w:cstheme="minorHAnsi"/>
          <w:i/>
          <w:iCs/>
          <w:lang w:val="en-GB"/>
        </w:rPr>
        <w:t>15:02</w:t>
      </w:r>
      <w:r w:rsidR="005137E3" w:rsidRPr="005137E3">
        <w:rPr>
          <w:rFonts w:asciiTheme="minorHAnsi" w:hAnsiTheme="minorHAnsi" w:cstheme="minorHAnsi"/>
          <w:lang w:val="en-GB"/>
        </w:rPr>
        <w:t xml:space="preserve"> might increase the risk of SJS/TEN, but neither mentions </w:t>
      </w:r>
      <w:r w:rsidR="005137E3" w:rsidRPr="004F3ADD">
        <w:rPr>
          <w:rFonts w:asciiTheme="minorHAnsi" w:hAnsiTheme="minorHAnsi" w:cstheme="minorHAnsi"/>
          <w:i/>
          <w:iCs/>
          <w:lang w:val="en-GB"/>
        </w:rPr>
        <w:t>HLA-B*</w:t>
      </w:r>
      <w:r w:rsidR="004F3ADD" w:rsidRPr="004F3ADD">
        <w:rPr>
          <w:rFonts w:asciiTheme="minorHAnsi" w:hAnsiTheme="minorHAnsi" w:cstheme="minorHAnsi"/>
          <w:i/>
          <w:iCs/>
          <w:lang w:val="en-GB"/>
        </w:rPr>
        <w:t>15:02</w:t>
      </w:r>
      <w:r w:rsidR="005137E3" w:rsidRPr="005137E3">
        <w:rPr>
          <w:rFonts w:asciiTheme="minorHAnsi" w:hAnsiTheme="minorHAnsi" w:cstheme="minorHAnsi"/>
          <w:lang w:val="en-GB"/>
        </w:rPr>
        <w:t xml:space="preserve"> as a contra-indication for oxcarbazepine nor provides a consistent recommendation for pre-emptive genotyping (only indicating that, if possible, Han Chinese and Thai individuals should be screened for </w:t>
      </w:r>
      <w:r w:rsidR="005137E3" w:rsidRPr="004F3ADD">
        <w:rPr>
          <w:rFonts w:asciiTheme="minorHAnsi" w:hAnsiTheme="minorHAnsi" w:cstheme="minorHAnsi"/>
          <w:i/>
          <w:iCs/>
          <w:lang w:val="en-GB"/>
        </w:rPr>
        <w:t>HLA-B*</w:t>
      </w:r>
      <w:r w:rsidR="004F3ADD" w:rsidRPr="004F3ADD">
        <w:rPr>
          <w:rFonts w:asciiTheme="minorHAnsi" w:hAnsiTheme="minorHAnsi" w:cstheme="minorHAnsi"/>
          <w:i/>
          <w:iCs/>
          <w:lang w:val="en-GB"/>
        </w:rPr>
        <w:t>15:02</w:t>
      </w:r>
      <w:r w:rsidR="005137E3" w:rsidRPr="005137E3">
        <w:rPr>
          <w:rFonts w:asciiTheme="minorHAnsi" w:hAnsiTheme="minorHAnsi" w:cstheme="minorHAnsi"/>
          <w:lang w:val="en-GB"/>
        </w:rPr>
        <w:t xml:space="preserve"> before starting treatment with carbamazepine or a chemically related active substance, and that genetic screening for the presence of </w:t>
      </w:r>
      <w:r w:rsidR="005137E3" w:rsidRPr="004F3ADD">
        <w:rPr>
          <w:rFonts w:asciiTheme="minorHAnsi" w:hAnsiTheme="minorHAnsi" w:cstheme="minorHAnsi"/>
          <w:i/>
          <w:iCs/>
          <w:lang w:val="en-GB"/>
        </w:rPr>
        <w:t>HLA-B*</w:t>
      </w:r>
      <w:r w:rsidR="004F3ADD" w:rsidRPr="004F3ADD">
        <w:rPr>
          <w:rFonts w:asciiTheme="minorHAnsi" w:hAnsiTheme="minorHAnsi" w:cstheme="minorHAnsi"/>
          <w:i/>
          <w:iCs/>
          <w:lang w:val="en-GB"/>
        </w:rPr>
        <w:t>15:02</w:t>
      </w:r>
      <w:r w:rsidR="005137E3" w:rsidRPr="005137E3">
        <w:rPr>
          <w:rFonts w:asciiTheme="minorHAnsi" w:hAnsiTheme="minorHAnsi" w:cstheme="minorHAnsi"/>
          <w:lang w:val="en-GB"/>
        </w:rPr>
        <w:t xml:space="preserve"> can be considered for patients from risk populations (i.e. populations with a high </w:t>
      </w:r>
      <w:r w:rsidR="005137E3" w:rsidRPr="004F3ADD">
        <w:rPr>
          <w:rFonts w:asciiTheme="minorHAnsi" w:hAnsiTheme="minorHAnsi" w:cstheme="minorHAnsi"/>
          <w:i/>
          <w:iCs/>
          <w:lang w:val="en-GB"/>
        </w:rPr>
        <w:t>HLA-B*</w:t>
      </w:r>
      <w:r w:rsidR="004F3ADD" w:rsidRPr="004F3ADD">
        <w:rPr>
          <w:rFonts w:asciiTheme="minorHAnsi" w:hAnsiTheme="minorHAnsi" w:cstheme="minorHAnsi"/>
          <w:i/>
          <w:iCs/>
          <w:lang w:val="en-GB"/>
        </w:rPr>
        <w:t>15:02</w:t>
      </w:r>
      <w:r w:rsidR="005137E3" w:rsidRPr="005137E3">
        <w:rPr>
          <w:rFonts w:asciiTheme="minorHAnsi" w:hAnsiTheme="minorHAnsi" w:cstheme="minorHAnsi"/>
          <w:lang w:val="en-GB"/>
        </w:rPr>
        <w:t xml:space="preserve"> prevalence)). </w:t>
      </w:r>
    </w:p>
    <w:p w14:paraId="492D7492" w14:textId="77777777" w:rsidR="00DD49F7" w:rsidRDefault="00DD49F7" w:rsidP="005137E3">
      <w:pPr>
        <w:rPr>
          <w:rFonts w:asciiTheme="minorHAnsi" w:hAnsiTheme="minorHAnsi" w:cstheme="minorHAnsi"/>
          <w:lang w:val="en-GB"/>
        </w:rPr>
      </w:pPr>
    </w:p>
    <w:p w14:paraId="1CEB9737" w14:textId="1C9D6D62" w:rsidR="00B926DE" w:rsidRDefault="00B926DE" w:rsidP="00B926DE">
      <w:pPr>
        <w:pStyle w:val="Lijstalinea"/>
        <w:numPr>
          <w:ilvl w:val="0"/>
          <w:numId w:val="2"/>
        </w:numPr>
        <w:rPr>
          <w:rFonts w:asciiTheme="minorHAnsi" w:hAnsiTheme="minorHAnsi" w:cstheme="minorHAnsi"/>
          <w:lang w:val="en-GB"/>
        </w:rPr>
      </w:pPr>
      <w:r w:rsidRPr="004F3ADD">
        <w:rPr>
          <w:rFonts w:asciiTheme="minorHAnsi" w:hAnsiTheme="minorHAnsi" w:cstheme="minorHAnsi"/>
          <w:lang w:val="en-GB"/>
        </w:rPr>
        <w:t xml:space="preserve">SmPC </w:t>
      </w:r>
      <w:r w:rsidRPr="00634B30">
        <w:rPr>
          <w:rFonts w:asciiTheme="minorHAnsi" w:hAnsiTheme="minorHAnsi" w:cstheme="minorHAnsi"/>
          <w:lang w:val="en-GB"/>
        </w:rPr>
        <w:t xml:space="preserve">Lamictal </w:t>
      </w:r>
      <w:r w:rsidR="00F376CE">
        <w:rPr>
          <w:rFonts w:asciiTheme="minorHAnsi" w:hAnsiTheme="minorHAnsi" w:cstheme="minorHAnsi"/>
          <w:lang w:val="en-GB"/>
        </w:rPr>
        <w:t xml:space="preserve">January </w:t>
      </w:r>
      <w:r w:rsidRPr="00634B30">
        <w:rPr>
          <w:rFonts w:asciiTheme="minorHAnsi" w:hAnsiTheme="minorHAnsi" w:cstheme="minorHAnsi"/>
          <w:lang w:val="en-GB"/>
        </w:rPr>
        <w:t>2022</w:t>
      </w:r>
      <w:r w:rsidR="003A3CDB">
        <w:rPr>
          <w:rFonts w:asciiTheme="minorHAnsi" w:hAnsiTheme="minorHAnsi" w:cstheme="minorHAnsi"/>
          <w:lang w:val="en-GB"/>
        </w:rPr>
        <w:t>.</w:t>
      </w:r>
    </w:p>
    <w:p w14:paraId="6731CCEC" w14:textId="6E51A26B" w:rsidR="00592D2D" w:rsidRPr="00B926DE" w:rsidRDefault="00B926DE" w:rsidP="00B926DE">
      <w:pPr>
        <w:pStyle w:val="Lijstalinea"/>
        <w:numPr>
          <w:ilvl w:val="0"/>
          <w:numId w:val="2"/>
        </w:numPr>
        <w:rPr>
          <w:rFonts w:asciiTheme="minorHAnsi" w:hAnsiTheme="minorHAnsi" w:cstheme="minorHAnsi"/>
          <w:lang w:val="en-GB"/>
        </w:rPr>
      </w:pPr>
      <w:proofErr w:type="spellStart"/>
      <w:r w:rsidRPr="00B926DE">
        <w:rPr>
          <w:rFonts w:asciiTheme="minorHAnsi" w:hAnsiTheme="minorHAnsi" w:cstheme="minorHAnsi"/>
          <w:lang w:val="en-US"/>
        </w:rPr>
        <w:t>SmPCs</w:t>
      </w:r>
      <w:proofErr w:type="spellEnd"/>
      <w:r w:rsidRPr="00B926DE">
        <w:rPr>
          <w:rFonts w:asciiTheme="minorHAnsi" w:hAnsiTheme="minorHAnsi" w:cstheme="minorHAnsi"/>
          <w:lang w:val="en-US"/>
        </w:rPr>
        <w:t xml:space="preserve"> Trileptal </w:t>
      </w:r>
      <w:r w:rsidR="00566412">
        <w:rPr>
          <w:rFonts w:asciiTheme="minorHAnsi" w:hAnsiTheme="minorHAnsi" w:cstheme="minorHAnsi"/>
          <w:lang w:val="en-US"/>
        </w:rPr>
        <w:t>March 2021</w:t>
      </w:r>
      <w:r w:rsidRPr="00B926DE">
        <w:rPr>
          <w:rFonts w:asciiTheme="minorHAnsi" w:hAnsiTheme="minorHAnsi" w:cstheme="minorHAnsi"/>
          <w:lang w:val="en-US"/>
        </w:rPr>
        <w:t xml:space="preserve"> and </w:t>
      </w:r>
      <w:proofErr w:type="spellStart"/>
      <w:r w:rsidRPr="00B926DE">
        <w:rPr>
          <w:rFonts w:asciiTheme="minorHAnsi" w:hAnsiTheme="minorHAnsi" w:cstheme="minorHAnsi"/>
          <w:lang w:val="en-US"/>
        </w:rPr>
        <w:t>Oxtellar</w:t>
      </w:r>
      <w:proofErr w:type="spellEnd"/>
      <w:r w:rsidRPr="00B926DE">
        <w:rPr>
          <w:rFonts w:asciiTheme="minorHAnsi" w:hAnsiTheme="minorHAnsi" w:cstheme="minorHAnsi"/>
          <w:lang w:val="en-US"/>
        </w:rPr>
        <w:t xml:space="preserve"> XR </w:t>
      </w:r>
      <w:r w:rsidR="00566412">
        <w:rPr>
          <w:rFonts w:asciiTheme="minorHAnsi" w:hAnsiTheme="minorHAnsi" w:cstheme="minorHAnsi"/>
          <w:lang w:val="en-US"/>
        </w:rPr>
        <w:t>December 2018</w:t>
      </w:r>
      <w:r w:rsidRPr="00B926DE">
        <w:rPr>
          <w:rFonts w:asciiTheme="minorHAnsi" w:hAnsiTheme="minorHAnsi" w:cstheme="minorHAnsi"/>
          <w:lang w:val="en-US"/>
        </w:rPr>
        <w:t>(USA).</w:t>
      </w:r>
    </w:p>
    <w:p w14:paraId="664B16D1" w14:textId="77777777" w:rsidR="00737215" w:rsidRDefault="00737215" w:rsidP="005137E3">
      <w:pPr>
        <w:rPr>
          <w:rFonts w:asciiTheme="minorHAnsi" w:hAnsiTheme="minorHAnsi" w:cstheme="minorHAnsi"/>
          <w:lang w:val="en-GB"/>
        </w:rPr>
      </w:pPr>
    </w:p>
    <w:p w14:paraId="4BBDFC4B" w14:textId="0DACF786" w:rsidR="004F3ADD" w:rsidRPr="004F3ADD" w:rsidRDefault="004F3ADD" w:rsidP="005137E3">
      <w:pPr>
        <w:rPr>
          <w:rFonts w:asciiTheme="minorHAnsi" w:hAnsiTheme="minorHAnsi" w:cstheme="minorHAnsi"/>
          <w:lang w:val="en-GB"/>
        </w:rPr>
      </w:pPr>
    </w:p>
    <w:sectPr w:rsidR="004F3ADD" w:rsidRPr="004F3A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56867"/>
    <w:multiLevelType w:val="hybridMultilevel"/>
    <w:tmpl w:val="29A042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B2539"/>
    <w:multiLevelType w:val="hybridMultilevel"/>
    <w:tmpl w:val="1D489292"/>
    <w:lvl w:ilvl="0" w:tplc="3CC0E2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87B03"/>
    <w:multiLevelType w:val="hybridMultilevel"/>
    <w:tmpl w:val="063695F6"/>
    <w:lvl w:ilvl="0" w:tplc="3CC0E2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37E79"/>
    <w:multiLevelType w:val="hybridMultilevel"/>
    <w:tmpl w:val="CD50324E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1980">
    <w:abstractNumId w:val="0"/>
  </w:num>
  <w:num w:numId="2" w16cid:durableId="1693192289">
    <w:abstractNumId w:val="1"/>
  </w:num>
  <w:num w:numId="3" w16cid:durableId="383018833">
    <w:abstractNumId w:val="2"/>
  </w:num>
  <w:num w:numId="4" w16cid:durableId="955335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t50ww2af2zr21ez9wr5229bx59zxeax9s5t&quot;&gt;EJHG antie-epileptica tabellen&lt;record-ids&gt;&lt;item&gt;25&lt;/item&gt;&lt;item&gt;44&lt;/item&gt;&lt;item&gt;56&lt;/item&gt;&lt;item&gt;57&lt;/item&gt;&lt;item&gt;69&lt;/item&gt;&lt;item&gt;100&lt;/item&gt;&lt;item&gt;103&lt;/item&gt;&lt;/record-ids&gt;&lt;/item&gt;&lt;/Libraries&gt;"/>
  </w:docVars>
  <w:rsids>
    <w:rsidRoot w:val="00BE4E3F"/>
    <w:rsid w:val="0004538F"/>
    <w:rsid w:val="0006001A"/>
    <w:rsid w:val="0007457E"/>
    <w:rsid w:val="000A09AE"/>
    <w:rsid w:val="000B3ADF"/>
    <w:rsid w:val="000C6522"/>
    <w:rsid w:val="000F167B"/>
    <w:rsid w:val="00114AA3"/>
    <w:rsid w:val="00146CCC"/>
    <w:rsid w:val="00151E25"/>
    <w:rsid w:val="00193F4D"/>
    <w:rsid w:val="001B1B6D"/>
    <w:rsid w:val="001B2226"/>
    <w:rsid w:val="001B301C"/>
    <w:rsid w:val="001C1B05"/>
    <w:rsid w:val="0020113E"/>
    <w:rsid w:val="00217970"/>
    <w:rsid w:val="0025170D"/>
    <w:rsid w:val="00264BD9"/>
    <w:rsid w:val="00266851"/>
    <w:rsid w:val="002F1DA0"/>
    <w:rsid w:val="003434ED"/>
    <w:rsid w:val="0034498C"/>
    <w:rsid w:val="00345AE8"/>
    <w:rsid w:val="0035154E"/>
    <w:rsid w:val="00352E25"/>
    <w:rsid w:val="00366889"/>
    <w:rsid w:val="00377193"/>
    <w:rsid w:val="003A3CDB"/>
    <w:rsid w:val="003B30C4"/>
    <w:rsid w:val="003C1022"/>
    <w:rsid w:val="003C4F8B"/>
    <w:rsid w:val="003F1F2A"/>
    <w:rsid w:val="00406231"/>
    <w:rsid w:val="0045046E"/>
    <w:rsid w:val="00451161"/>
    <w:rsid w:val="004750AF"/>
    <w:rsid w:val="004B1FEE"/>
    <w:rsid w:val="004B372C"/>
    <w:rsid w:val="004C3BB9"/>
    <w:rsid w:val="004F3ADD"/>
    <w:rsid w:val="0050442A"/>
    <w:rsid w:val="00511908"/>
    <w:rsid w:val="005137E3"/>
    <w:rsid w:val="0052410E"/>
    <w:rsid w:val="00566412"/>
    <w:rsid w:val="00574F56"/>
    <w:rsid w:val="00592D2D"/>
    <w:rsid w:val="005A3E1B"/>
    <w:rsid w:val="005B1B98"/>
    <w:rsid w:val="005D1B9F"/>
    <w:rsid w:val="005E4FB5"/>
    <w:rsid w:val="005F3632"/>
    <w:rsid w:val="00616C9F"/>
    <w:rsid w:val="00631DCC"/>
    <w:rsid w:val="00634B30"/>
    <w:rsid w:val="0065224A"/>
    <w:rsid w:val="00660B43"/>
    <w:rsid w:val="006811E4"/>
    <w:rsid w:val="006B023D"/>
    <w:rsid w:val="006E5B89"/>
    <w:rsid w:val="006F0728"/>
    <w:rsid w:val="006F4BFE"/>
    <w:rsid w:val="00706B26"/>
    <w:rsid w:val="00721443"/>
    <w:rsid w:val="00737215"/>
    <w:rsid w:val="00746AFA"/>
    <w:rsid w:val="00766040"/>
    <w:rsid w:val="007A4C29"/>
    <w:rsid w:val="007B14F1"/>
    <w:rsid w:val="007C0BF1"/>
    <w:rsid w:val="008441D3"/>
    <w:rsid w:val="00860AF3"/>
    <w:rsid w:val="008650C6"/>
    <w:rsid w:val="00867DEB"/>
    <w:rsid w:val="00871731"/>
    <w:rsid w:val="008744EF"/>
    <w:rsid w:val="00881B6E"/>
    <w:rsid w:val="0089126E"/>
    <w:rsid w:val="0089764E"/>
    <w:rsid w:val="008A6A88"/>
    <w:rsid w:val="00921155"/>
    <w:rsid w:val="00921EF8"/>
    <w:rsid w:val="00926C3A"/>
    <w:rsid w:val="00940F42"/>
    <w:rsid w:val="009C3C11"/>
    <w:rsid w:val="009D33A8"/>
    <w:rsid w:val="00A06052"/>
    <w:rsid w:val="00A14A78"/>
    <w:rsid w:val="00A36820"/>
    <w:rsid w:val="00A64215"/>
    <w:rsid w:val="00A709DE"/>
    <w:rsid w:val="00A860C2"/>
    <w:rsid w:val="00AA66F7"/>
    <w:rsid w:val="00AC0C19"/>
    <w:rsid w:val="00AC32AE"/>
    <w:rsid w:val="00B00A35"/>
    <w:rsid w:val="00B87EB0"/>
    <w:rsid w:val="00B926DE"/>
    <w:rsid w:val="00BE1E8C"/>
    <w:rsid w:val="00BE48D1"/>
    <w:rsid w:val="00BE4E3F"/>
    <w:rsid w:val="00C120E3"/>
    <w:rsid w:val="00C2155E"/>
    <w:rsid w:val="00C349D2"/>
    <w:rsid w:val="00C35B49"/>
    <w:rsid w:val="00C569FA"/>
    <w:rsid w:val="00C658BB"/>
    <w:rsid w:val="00C85BF4"/>
    <w:rsid w:val="00CF4A43"/>
    <w:rsid w:val="00D075AD"/>
    <w:rsid w:val="00D26032"/>
    <w:rsid w:val="00D631BA"/>
    <w:rsid w:val="00D645CF"/>
    <w:rsid w:val="00D66379"/>
    <w:rsid w:val="00DA17F3"/>
    <w:rsid w:val="00DB459B"/>
    <w:rsid w:val="00DC0B19"/>
    <w:rsid w:val="00DC782A"/>
    <w:rsid w:val="00DD49F7"/>
    <w:rsid w:val="00E04DE6"/>
    <w:rsid w:val="00E22FA1"/>
    <w:rsid w:val="00E374D6"/>
    <w:rsid w:val="00E47955"/>
    <w:rsid w:val="00E52FA5"/>
    <w:rsid w:val="00E577F9"/>
    <w:rsid w:val="00E6001F"/>
    <w:rsid w:val="00EA5A96"/>
    <w:rsid w:val="00EE28FC"/>
    <w:rsid w:val="00EF0EEB"/>
    <w:rsid w:val="00F02DB4"/>
    <w:rsid w:val="00F3508C"/>
    <w:rsid w:val="00F354C1"/>
    <w:rsid w:val="00F35DBA"/>
    <w:rsid w:val="00F376CE"/>
    <w:rsid w:val="00F9166D"/>
    <w:rsid w:val="00F97372"/>
    <w:rsid w:val="00FB29B5"/>
    <w:rsid w:val="00FB2FC8"/>
    <w:rsid w:val="00FC1C1F"/>
    <w:rsid w:val="00FC3597"/>
    <w:rsid w:val="00FD297A"/>
    <w:rsid w:val="00FF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5D2A1"/>
  <w15:chartTrackingRefBased/>
  <w15:docId w15:val="{8A3B0D49-DEF1-4796-A6E5-05E244009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3632"/>
    <w:pPr>
      <w:spacing w:after="0" w:line="240" w:lineRule="auto"/>
    </w:pPr>
    <w:rPr>
      <w:rFonts w:ascii="Arial" w:eastAsia="Times New Roman" w:hAnsi="Arial" w:cs="Times New Roman"/>
      <w:sz w:val="20"/>
      <w:szCs w:val="24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16C9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qFormat/>
    <w:rsid w:val="00BE4E3F"/>
    <w:pPr>
      <w:spacing w:before="120" w:after="120"/>
    </w:pPr>
    <w:rPr>
      <w:b/>
      <w:szCs w:val="20"/>
      <w:lang w:eastAsia="en-US"/>
    </w:rPr>
  </w:style>
  <w:style w:type="paragraph" w:styleId="Geenafstand">
    <w:name w:val="No Spacing"/>
    <w:uiPriority w:val="1"/>
    <w:qFormat/>
    <w:rsid w:val="00BE4E3F"/>
    <w:pPr>
      <w:tabs>
        <w:tab w:val="left" w:pos="284"/>
        <w:tab w:val="left" w:pos="1701"/>
      </w:tabs>
      <w:spacing w:after="0" w:line="240" w:lineRule="auto"/>
    </w:pPr>
    <w:rPr>
      <w:rFonts w:eastAsia="Times New Roman" w:cs="Times New Roman"/>
      <w:sz w:val="20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616C9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52F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FA5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FA5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F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FA5"/>
    <w:rPr>
      <w:rFonts w:ascii="Arial" w:eastAsia="Times New Roman" w:hAnsi="Arial" w:cs="Times New Roman"/>
      <w:b/>
      <w:bCs/>
      <w:sz w:val="20"/>
      <w:szCs w:val="20"/>
      <w:lang w:val="nl-NL" w:eastAsia="nl-NL"/>
    </w:rPr>
  </w:style>
  <w:style w:type="paragraph" w:styleId="Revisie">
    <w:name w:val="Revision"/>
    <w:hidden/>
    <w:uiPriority w:val="99"/>
    <w:semiHidden/>
    <w:rsid w:val="00BE1E8C"/>
    <w:pPr>
      <w:spacing w:after="0" w:line="240" w:lineRule="auto"/>
    </w:pPr>
    <w:rPr>
      <w:rFonts w:ascii="Arial" w:eastAsia="Times New Roman" w:hAnsi="Arial" w:cs="Times New Roman"/>
      <w:sz w:val="20"/>
      <w:szCs w:val="24"/>
      <w:lang w:val="nl-NL" w:eastAsia="nl-NL"/>
    </w:rPr>
  </w:style>
  <w:style w:type="paragraph" w:customStyle="1" w:styleId="EndNoteBibliographyTitle">
    <w:name w:val="EndNote Bibliography Title"/>
    <w:basedOn w:val="Standaard"/>
    <w:link w:val="EndNoteBibliographyTitleChar"/>
    <w:rsid w:val="00592D2D"/>
    <w:pPr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592D2D"/>
    <w:rPr>
      <w:rFonts w:ascii="Arial" w:eastAsia="Times New Roman" w:hAnsi="Arial" w:cs="Arial"/>
      <w:noProof/>
      <w:sz w:val="20"/>
      <w:szCs w:val="24"/>
      <w:lang w:val="nl-NL" w:eastAsia="nl-NL"/>
    </w:rPr>
  </w:style>
  <w:style w:type="paragraph" w:customStyle="1" w:styleId="EndNoteBibliography">
    <w:name w:val="EndNote Bibliography"/>
    <w:basedOn w:val="Standaard"/>
    <w:link w:val="EndNoteBibliographyChar"/>
    <w:rsid w:val="00592D2D"/>
    <w:rPr>
      <w:rFonts w:cs="Arial"/>
      <w:noProof/>
    </w:rPr>
  </w:style>
  <w:style w:type="character" w:customStyle="1" w:styleId="EndNoteBibliographyChar">
    <w:name w:val="EndNote Bibliography Char"/>
    <w:basedOn w:val="Standaardalinea-lettertype"/>
    <w:link w:val="EndNoteBibliography"/>
    <w:rsid w:val="00592D2D"/>
    <w:rPr>
      <w:rFonts w:ascii="Arial" w:eastAsia="Times New Roman" w:hAnsi="Arial" w:cs="Arial"/>
      <w:noProof/>
      <w:sz w:val="20"/>
      <w:szCs w:val="24"/>
      <w:lang w:val="nl-NL" w:eastAsia="nl-NL"/>
    </w:rPr>
  </w:style>
  <w:style w:type="paragraph" w:styleId="Lijstalinea">
    <w:name w:val="List Paragraph"/>
    <w:basedOn w:val="Standaard"/>
    <w:uiPriority w:val="34"/>
    <w:qFormat/>
    <w:rsid w:val="00D64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3270</Words>
  <Characters>18640</Characters>
  <Application>Microsoft Office Word</Application>
  <DocSecurity>4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Manson, L.E.N. (KFT)</dc:creator>
  <cp:keywords/>
  <dc:description/>
  <cp:lastModifiedBy>Manson, L.E.N. (KFT)</cp:lastModifiedBy>
  <cp:revision>2</cp:revision>
  <dcterms:created xsi:type="dcterms:W3CDTF">2023-07-24T06:55:00Z</dcterms:created>
  <dcterms:modified xsi:type="dcterms:W3CDTF">2023-07-24T06:55:00Z</dcterms:modified>
</cp:coreProperties>
</file>