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89C" w:rsidRPr="00CA289C" w:rsidRDefault="00CA289C" w:rsidP="00CA289C">
      <w:pPr>
        <w:pStyle w:val="Heading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r w:rsidRPr="00CA289C">
        <w:rPr>
          <w:rFonts w:ascii="Times New Roman" w:hAnsi="Times New Roman" w:cs="Times New Roman"/>
          <w:b/>
          <w:color w:val="auto"/>
          <w:sz w:val="28"/>
          <w:szCs w:val="28"/>
        </w:rPr>
        <w:t>Appendix 5</w:t>
      </w:r>
      <w:bookmarkEnd w:id="0"/>
      <w:r w:rsidRPr="00CA289C">
        <w:rPr>
          <w:rFonts w:ascii="Times New Roman" w:hAnsi="Times New Roman" w:cs="Times New Roman"/>
          <w:b/>
          <w:color w:val="auto"/>
          <w:sz w:val="28"/>
          <w:szCs w:val="28"/>
        </w:rPr>
        <w:t xml:space="preserve">: Numerical breakdown of the Display Devices used in studies </w:t>
      </w:r>
    </w:p>
    <w:p w:rsidR="00CA289C" w:rsidRPr="003C669B" w:rsidRDefault="00CA289C" w:rsidP="00CA289C">
      <w:pPr>
        <w:rPr>
          <w:rStyle w:val="SubtleEmphasis"/>
        </w:rPr>
      </w:pPr>
      <w:r w:rsidRPr="003C669B">
        <w:rPr>
          <w:rStyle w:val="SubtleEmphasis"/>
        </w:rPr>
        <w:t>Table 5 provides a numerical breakdown of the Display Device used in studies, and count. It highlights no best practice intervention characteristics identified in the studies reviewed in this paper.</w:t>
      </w:r>
      <w:bookmarkStart w:id="1" w:name="_u0ru7t6jp5d" w:colFirst="0" w:colLast="0"/>
      <w:bookmarkEnd w:id="1"/>
    </w:p>
    <w:tbl>
      <w:tblPr>
        <w:tblW w:w="5282" w:type="pct"/>
        <w:tblLook w:val="0400" w:firstRow="0" w:lastRow="0" w:firstColumn="0" w:lastColumn="0" w:noHBand="0" w:noVBand="1"/>
      </w:tblPr>
      <w:tblGrid>
        <w:gridCol w:w="3214"/>
        <w:gridCol w:w="5968"/>
        <w:gridCol w:w="1114"/>
      </w:tblGrid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A289C" w:rsidRPr="004945EF" w:rsidRDefault="00CA289C" w:rsidP="00E0699E">
            <w:pPr>
              <w:rPr>
                <w:b/>
                <w:sz w:val="16"/>
                <w:szCs w:val="16"/>
              </w:rPr>
            </w:pPr>
            <w:r w:rsidRPr="004945EF">
              <w:rPr>
                <w:b/>
                <w:sz w:val="16"/>
                <w:szCs w:val="16"/>
              </w:rPr>
              <w:t>Display Device</w:t>
            </w:r>
          </w:p>
        </w:tc>
        <w:tc>
          <w:tcPr>
            <w:tcW w:w="28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A289C" w:rsidRPr="004945EF" w:rsidRDefault="00CA289C" w:rsidP="00E0699E">
            <w:pPr>
              <w:rPr>
                <w:b/>
                <w:sz w:val="16"/>
                <w:szCs w:val="16"/>
              </w:rPr>
            </w:pPr>
            <w:r w:rsidRPr="004945EF">
              <w:rPr>
                <w:b/>
                <w:sz w:val="16"/>
                <w:szCs w:val="16"/>
              </w:rPr>
              <w:t>Description</w:t>
            </w:r>
          </w:p>
        </w:tc>
        <w:tc>
          <w:tcPr>
            <w:tcW w:w="54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A289C" w:rsidRPr="004945EF" w:rsidRDefault="00CA289C" w:rsidP="00E0699E">
            <w:pPr>
              <w:rPr>
                <w:b/>
                <w:sz w:val="16"/>
                <w:szCs w:val="16"/>
              </w:rPr>
            </w:pPr>
            <w:r w:rsidRPr="004945EF">
              <w:rPr>
                <w:b/>
                <w:sz w:val="16"/>
                <w:szCs w:val="16"/>
              </w:rPr>
              <w:t>Count %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Not Specified</w:t>
            </w:r>
          </w:p>
        </w:tc>
        <w:tc>
          <w:tcPr>
            <w:tcW w:w="54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5 (11.37%)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Not Specified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Not Specified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5 (11.37%)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HTC VIVE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3 (6.82%)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Oculus Rift Development Kit 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3 (6.82%)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OCULUS RIFT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2 (4.55%)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 &amp; Desk-top computer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Not Specified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2 (4.55%)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Desk-top computer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No Specified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Samsung Gear VR Headset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Oculus Rift. Desktop computer via a YouTube 360° video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VIVE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Experienced in 360 film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Ocular Go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HTC VIVE Avatars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VIVE and Oculus Rift CV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Oculus Rift CV / stereo viewing in 360 degrees. NSC condition the application was displayed to participants through 1920 x 1080 pixels 24-inch computer screen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Oculus Rift head-mounted display with a tracker (Oculus VR, LLC, USA)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 xml:space="preserve">HTC </w:t>
            </w:r>
            <w:proofErr w:type="spellStart"/>
            <w:r w:rsidRPr="00CF0163">
              <w:rPr>
                <w:sz w:val="16"/>
                <w:szCs w:val="16"/>
              </w:rPr>
              <w:t>Vive</w:t>
            </w:r>
            <w:proofErr w:type="spellEnd"/>
            <w:r w:rsidRPr="00CF0163">
              <w:rPr>
                <w:sz w:val="16"/>
                <w:szCs w:val="16"/>
              </w:rPr>
              <w:t xml:space="preserve"> virtual reality headset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VIVE Pro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Oculus Rift CV1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 xml:space="preserve">HTC </w:t>
            </w:r>
            <w:proofErr w:type="spellStart"/>
            <w:r w:rsidRPr="00CF0163">
              <w:rPr>
                <w:sz w:val="16"/>
                <w:szCs w:val="16"/>
              </w:rPr>
              <w:t>Vive</w:t>
            </w:r>
            <w:proofErr w:type="spellEnd"/>
            <w:r w:rsidRPr="00CF0163">
              <w:rPr>
                <w:sz w:val="16"/>
                <w:szCs w:val="16"/>
              </w:rPr>
              <w:t xml:space="preserve"> - Dongguan China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proofErr w:type="spellStart"/>
            <w:r w:rsidRPr="00CF0163">
              <w:rPr>
                <w:sz w:val="16"/>
                <w:szCs w:val="16"/>
              </w:rPr>
              <w:t>Homido</w:t>
            </w:r>
            <w:proofErr w:type="spellEnd"/>
            <w:r w:rsidRPr="00CF0163">
              <w:rPr>
                <w:sz w:val="16"/>
                <w:szCs w:val="16"/>
              </w:rPr>
              <w:t xml:space="preserve"> virtual reality headset v2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 xml:space="preserve">HMD 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Not Specified. Experienced with 360 film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 xml:space="preserve">HMD 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Oculus Rift DK2. With infrared camera and desk-top computer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 xml:space="preserve">HMD 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Daydream goggles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 xml:space="preserve">HMD 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Non-stereo and a fish-tank projection display (FTPD)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 xml:space="preserve">HMD 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Oculus Rift headset with Leap Motion VR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 xml:space="preserve">HMD 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 xml:space="preserve">Oculus Rift &amp; HTC </w:t>
            </w:r>
            <w:proofErr w:type="spellStart"/>
            <w:r w:rsidRPr="00CF0163">
              <w:rPr>
                <w:sz w:val="16"/>
                <w:szCs w:val="16"/>
              </w:rPr>
              <w:t>Vive</w:t>
            </w:r>
            <w:proofErr w:type="spellEnd"/>
            <w:r w:rsidRPr="00CF0163">
              <w:rPr>
                <w:sz w:val="16"/>
                <w:szCs w:val="16"/>
              </w:rPr>
              <w:t>, and handheld controllers in a 3m x 3m room scale tracking settings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HMD &amp; Desk-top computer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 xml:space="preserve">Samsung Gear VR headset (VR condition). Samsung Galaxy S6 smartphone or in a </w:t>
            </w:r>
            <w:proofErr w:type="gramStart"/>
            <w:r w:rsidRPr="00CF0163">
              <w:rPr>
                <w:sz w:val="16"/>
                <w:szCs w:val="16"/>
              </w:rPr>
              <w:t>17 inch</w:t>
            </w:r>
            <w:proofErr w:type="gramEnd"/>
            <w:r w:rsidRPr="00CF0163">
              <w:rPr>
                <w:sz w:val="16"/>
                <w:szCs w:val="16"/>
              </w:rPr>
              <w:t xml:space="preserve"> laptop screen (screen condition)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Monitor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Not Specified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  <w:tr w:rsidR="00CA289C" w:rsidRPr="00CF0163" w:rsidTr="00E0699E">
        <w:trPr>
          <w:cantSplit/>
          <w:trHeight w:hRule="exact" w:val="488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VR-cardboard and the 360 YouTube video</w:t>
            </w:r>
          </w:p>
        </w:tc>
        <w:tc>
          <w:tcPr>
            <w:tcW w:w="2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Viewed on Apple iMac with a built-in 21-inch display full screen mode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89C" w:rsidRPr="00CF0163" w:rsidRDefault="00CA289C" w:rsidP="00E0699E">
            <w:pPr>
              <w:rPr>
                <w:sz w:val="16"/>
                <w:szCs w:val="16"/>
              </w:rPr>
            </w:pPr>
            <w:r w:rsidRPr="00CF0163">
              <w:rPr>
                <w:sz w:val="16"/>
                <w:szCs w:val="16"/>
              </w:rPr>
              <w:t>1 (2.27%)</w:t>
            </w:r>
          </w:p>
        </w:tc>
      </w:tr>
    </w:tbl>
    <w:p w:rsidR="00BE0A33" w:rsidRPr="00CA289C" w:rsidRDefault="00BE0A33" w:rsidP="00CA289C"/>
    <w:sectPr w:rsidR="00BE0A33" w:rsidRPr="00CA289C" w:rsidSect="00CA289C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63"/>
    <w:rsid w:val="00260A91"/>
    <w:rsid w:val="002D1F80"/>
    <w:rsid w:val="00380847"/>
    <w:rsid w:val="003C669B"/>
    <w:rsid w:val="004945EF"/>
    <w:rsid w:val="004E408A"/>
    <w:rsid w:val="00512579"/>
    <w:rsid w:val="006E7CC7"/>
    <w:rsid w:val="0083763F"/>
    <w:rsid w:val="00892B9C"/>
    <w:rsid w:val="009A17EB"/>
    <w:rsid w:val="00AA1CBD"/>
    <w:rsid w:val="00BE0A33"/>
    <w:rsid w:val="00C55A70"/>
    <w:rsid w:val="00C92787"/>
    <w:rsid w:val="00CA289C"/>
    <w:rsid w:val="00CA6844"/>
    <w:rsid w:val="00CE6EEA"/>
    <w:rsid w:val="00CF0163"/>
    <w:rsid w:val="00E2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CE02C"/>
  <w15:chartTrackingRefBased/>
  <w15:docId w15:val="{BDBEB420-59FA-491C-AA3E-ECAEC51A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0163"/>
    <w:pPr>
      <w:widowControl w:val="0"/>
      <w:pBdr>
        <w:top w:val="nil"/>
        <w:left w:val="nil"/>
        <w:bottom w:val="nil"/>
        <w:right w:val="nil"/>
        <w:between w:val="nil"/>
      </w:pBdr>
      <w:spacing w:before="240"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89C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0163"/>
    <w:pPr>
      <w:keepNext/>
      <w:spacing w:before="360" w:after="60"/>
      <w:ind w:right="567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0163"/>
    <w:pPr>
      <w:keepNext/>
      <w:spacing w:before="360" w:after="60"/>
      <w:ind w:right="567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0163"/>
    <w:rPr>
      <w:rFonts w:ascii="Times New Roman" w:eastAsia="Times New Roman" w:hAnsi="Times New Roman" w:cs="Times New Roman"/>
      <w:b/>
      <w:color w:val="000000"/>
      <w:sz w:val="32"/>
      <w:szCs w:val="32"/>
      <w:lang w:val="en-GB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CF0163"/>
    <w:rPr>
      <w:rFonts w:ascii="Times New Roman" w:eastAsia="Times New Roman" w:hAnsi="Times New Roman" w:cs="Times New Roman"/>
      <w:i/>
      <w:color w:val="000000"/>
      <w:sz w:val="24"/>
      <w:szCs w:val="24"/>
      <w:lang w:val="en-GB" w:eastAsia="en-AU"/>
    </w:rPr>
  </w:style>
  <w:style w:type="character" w:styleId="LineNumber">
    <w:name w:val="line number"/>
    <w:basedOn w:val="DefaultParagraphFont"/>
    <w:uiPriority w:val="99"/>
    <w:semiHidden/>
    <w:unhideWhenUsed/>
    <w:rsid w:val="00CF0163"/>
  </w:style>
  <w:style w:type="paragraph" w:styleId="Subtitle">
    <w:name w:val="Subtitle"/>
    <w:basedOn w:val="Normal"/>
    <w:next w:val="Normal"/>
    <w:link w:val="SubtitleChar"/>
    <w:uiPriority w:val="11"/>
    <w:qFormat/>
    <w:rsid w:val="00CF01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F0163"/>
    <w:rPr>
      <w:rFonts w:eastAsiaTheme="minorEastAsia"/>
      <w:color w:val="5A5A5A" w:themeColor="text1" w:themeTint="A5"/>
      <w:spacing w:val="15"/>
      <w:lang w:val="en-GB" w:eastAsia="en-AU"/>
    </w:rPr>
  </w:style>
  <w:style w:type="character" w:styleId="SubtleEmphasis">
    <w:name w:val="Subtle Emphasis"/>
    <w:basedOn w:val="DefaultParagraphFont"/>
    <w:uiPriority w:val="19"/>
    <w:qFormat/>
    <w:rsid w:val="003C669B"/>
    <w:rPr>
      <w:rFonts w:asciiTheme="minorHAnsi" w:hAnsiTheme="minorHAnsi" w:cstheme="minorHAnsi"/>
      <w:iCs/>
      <w:color w:val="404040" w:themeColor="text1" w:themeTint="BF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A28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Trevena</dc:creator>
  <cp:keywords/>
  <dc:description/>
  <cp:lastModifiedBy>Lee Trevena</cp:lastModifiedBy>
  <cp:revision>2</cp:revision>
  <dcterms:created xsi:type="dcterms:W3CDTF">2023-08-08T12:24:00Z</dcterms:created>
  <dcterms:modified xsi:type="dcterms:W3CDTF">2023-08-08T12:24:00Z</dcterms:modified>
</cp:coreProperties>
</file>