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FFD" w:rsidRPr="00B94FFD" w:rsidRDefault="00B94FFD" w:rsidP="00B94FFD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B94FFD">
        <w:rPr>
          <w:rFonts w:ascii="Times New Roman" w:hAnsi="Times New Roman" w:cs="Times New Roman"/>
          <w:b/>
          <w:color w:val="auto"/>
          <w:sz w:val="28"/>
          <w:szCs w:val="28"/>
        </w:rPr>
        <w:t>Appendix 4</w:t>
      </w:r>
      <w:bookmarkEnd w:id="0"/>
      <w:r w:rsidRPr="00B94FFD">
        <w:rPr>
          <w:rFonts w:ascii="Times New Roman" w:hAnsi="Times New Roman" w:cs="Times New Roman"/>
          <w:b/>
          <w:color w:val="auto"/>
          <w:sz w:val="28"/>
          <w:szCs w:val="28"/>
        </w:rPr>
        <w:t>: Numerical breakdown of the sector in which studies were done</w:t>
      </w:r>
    </w:p>
    <w:p w:rsidR="00B94FFD" w:rsidRPr="00922EC4" w:rsidRDefault="00B94FFD" w:rsidP="00B94FFD">
      <w:pPr>
        <w:pStyle w:val="Subtitle"/>
        <w:rPr>
          <w:rStyle w:val="SubtleEmphasis"/>
        </w:rPr>
      </w:pPr>
      <w:r w:rsidRPr="00922EC4">
        <w:rPr>
          <w:rStyle w:val="SubtleEmphasis"/>
        </w:rPr>
        <w:t>The following table summarises the various sectors in which the studies occurred. The categories are determined by the study’s participant cohort and / or context. Sorted by highest to lowest count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222"/>
        <w:gridCol w:w="6339"/>
        <w:gridCol w:w="222"/>
        <w:gridCol w:w="1056"/>
      </w:tblGrid>
      <w:tr w:rsidR="00B94FFD" w:rsidRPr="00253927" w:rsidTr="00E0699E">
        <w:trPr>
          <w:cantSplit/>
          <w:trHeight w:hRule="exact" w:val="454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94FFD" w:rsidRPr="00BF6BA3" w:rsidRDefault="00B94FFD" w:rsidP="00E0699E">
            <w:pPr>
              <w:spacing w:line="240" w:lineRule="auto"/>
              <w:rPr>
                <w:b/>
                <w:sz w:val="16"/>
                <w:szCs w:val="16"/>
              </w:rPr>
            </w:pPr>
            <w:bookmarkStart w:id="1" w:name="_kjpc1w3c8q43" w:colFirst="0" w:colLast="0"/>
            <w:bookmarkEnd w:id="1"/>
            <w:r w:rsidRPr="00BF6BA3">
              <w:rPr>
                <w:b/>
                <w:sz w:val="16"/>
                <w:szCs w:val="16"/>
              </w:rPr>
              <w:t xml:space="preserve">Studies </w:t>
            </w:r>
            <w:proofErr w:type="gramStart"/>
            <w:r w:rsidRPr="00BF6BA3">
              <w:rPr>
                <w:b/>
                <w:sz w:val="16"/>
                <w:szCs w:val="16"/>
              </w:rPr>
              <w:t>done  (</w:t>
            </w:r>
            <w:proofErr w:type="gramEnd"/>
            <w:r w:rsidRPr="00BF6BA3">
              <w:rPr>
                <w:b/>
                <w:sz w:val="16"/>
                <w:szCs w:val="16"/>
              </w:rPr>
              <w:t xml:space="preserve">N=44)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B94FFD" w:rsidRPr="00BF6BA3" w:rsidRDefault="00B94FFD" w:rsidP="00E0699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B94FFD" w:rsidRPr="00BF6BA3" w:rsidRDefault="00B94FFD" w:rsidP="00E0699E">
            <w:pPr>
              <w:spacing w:line="240" w:lineRule="auto"/>
              <w:rPr>
                <w:b/>
                <w:sz w:val="16"/>
                <w:szCs w:val="16"/>
              </w:rPr>
            </w:pPr>
            <w:r w:rsidRPr="00BF6BA3">
              <w:rPr>
                <w:b/>
                <w:sz w:val="16"/>
                <w:szCs w:val="16"/>
              </w:rPr>
              <w:t>Count (%)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  <w:gridSpan w:val="2"/>
            <w:tcBorders>
              <w:top w:val="single" w:sz="4" w:space="0" w:color="000000"/>
            </w:tcBorders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Healthcare and Medicine Sector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15 (34.10 %)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Caregivers (Dementia, Alzheimer’s, chronic pain, migraine)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8 (18.19 %)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Ageism and geriatrics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2 (4.55 %)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Autism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2 (4.55 %)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Schizophrenic spectrum and other psychotic disorders)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Training new mental health clinicians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Racism in medicine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  <w:gridSpan w:val="2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Education sector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15 (34.10 %)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Bullying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2 (4.55 %)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 xml:space="preserve">Sexism &amp; sexual harassment 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2 (4.55 %)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Enhance teacher’s reflection and empathy skills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2 (4.55 %)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Refugees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School culture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Storytelling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VR classroom vs a real classroom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Empathy exercise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Develop empathy and communication via VR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Impacts of immersive presentation of 360-video nonfiction content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Modification of dysfunctional communication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Immersion/embodiment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  <w:gridSpan w:val="2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General sector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10 (22.73%)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Refugees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Young adults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Sexism &amp; sexual harassment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Parenting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Attitudes toward drug users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Short and long-term effects of a traditional perspective-taking task and a VR perspective-taking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Comparison. VR (real world) vs VR (augmented info added)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How the uncanny valley influences narrative empathy and enjoyment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397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Empathy-arousing (Game design)</w:t>
            </w: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  <w:tr w:rsidR="00B94FFD" w:rsidRPr="00253927" w:rsidTr="00E0699E">
        <w:trPr>
          <w:cantSplit/>
          <w:trHeight w:hRule="exact" w:val="454"/>
        </w:trPr>
        <w:tc>
          <w:tcPr>
            <w:tcW w:w="0" w:type="auto"/>
          </w:tcPr>
          <w:p w:rsidR="00B94FFD" w:rsidRPr="00253927" w:rsidRDefault="00B94FFD" w:rsidP="00E0699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Racism</w:t>
            </w:r>
          </w:p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94FFD" w:rsidRPr="00253927" w:rsidRDefault="00B94FFD" w:rsidP="00E0699E">
            <w:pPr>
              <w:spacing w:line="240" w:lineRule="auto"/>
              <w:rPr>
                <w:sz w:val="16"/>
                <w:szCs w:val="16"/>
              </w:rPr>
            </w:pPr>
            <w:r w:rsidRPr="00253927">
              <w:rPr>
                <w:sz w:val="16"/>
                <w:szCs w:val="16"/>
              </w:rPr>
              <w:t>1 (2.23%)</w:t>
            </w:r>
          </w:p>
        </w:tc>
      </w:tr>
    </w:tbl>
    <w:p w:rsidR="00BE0A33" w:rsidRPr="00B94FFD" w:rsidRDefault="00BE0A33" w:rsidP="00B94FFD"/>
    <w:sectPr w:rsidR="00BE0A33" w:rsidRPr="00B94FFD" w:rsidSect="00253927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27"/>
    <w:rsid w:val="00253927"/>
    <w:rsid w:val="002D1F80"/>
    <w:rsid w:val="00315062"/>
    <w:rsid w:val="00380847"/>
    <w:rsid w:val="004E408A"/>
    <w:rsid w:val="00922EC4"/>
    <w:rsid w:val="00AA1CBD"/>
    <w:rsid w:val="00B94FFD"/>
    <w:rsid w:val="00BE0A33"/>
    <w:rsid w:val="00BF6BA3"/>
    <w:rsid w:val="00CE6EEA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96B2F0-C0BC-4385-AA02-FC415F26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927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FFD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927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3927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3927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253927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character" w:styleId="LineNumber">
    <w:name w:val="line number"/>
    <w:basedOn w:val="DefaultParagraphFont"/>
    <w:uiPriority w:val="99"/>
    <w:semiHidden/>
    <w:unhideWhenUsed/>
    <w:rsid w:val="00253927"/>
  </w:style>
  <w:style w:type="character" w:styleId="SubtleEmphasis">
    <w:name w:val="Subtle Emphasis"/>
    <w:uiPriority w:val="19"/>
    <w:qFormat/>
    <w:rsid w:val="00922EC4"/>
    <w:rPr>
      <w:rFonts w:asciiTheme="minorHAnsi" w:hAnsiTheme="minorHAnsi" w:cstheme="minorHAnsi"/>
      <w:color w:val="595959" w:themeColor="text1" w:themeTint="A6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0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15062"/>
    <w:rPr>
      <w:rFonts w:eastAsiaTheme="minorEastAsia"/>
      <w:color w:val="5A5A5A" w:themeColor="text1" w:themeTint="A5"/>
      <w:spacing w:val="15"/>
      <w:lang w:val="en-GB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B94F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2</cp:revision>
  <dcterms:created xsi:type="dcterms:W3CDTF">2023-08-08T12:22:00Z</dcterms:created>
  <dcterms:modified xsi:type="dcterms:W3CDTF">2023-08-08T12:22:00Z</dcterms:modified>
</cp:coreProperties>
</file>