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062F3C" w14:textId="77777777" w:rsidR="002A0101" w:rsidRPr="00302577" w:rsidRDefault="002A0101" w:rsidP="002A0101">
      <w:pPr>
        <w:keepNext/>
        <w:spacing w:line="480" w:lineRule="auto"/>
        <w:jc w:val="center"/>
        <w:rPr>
          <w:rFonts w:ascii="Helvetica" w:hAnsi="Helvetica"/>
          <w:color w:val="000000" w:themeColor="text1"/>
        </w:rPr>
      </w:pPr>
      <w:bookmarkStart w:id="0" w:name="_GoBack"/>
      <w:bookmarkEnd w:id="0"/>
      <w:r w:rsidRPr="00302577">
        <w:rPr>
          <w:rFonts w:ascii="Helvetica" w:hAnsi="Helvetica"/>
          <w:noProof/>
          <w:color w:val="000000" w:themeColor="text1"/>
          <w:lang w:eastAsia="en-US"/>
        </w:rPr>
        <w:drawing>
          <wp:inline distT="0" distB="0" distL="0" distR="0" wp14:anchorId="35FF5423" wp14:editId="1F4B8C39">
            <wp:extent cx="5808709" cy="3140223"/>
            <wp:effectExtent l="0" t="0" r="0" b="0"/>
            <wp:docPr id="98" name="Picture 98" descr="A map of the north and south americ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descr="A map of the north and south america&#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808709" cy="3140223"/>
                    </a:xfrm>
                    <a:prstGeom prst="rect">
                      <a:avLst/>
                    </a:prstGeom>
                  </pic:spPr>
                </pic:pic>
              </a:graphicData>
            </a:graphic>
          </wp:inline>
        </w:drawing>
      </w:r>
    </w:p>
    <w:p w14:paraId="504F10C6" w14:textId="77777777" w:rsidR="002A0101" w:rsidRPr="00302577" w:rsidRDefault="002A0101" w:rsidP="002A0101">
      <w:pPr>
        <w:pStyle w:val="Caption"/>
        <w:spacing w:line="480" w:lineRule="auto"/>
        <w:rPr>
          <w:rFonts w:ascii="Helvetica" w:hAnsi="Helvetica"/>
          <w:i w:val="0"/>
          <w:color w:val="000000" w:themeColor="text1"/>
          <w:sz w:val="24"/>
          <w:szCs w:val="24"/>
        </w:rPr>
      </w:pPr>
      <w:r w:rsidRPr="00302577">
        <w:rPr>
          <w:rFonts w:ascii="Helvetica" w:hAnsi="Helvetica"/>
          <w:b/>
          <w:i w:val="0"/>
          <w:color w:val="000000" w:themeColor="text1"/>
          <w:sz w:val="24"/>
          <w:szCs w:val="24"/>
        </w:rPr>
        <w:t>Extended Data Fig. 1 | The distribution of earthquakes and stations. a.</w:t>
      </w:r>
      <w:r w:rsidRPr="00302577">
        <w:rPr>
          <w:rFonts w:ascii="Helvetica" w:hAnsi="Helvetica"/>
          <w:i w:val="0"/>
          <w:color w:val="000000" w:themeColor="text1"/>
          <w:sz w:val="24"/>
          <w:szCs w:val="24"/>
        </w:rPr>
        <w:t xml:space="preserve"> Map of earthquakes </w:t>
      </w:r>
      <w:r w:rsidRPr="00302577">
        <w:rPr>
          <w:rFonts w:ascii="Helvetica" w:hAnsi="Helvetica"/>
          <w:i w:val="0"/>
          <w:color w:val="000000" w:themeColor="text1"/>
          <w:sz w:val="24"/>
          <w:szCs w:val="24"/>
          <w:lang w:eastAsia="zh-CN"/>
        </w:rPr>
        <w:t>symbolized by their focal mechanisms after source inversions</w:t>
      </w:r>
      <w:r w:rsidRPr="00302577">
        <w:rPr>
          <w:rFonts w:ascii="Helvetica" w:hAnsi="Helvetica" w:hint="eastAsia"/>
          <w:i w:val="0"/>
          <w:color w:val="000000" w:themeColor="text1"/>
          <w:sz w:val="24"/>
          <w:szCs w:val="24"/>
          <w:lang w:eastAsia="zh-CN"/>
        </w:rPr>
        <w:t>.</w:t>
      </w:r>
      <w:r w:rsidRPr="00302577">
        <w:rPr>
          <w:rFonts w:ascii="Helvetica" w:hAnsi="Helvetica"/>
          <w:i w:val="0"/>
          <w:color w:val="000000" w:themeColor="text1"/>
          <w:sz w:val="24"/>
          <w:szCs w:val="24"/>
        </w:rPr>
        <w:t xml:space="preserve"> Red earthquakes are included during both coarse and fine stages, while blue earthquakes are only used during the coarse stage. The white solid line outlines the simulation domain. </w:t>
      </w:r>
      <w:r w:rsidRPr="00302577">
        <w:rPr>
          <w:rFonts w:ascii="Helvetica" w:hAnsi="Helvetica"/>
          <w:b/>
          <w:i w:val="0"/>
          <w:color w:val="000000" w:themeColor="text1"/>
          <w:sz w:val="24"/>
          <w:szCs w:val="24"/>
        </w:rPr>
        <w:t xml:space="preserve">b. </w:t>
      </w:r>
      <w:r w:rsidRPr="00302577">
        <w:rPr>
          <w:rFonts w:ascii="Helvetica" w:hAnsi="Helvetica"/>
          <w:i w:val="0"/>
          <w:color w:val="000000" w:themeColor="text1"/>
          <w:sz w:val="24"/>
          <w:szCs w:val="24"/>
        </w:rPr>
        <w:t>Map of stations (black triangles) used in the inversion.</w:t>
      </w:r>
    </w:p>
    <w:p w14:paraId="04435F10" w14:textId="77777777" w:rsidR="002A0101" w:rsidRPr="00302577" w:rsidRDefault="002A0101" w:rsidP="002A0101">
      <w:pPr>
        <w:rPr>
          <w:lang w:eastAsia="en-US"/>
        </w:rPr>
      </w:pPr>
      <w:r w:rsidRPr="00302577">
        <w:rPr>
          <w:lang w:eastAsia="en-US"/>
        </w:rPr>
        <w:br w:type="page"/>
      </w:r>
    </w:p>
    <w:p w14:paraId="27A2A834" w14:textId="77777777" w:rsidR="002A0101" w:rsidRPr="00302577" w:rsidRDefault="002A0101" w:rsidP="002A0101">
      <w:pPr>
        <w:jc w:val="center"/>
        <w:rPr>
          <w:lang w:eastAsia="en-US"/>
        </w:rPr>
      </w:pPr>
      <w:r w:rsidRPr="00302577">
        <w:rPr>
          <w:noProof/>
          <w:lang w:eastAsia="en-US"/>
        </w:rPr>
        <w:lastRenderedPageBreak/>
        <w:drawing>
          <wp:inline distT="0" distB="0" distL="0" distR="0" wp14:anchorId="304F2174" wp14:editId="66C32233">
            <wp:extent cx="4822371" cy="7127144"/>
            <wp:effectExtent l="0" t="0" r="3810" b="0"/>
            <wp:docPr id="1"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lage of graph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837164" cy="7149007"/>
                    </a:xfrm>
                    <a:prstGeom prst="rect">
                      <a:avLst/>
                    </a:prstGeom>
                  </pic:spPr>
                </pic:pic>
              </a:graphicData>
            </a:graphic>
          </wp:inline>
        </w:drawing>
      </w:r>
    </w:p>
    <w:p w14:paraId="261B9FFE" w14:textId="77777777" w:rsidR="002A0101" w:rsidRPr="00302577" w:rsidRDefault="002A0101" w:rsidP="002A0101">
      <w:pPr>
        <w:spacing w:line="480" w:lineRule="auto"/>
        <w:rPr>
          <w:rFonts w:ascii="Helvetica" w:hAnsi="Helvetica"/>
          <w:bCs/>
          <w:color w:val="000000" w:themeColor="text1"/>
        </w:rPr>
      </w:pPr>
      <w:r w:rsidRPr="00302577">
        <w:rPr>
          <w:rFonts w:ascii="Helvetica" w:hAnsi="Helvetica"/>
          <w:b/>
          <w:color w:val="000000" w:themeColor="text1"/>
        </w:rPr>
        <w:t>Extended Data Fig. 2 |</w:t>
      </w:r>
      <w:r w:rsidRPr="00302577">
        <w:rPr>
          <w:rFonts w:ascii="Helvetica" w:hAnsi="Helvetica"/>
          <w:b/>
          <w:iCs/>
          <w:color w:val="000000" w:themeColor="text1"/>
        </w:rPr>
        <w:t xml:space="preserve"> Improvement on data-fitting through inversion</w:t>
      </w:r>
      <w:r w:rsidRPr="00302577">
        <w:rPr>
          <w:rFonts w:ascii="Helvetica" w:hAnsi="Helvetica" w:hint="eastAsia"/>
          <w:b/>
          <w:color w:val="000000" w:themeColor="text1"/>
        </w:rPr>
        <w:t>.</w:t>
      </w:r>
      <w:r w:rsidRPr="00302577">
        <w:rPr>
          <w:rFonts w:ascii="Helvetica" w:hAnsi="Helvetica"/>
          <w:b/>
          <w:color w:val="000000" w:themeColor="text1"/>
        </w:rPr>
        <w:t xml:space="preserve"> </w:t>
      </w:r>
      <w:r w:rsidRPr="00302577">
        <w:rPr>
          <w:rFonts w:ascii="Helvetica" w:hAnsi="Helvetica"/>
          <w:bCs/>
          <w:color w:val="000000" w:themeColor="text1"/>
        </w:rPr>
        <w:t>Figures in the left column (</w:t>
      </w:r>
      <w:r w:rsidRPr="00302577">
        <w:rPr>
          <w:rFonts w:ascii="Helvetica" w:hAnsi="Helvetica"/>
          <w:b/>
          <w:color w:val="000000" w:themeColor="text1"/>
        </w:rPr>
        <w:t>a</w:t>
      </w:r>
      <w:r w:rsidRPr="00302577">
        <w:rPr>
          <w:rFonts w:ascii="Helvetica" w:hAnsi="Helvetica"/>
          <w:bCs/>
          <w:color w:val="000000" w:themeColor="text1"/>
        </w:rPr>
        <w:t xml:space="preserve">, </w:t>
      </w:r>
      <w:r w:rsidRPr="00302577">
        <w:rPr>
          <w:rFonts w:ascii="Helvetica" w:hAnsi="Helvetica"/>
          <w:b/>
          <w:color w:val="000000" w:themeColor="text1"/>
        </w:rPr>
        <w:t>c</w:t>
      </w:r>
      <w:r w:rsidRPr="00302577">
        <w:rPr>
          <w:rFonts w:ascii="Helvetica" w:hAnsi="Helvetica"/>
          <w:bCs/>
          <w:color w:val="000000" w:themeColor="text1"/>
        </w:rPr>
        <w:t xml:space="preserve">, and </w:t>
      </w:r>
      <w:r w:rsidRPr="00302577">
        <w:rPr>
          <w:rFonts w:ascii="Helvetica" w:hAnsi="Helvetica"/>
          <w:b/>
          <w:color w:val="000000" w:themeColor="text1"/>
        </w:rPr>
        <w:t>e</w:t>
      </w:r>
      <w:r w:rsidRPr="00302577">
        <w:rPr>
          <w:rFonts w:ascii="Helvetica" w:hAnsi="Helvetica"/>
          <w:bCs/>
          <w:color w:val="000000" w:themeColor="text1"/>
        </w:rPr>
        <w:t xml:space="preserve">) show the distribution of correlation coefficient between synthetic and observed seismograms before (red line) and after (blue bars) the 206 </w:t>
      </w:r>
      <w:r w:rsidRPr="00302577">
        <w:rPr>
          <w:rFonts w:ascii="Helvetica" w:hAnsi="Helvetica"/>
          <w:bCs/>
          <w:color w:val="000000" w:themeColor="text1"/>
        </w:rPr>
        <w:lastRenderedPageBreak/>
        <w:t>iterations. Figures in the right column (</w:t>
      </w:r>
      <w:r w:rsidRPr="00302577">
        <w:rPr>
          <w:rFonts w:ascii="Helvetica" w:hAnsi="Helvetica"/>
          <w:b/>
          <w:color w:val="000000" w:themeColor="text1"/>
        </w:rPr>
        <w:t>b</w:t>
      </w:r>
      <w:r w:rsidRPr="00302577">
        <w:rPr>
          <w:rFonts w:ascii="Helvetica" w:hAnsi="Helvetica"/>
          <w:bCs/>
          <w:color w:val="000000" w:themeColor="text1"/>
        </w:rPr>
        <w:t xml:space="preserve">, </w:t>
      </w:r>
      <w:r w:rsidRPr="00302577">
        <w:rPr>
          <w:rFonts w:ascii="Helvetica" w:hAnsi="Helvetica"/>
          <w:b/>
          <w:color w:val="000000" w:themeColor="text1"/>
        </w:rPr>
        <w:t>d</w:t>
      </w:r>
      <w:r w:rsidRPr="00302577">
        <w:rPr>
          <w:rFonts w:ascii="Helvetica" w:hAnsi="Helvetica"/>
          <w:bCs/>
          <w:color w:val="000000" w:themeColor="text1"/>
        </w:rPr>
        <w:t xml:space="preserve">, and </w:t>
      </w:r>
      <w:r w:rsidRPr="00302577">
        <w:rPr>
          <w:rFonts w:ascii="Helvetica" w:hAnsi="Helvetica"/>
          <w:b/>
          <w:color w:val="000000" w:themeColor="text1"/>
        </w:rPr>
        <w:t>f</w:t>
      </w:r>
      <w:r w:rsidRPr="00302577">
        <w:rPr>
          <w:rFonts w:ascii="Helvetica" w:hAnsi="Helvetica"/>
          <w:bCs/>
          <w:color w:val="000000" w:themeColor="text1"/>
        </w:rPr>
        <w:t>) are illustrated in the same way, but are for the time shift between synthetic and observed data. The first row is for all P motion related body wave segments (e.g., P, PP, etc.); the second row is for S motion related segments (e.g., S, SS, etc.); and the third row is for surface wave segments (Rayleigh and Love waves). To be consistent, only the 110 earthquakes that are included in the fine-grid stage are used here, and only segments with signal-to-noise ratio</w:t>
      </w:r>
      <w:r w:rsidRPr="00302577">
        <w:rPr>
          <w:rFonts w:ascii="Helvetica" w:hAnsi="Helvetica"/>
          <w:bCs/>
          <w:noProof/>
          <w:color w:val="000000" w:themeColor="text1"/>
          <w:vertAlign w:val="superscript"/>
        </w:rPr>
        <w:t>16</w:t>
      </w:r>
      <w:r w:rsidRPr="00302577">
        <w:rPr>
          <w:rFonts w:ascii="Helvetica" w:hAnsi="Helvetica"/>
          <w:bCs/>
          <w:color w:val="000000" w:themeColor="text1"/>
        </w:rPr>
        <w:t xml:space="preserve"> &gt; 8 are counted. Waveforms used for distributions before inversion for the coarse-grid stage (red lines) were filtered at lower frequencies, which are supposed to be easier for data-fitting than ones after inversion (blue bars).</w:t>
      </w:r>
    </w:p>
    <w:p w14:paraId="0CD5A998" w14:textId="77777777" w:rsidR="002A0101" w:rsidRPr="00302577" w:rsidRDefault="002A0101" w:rsidP="002A0101">
      <w:pPr>
        <w:rPr>
          <w:lang w:eastAsia="en-US"/>
        </w:rPr>
      </w:pPr>
      <w:r w:rsidRPr="00302577">
        <w:rPr>
          <w:lang w:eastAsia="en-US"/>
        </w:rPr>
        <w:br w:type="page"/>
      </w:r>
    </w:p>
    <w:p w14:paraId="7BD7E948"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6703EE2B" wp14:editId="1CD4DA30">
            <wp:extent cx="5808707" cy="2962321"/>
            <wp:effectExtent l="0" t="0" r="0" b="0"/>
            <wp:docPr id="3652" name="Picture 3652"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 name="Picture 3652" descr="A collage of images of different color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808707" cy="2962321"/>
                    </a:xfrm>
                    <a:prstGeom prst="rect">
                      <a:avLst/>
                    </a:prstGeom>
                  </pic:spPr>
                </pic:pic>
              </a:graphicData>
            </a:graphic>
          </wp:inline>
        </w:drawing>
      </w:r>
    </w:p>
    <w:p w14:paraId="251D70C9" w14:textId="77777777" w:rsidR="002A0101" w:rsidRPr="00302577" w:rsidRDefault="002A0101" w:rsidP="002A0101">
      <w:pPr>
        <w:pStyle w:val="Caption"/>
        <w:spacing w:line="480" w:lineRule="auto"/>
        <w:rPr>
          <w:rFonts w:ascii="Helvetica" w:hAnsi="Helvetica"/>
          <w:bCs/>
          <w:i w:val="0"/>
          <w:color w:val="000000" w:themeColor="text1"/>
          <w:sz w:val="24"/>
          <w:szCs w:val="24"/>
        </w:rPr>
      </w:pPr>
      <w:r w:rsidRPr="00302577">
        <w:rPr>
          <w:rFonts w:ascii="Helvetica" w:hAnsi="Helvetica"/>
          <w:b/>
          <w:i w:val="0"/>
          <w:color w:val="000000" w:themeColor="text1"/>
          <w:sz w:val="24"/>
          <w:szCs w:val="24"/>
        </w:rPr>
        <w:t xml:space="preserve">Extended Data Fig. 3 | Isotropic </w:t>
      </w:r>
      <w:r w:rsidRPr="00302577">
        <w:rPr>
          <w:rFonts w:ascii="Helvetica" w:eastAsia="Helvetica Neue" w:hAnsi="Helvetica" w:cs="Helvetica Neue"/>
          <w:b/>
          <w:i w:val="0"/>
          <w:iCs w:val="0"/>
          <w:color w:val="000000" w:themeColor="text1"/>
          <w:sz w:val="24"/>
          <w:szCs w:val="24"/>
        </w:rPr>
        <w:t>V</w:t>
      </w:r>
      <w:r w:rsidRPr="00302577">
        <w:rPr>
          <w:rFonts w:ascii="Helvetica" w:eastAsia="Helvetica Neue" w:hAnsi="Helvetica" w:cs="Helvetica Neue"/>
          <w:b/>
          <w:i w:val="0"/>
          <w:iCs w:val="0"/>
          <w:color w:val="000000" w:themeColor="text1"/>
          <w:sz w:val="24"/>
          <w:szCs w:val="24"/>
          <w:vertAlign w:val="subscript"/>
        </w:rPr>
        <w:t>S</w:t>
      </w:r>
      <w:r w:rsidRPr="00302577">
        <w:rPr>
          <w:rFonts w:ascii="Helvetica" w:hAnsi="Helvetica"/>
          <w:b/>
          <w:i w:val="0"/>
          <w:iCs w:val="0"/>
          <w:color w:val="000000" w:themeColor="text1"/>
          <w:sz w:val="24"/>
          <w:szCs w:val="24"/>
        </w:rPr>
        <w:t xml:space="preserve"> </w:t>
      </w:r>
      <w:r w:rsidRPr="00302577">
        <w:rPr>
          <w:rFonts w:ascii="Helvetica" w:hAnsi="Helvetica"/>
          <w:b/>
          <w:i w:val="0"/>
          <w:color w:val="000000" w:themeColor="text1"/>
          <w:sz w:val="24"/>
          <w:szCs w:val="24"/>
        </w:rPr>
        <w:t>distribution at different depths. a-</w:t>
      </w:r>
      <w:proofErr w:type="spellStart"/>
      <w:r w:rsidRPr="00302577">
        <w:rPr>
          <w:rFonts w:ascii="Helvetica" w:hAnsi="Helvetica"/>
          <w:b/>
          <w:i w:val="0"/>
          <w:color w:val="000000" w:themeColor="text1"/>
          <w:sz w:val="24"/>
          <w:szCs w:val="24"/>
        </w:rPr>
        <w:t>i</w:t>
      </w:r>
      <w:proofErr w:type="spellEnd"/>
      <w:r w:rsidRPr="00302577">
        <w:rPr>
          <w:rFonts w:ascii="Helvetica" w:hAnsi="Helvetica"/>
          <w:b/>
          <w:i w:val="0"/>
          <w:color w:val="000000" w:themeColor="text1"/>
          <w:sz w:val="24"/>
          <w:szCs w:val="24"/>
        </w:rPr>
        <w:t xml:space="preserve">.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eastAsia="Helvetica Neue" w:hAnsi="Helvetica" w:cs="Helvetica Neue"/>
          <w:bCs/>
          <w:i w:val="0"/>
          <w:iCs w:val="0"/>
          <w:color w:val="000000" w:themeColor="text1"/>
          <w:sz w:val="24"/>
          <w:szCs w:val="24"/>
        </w:rPr>
        <w:t xml:space="preserve"> perturbations at 100, 150, 300, 400, 500, 600, 700, 800, and 900 km depths. Only reliable regions (Extended Data Fig. 5) are shown colored (note variable color bars). Tectonic regions</w:t>
      </w:r>
      <w:r w:rsidRPr="00302577">
        <w:rPr>
          <w:rFonts w:ascii="Helvetica" w:eastAsia="Helvetica Neue" w:hAnsi="Helvetica" w:cs="Helvetica Neue"/>
          <w:bCs/>
          <w:i w:val="0"/>
          <w:iCs w:val="0"/>
          <w:noProof/>
          <w:color w:val="000000" w:themeColor="text1"/>
          <w:sz w:val="24"/>
          <w:szCs w:val="24"/>
          <w:vertAlign w:val="superscript"/>
        </w:rPr>
        <w:t>20</w:t>
      </w:r>
      <w:r w:rsidRPr="00302577">
        <w:rPr>
          <w:rFonts w:ascii="Helvetica" w:eastAsia="Helvetica Neue" w:hAnsi="Helvetica" w:cs="Helvetica Neue"/>
          <w:bCs/>
          <w:i w:val="0"/>
          <w:iCs w:val="0"/>
          <w:color w:val="000000" w:themeColor="text1"/>
          <w:sz w:val="24"/>
          <w:szCs w:val="24"/>
        </w:rPr>
        <w:t xml:space="preserve"> are outlined in </w:t>
      </w:r>
      <w:r w:rsidRPr="00302577">
        <w:rPr>
          <w:rFonts w:ascii="Helvetica" w:hAnsi="Helvetica"/>
          <w:b/>
          <w:i w:val="0"/>
          <w:color w:val="000000" w:themeColor="text1"/>
          <w:sz w:val="24"/>
          <w:szCs w:val="24"/>
        </w:rPr>
        <w:t>a</w:t>
      </w:r>
      <w:r w:rsidRPr="00302577">
        <w:rPr>
          <w:rFonts w:ascii="Helvetica" w:hAnsi="Helvetica"/>
          <w:b/>
          <w:i w:val="0"/>
          <w:color w:val="000000" w:themeColor="text1"/>
          <w:sz w:val="24"/>
          <w:szCs w:val="24"/>
          <w:vertAlign w:val="subscript"/>
        </w:rPr>
        <w:softHyphen/>
      </w:r>
      <w:r w:rsidRPr="00302577">
        <w:rPr>
          <w:rFonts w:ascii="Helvetica" w:hAnsi="Helvetica"/>
          <w:bCs/>
          <w:i w:val="0"/>
          <w:color w:val="000000" w:themeColor="text1"/>
          <w:sz w:val="24"/>
          <w:szCs w:val="24"/>
        </w:rPr>
        <w:t xml:space="preserve">. The craton boundary in Fig. 1 is plotted as gray dashed lines on </w:t>
      </w:r>
      <w:r w:rsidRPr="00302577">
        <w:rPr>
          <w:rFonts w:ascii="Helvetica" w:hAnsi="Helvetica"/>
          <w:b/>
          <w:i w:val="0"/>
          <w:color w:val="000000" w:themeColor="text1"/>
          <w:sz w:val="24"/>
          <w:szCs w:val="24"/>
        </w:rPr>
        <w:t>b</w:t>
      </w:r>
      <w:r w:rsidRPr="00302577">
        <w:rPr>
          <w:rFonts w:ascii="Helvetica" w:hAnsi="Helvetica"/>
          <w:bCs/>
          <w:i w:val="0"/>
          <w:color w:val="000000" w:themeColor="text1"/>
          <w:sz w:val="24"/>
          <w:szCs w:val="24"/>
        </w:rPr>
        <w:t xml:space="preserve">. The boundary for dripping bodies in Fig. 2c is plotted as gray dashed lines on </w:t>
      </w:r>
      <w:r w:rsidRPr="00302577">
        <w:rPr>
          <w:rFonts w:ascii="Helvetica" w:hAnsi="Helvetica"/>
          <w:b/>
          <w:i w:val="0"/>
          <w:color w:val="000000" w:themeColor="text1"/>
          <w:sz w:val="24"/>
          <w:szCs w:val="24"/>
        </w:rPr>
        <w:t>c</w:t>
      </w:r>
      <w:r w:rsidRPr="00302577">
        <w:rPr>
          <w:rFonts w:ascii="Helvetica" w:hAnsi="Helvetica"/>
          <w:bCs/>
          <w:i w:val="0"/>
          <w:color w:val="000000" w:themeColor="text1"/>
          <w:sz w:val="24"/>
          <w:szCs w:val="24"/>
        </w:rPr>
        <w:t>-</w:t>
      </w:r>
      <w:r w:rsidRPr="00302577">
        <w:rPr>
          <w:rFonts w:ascii="Helvetica" w:hAnsi="Helvetica"/>
          <w:b/>
          <w:i w:val="0"/>
          <w:color w:val="000000" w:themeColor="text1"/>
          <w:sz w:val="24"/>
          <w:szCs w:val="24"/>
        </w:rPr>
        <w:t>f</w:t>
      </w:r>
      <w:r w:rsidRPr="00302577">
        <w:rPr>
          <w:rFonts w:ascii="Helvetica" w:hAnsi="Helvetica"/>
          <w:bCs/>
          <w:i w:val="0"/>
          <w:color w:val="000000" w:themeColor="text1"/>
          <w:sz w:val="24"/>
          <w:szCs w:val="24"/>
        </w:rPr>
        <w:t>.</w:t>
      </w:r>
    </w:p>
    <w:p w14:paraId="757C8BC9" w14:textId="77777777" w:rsidR="002A0101" w:rsidRPr="00302577" w:rsidRDefault="002A0101" w:rsidP="002A0101">
      <w:pPr>
        <w:rPr>
          <w:lang w:eastAsia="en-US"/>
        </w:rPr>
      </w:pPr>
      <w:r w:rsidRPr="00302577">
        <w:rPr>
          <w:lang w:eastAsia="en-US"/>
        </w:rPr>
        <w:br w:type="page"/>
      </w:r>
    </w:p>
    <w:p w14:paraId="460B83C6"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2CC332DD" wp14:editId="57831071">
            <wp:extent cx="4572000" cy="3510728"/>
            <wp:effectExtent l="0" t="0" r="0" b="0"/>
            <wp:docPr id="3653" name="Picture 3653" descr="A collage of map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3" name="Picture 3653" descr="A collage of maps of different colors&#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572223" cy="3510899"/>
                    </a:xfrm>
                    <a:prstGeom prst="rect">
                      <a:avLst/>
                    </a:prstGeom>
                  </pic:spPr>
                </pic:pic>
              </a:graphicData>
            </a:graphic>
          </wp:inline>
        </w:drawing>
      </w:r>
    </w:p>
    <w:p w14:paraId="42CB102E" w14:textId="77777777" w:rsidR="002A0101" w:rsidRPr="00302577" w:rsidRDefault="002A0101" w:rsidP="002A0101">
      <w:pPr>
        <w:pStyle w:val="Caption"/>
        <w:spacing w:line="480" w:lineRule="auto"/>
        <w:rPr>
          <w:rFonts w:ascii="Helvetica" w:hAnsi="Helvetica"/>
          <w:bCs/>
          <w:i w:val="0"/>
          <w:color w:val="000000" w:themeColor="text1"/>
          <w:sz w:val="24"/>
          <w:szCs w:val="24"/>
        </w:rPr>
      </w:pPr>
      <w:r w:rsidRPr="00302577">
        <w:rPr>
          <w:rFonts w:ascii="Helvetica" w:hAnsi="Helvetica"/>
          <w:b/>
          <w:i w:val="0"/>
          <w:color w:val="000000" w:themeColor="text1"/>
          <w:sz w:val="24"/>
          <w:szCs w:val="24"/>
        </w:rPr>
        <w:t xml:space="preserve">Extended Data Fig. 4 | Isotropic </w:t>
      </w:r>
      <w:r w:rsidRPr="00302577">
        <w:rPr>
          <w:rFonts w:ascii="Helvetica" w:eastAsia="Helvetica Neue" w:hAnsi="Helvetica" w:cs="Helvetica Neue"/>
          <w:b/>
          <w:i w:val="0"/>
          <w:iCs w:val="0"/>
          <w:color w:val="000000" w:themeColor="text1"/>
          <w:sz w:val="24"/>
          <w:szCs w:val="24"/>
        </w:rPr>
        <w:t>V</w:t>
      </w:r>
      <w:r w:rsidRPr="00302577">
        <w:rPr>
          <w:rFonts w:ascii="Helvetica" w:eastAsia="Helvetica Neue" w:hAnsi="Helvetica" w:cs="Helvetica Neue"/>
          <w:b/>
          <w:i w:val="0"/>
          <w:iCs w:val="0"/>
          <w:color w:val="000000" w:themeColor="text1"/>
          <w:sz w:val="24"/>
          <w:szCs w:val="24"/>
          <w:vertAlign w:val="subscript"/>
        </w:rPr>
        <w:t>P</w:t>
      </w:r>
      <w:r w:rsidRPr="00302577">
        <w:rPr>
          <w:rFonts w:ascii="Helvetica" w:hAnsi="Helvetica"/>
          <w:b/>
          <w:i w:val="0"/>
          <w:iCs w:val="0"/>
          <w:color w:val="000000" w:themeColor="text1"/>
          <w:sz w:val="24"/>
          <w:szCs w:val="24"/>
        </w:rPr>
        <w:t xml:space="preserve"> </w:t>
      </w:r>
      <w:r w:rsidRPr="00302577">
        <w:rPr>
          <w:rFonts w:ascii="Helvetica" w:hAnsi="Helvetica"/>
          <w:b/>
          <w:i w:val="0"/>
          <w:color w:val="000000" w:themeColor="text1"/>
          <w:sz w:val="24"/>
          <w:szCs w:val="24"/>
        </w:rPr>
        <w:t xml:space="preserve">distribution at different depths. a-f. </w:t>
      </w:r>
      <w:proofErr w:type="gramStart"/>
      <w:r w:rsidRPr="00302577">
        <w:rPr>
          <w:rFonts w:ascii="Helvetica" w:eastAsia="Helvetica Neue" w:hAnsi="Helvetica" w:cs="Helvetica Neue"/>
          <w:bCs/>
          <w:i w:val="0"/>
          <w:iCs w:val="0"/>
          <w:color w:val="000000" w:themeColor="text1"/>
          <w:sz w:val="24"/>
          <w:szCs w:val="24"/>
        </w:rPr>
        <w:t>Similar to</w:t>
      </w:r>
      <w:proofErr w:type="gramEnd"/>
      <w:r w:rsidRPr="00302577">
        <w:rPr>
          <w:rFonts w:ascii="Helvetica" w:eastAsia="Helvetica Neue" w:hAnsi="Helvetica" w:cs="Helvetica Neue"/>
          <w:bCs/>
          <w:i w:val="0"/>
          <w:iCs w:val="0"/>
          <w:color w:val="000000" w:themeColor="text1"/>
          <w:sz w:val="24"/>
          <w:szCs w:val="24"/>
        </w:rPr>
        <w:t xml:space="preserve"> Extended Data Fig. 3, but are for 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perturbations at 100, 200, 300, 400, 500, and 600 km depths.</w:t>
      </w:r>
    </w:p>
    <w:p w14:paraId="033898F8" w14:textId="77777777" w:rsidR="002A0101" w:rsidRPr="00302577" w:rsidRDefault="002A0101" w:rsidP="002A0101">
      <w:pPr>
        <w:rPr>
          <w:lang w:eastAsia="en-US"/>
        </w:rPr>
      </w:pPr>
      <w:r w:rsidRPr="00302577">
        <w:rPr>
          <w:lang w:eastAsia="en-US"/>
        </w:rPr>
        <w:br w:type="page"/>
      </w:r>
    </w:p>
    <w:p w14:paraId="2D5116EB"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5A1A95D1" wp14:editId="48F259CD">
            <wp:extent cx="5879592" cy="5817454"/>
            <wp:effectExtent l="0" t="0" r="635" b="0"/>
            <wp:docPr id="3654" name="Picture 3654"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4" name="Picture 3654" descr="A screenshot of a map&#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883044" cy="5820870"/>
                    </a:xfrm>
                    <a:prstGeom prst="rect">
                      <a:avLst/>
                    </a:prstGeom>
                  </pic:spPr>
                </pic:pic>
              </a:graphicData>
            </a:graphic>
          </wp:inline>
        </w:drawing>
      </w:r>
    </w:p>
    <w:p w14:paraId="1AE91163" w14:textId="77777777" w:rsidR="002A0101" w:rsidRPr="00302577" w:rsidRDefault="002A0101" w:rsidP="002A0101">
      <w:pPr>
        <w:pStyle w:val="Caption"/>
        <w:spacing w:line="480" w:lineRule="auto"/>
        <w:rPr>
          <w:rFonts w:ascii="Helvetica" w:eastAsia="Helvetica Neue" w:hAnsi="Helvetica" w:cs="Helvetica Neue"/>
          <w:bCs/>
          <w:i w:val="0"/>
          <w:iCs w:val="0"/>
          <w:color w:val="000000" w:themeColor="text1"/>
          <w:sz w:val="24"/>
          <w:szCs w:val="24"/>
        </w:rPr>
      </w:pPr>
      <w:r w:rsidRPr="00302577">
        <w:rPr>
          <w:rFonts w:ascii="Helvetica" w:hAnsi="Helvetica"/>
          <w:b/>
          <w:i w:val="0"/>
          <w:color w:val="000000" w:themeColor="text1"/>
          <w:sz w:val="24"/>
          <w:szCs w:val="24"/>
        </w:rPr>
        <w:t xml:space="preserve">Extended Data Fig. 5 | </w:t>
      </w:r>
      <w:r w:rsidRPr="00302577">
        <w:rPr>
          <w:rFonts w:ascii="Helvetica" w:hAnsi="Helvetica" w:hint="eastAsia"/>
          <w:b/>
          <w:i w:val="0"/>
          <w:color w:val="000000" w:themeColor="text1"/>
          <w:sz w:val="24"/>
          <w:szCs w:val="24"/>
          <w:lang w:eastAsia="zh-CN"/>
        </w:rPr>
        <w:t>Resolution</w:t>
      </w:r>
      <w:r w:rsidRPr="00302577">
        <w:rPr>
          <w:rFonts w:ascii="Helvetica" w:hAnsi="Helvetica"/>
          <w:b/>
          <w:i w:val="0"/>
          <w:color w:val="000000" w:themeColor="text1"/>
          <w:sz w:val="24"/>
          <w:szCs w:val="24"/>
          <w:lang w:eastAsia="zh-CN"/>
        </w:rPr>
        <w:t xml:space="preserve"> tests for SATONA</w:t>
      </w:r>
      <w:r w:rsidRPr="00302577">
        <w:rPr>
          <w:rFonts w:ascii="Helvetica" w:hAnsi="Helvetica"/>
          <w:b/>
          <w:i w:val="0"/>
          <w:color w:val="000000" w:themeColor="text1"/>
          <w:sz w:val="24"/>
          <w:szCs w:val="24"/>
        </w:rPr>
        <w:t xml:space="preserve">. </w:t>
      </w:r>
      <w:r w:rsidRPr="00302577">
        <w:rPr>
          <w:rFonts w:ascii="Helvetica" w:hAnsi="Helvetica"/>
          <w:bCs/>
          <w:i w:val="0"/>
          <w:color w:val="000000" w:themeColor="text1"/>
          <w:sz w:val="24"/>
          <w:szCs w:val="24"/>
        </w:rPr>
        <w:t xml:space="preserve">This multi-panel figure contains 3 columns and 7 rows. The first column shows the input velocity structures, and the second and third columns are outputs for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color w:val="000000" w:themeColor="text1"/>
          <w:sz w:val="24"/>
          <w:szCs w:val="24"/>
        </w:rPr>
        <w:t xml:space="preserve"> and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after 16 iterations of inversions. Though in this figure 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color w:val="000000" w:themeColor="text1"/>
          <w:sz w:val="24"/>
          <w:szCs w:val="24"/>
        </w:rPr>
        <w:t xml:space="preserve"> and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are plotted together, and the same input 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color w:val="000000" w:themeColor="text1"/>
          <w:sz w:val="24"/>
          <w:szCs w:val="24"/>
        </w:rPr>
        <w:t xml:space="preserve"> and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structure was used, 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color w:val="000000" w:themeColor="text1"/>
          <w:sz w:val="24"/>
          <w:szCs w:val="24"/>
        </w:rPr>
        <w:t xml:space="preserve"> and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resolutions are tested separately. The first five rows are velocity maps at 100, 300, 500, 700, and 900 km depths. Regions that are reliable to </w:t>
      </w:r>
      <w:r w:rsidRPr="00302577">
        <w:rPr>
          <w:rFonts w:ascii="Helvetica" w:eastAsia="Helvetica Neue" w:hAnsi="Helvetica" w:cs="Helvetica Neue"/>
          <w:bCs/>
          <w:i w:val="0"/>
          <w:iCs w:val="0"/>
          <w:color w:val="000000" w:themeColor="text1"/>
          <w:sz w:val="24"/>
          <w:szCs w:val="24"/>
        </w:rPr>
        <w:lastRenderedPageBreak/>
        <w:t>interpret are outlined by gray dashed lines in the second and third columns for these five rows. The last two rows show two cross-sections that pass through the region with the dripping body (Fig. 2c). Locations of these profiles are shown as white lines on the panel at the first column and first row. Green markers on the cross-sections and the map have the same meaning as in Fig. 2.</w:t>
      </w:r>
    </w:p>
    <w:p w14:paraId="7A4CCF8A" w14:textId="77777777" w:rsidR="002A0101" w:rsidRPr="00302577" w:rsidRDefault="002A0101" w:rsidP="002A0101">
      <w:pPr>
        <w:rPr>
          <w:lang w:eastAsia="en-US"/>
        </w:rPr>
      </w:pPr>
      <w:r w:rsidRPr="00302577">
        <w:rPr>
          <w:lang w:eastAsia="en-US"/>
        </w:rPr>
        <w:br w:type="page"/>
      </w:r>
    </w:p>
    <w:p w14:paraId="6FC2D365"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146BF660" wp14:editId="0CD77FBE">
            <wp:extent cx="4714157" cy="5400988"/>
            <wp:effectExtent l="0" t="0" r="0" b="0"/>
            <wp:docPr id="3655" name="Picture 3655"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5" name="Picture 3655" descr="A screenshot of a dia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714157" cy="5400988"/>
                    </a:xfrm>
                    <a:prstGeom prst="rect">
                      <a:avLst/>
                    </a:prstGeom>
                  </pic:spPr>
                </pic:pic>
              </a:graphicData>
            </a:graphic>
          </wp:inline>
        </w:drawing>
      </w:r>
    </w:p>
    <w:p w14:paraId="2034CA0C" w14:textId="77777777" w:rsidR="002A0101" w:rsidRPr="00302577" w:rsidRDefault="002A0101" w:rsidP="002A0101">
      <w:pPr>
        <w:pStyle w:val="Caption"/>
        <w:spacing w:line="480" w:lineRule="auto"/>
        <w:rPr>
          <w:rFonts w:ascii="Helvetica" w:eastAsia="Helvetica Neue" w:hAnsi="Helvetica" w:cs="Helvetica Neue"/>
          <w:bCs/>
          <w:color w:val="000000" w:themeColor="text1"/>
        </w:rPr>
      </w:pPr>
      <w:r w:rsidRPr="00302577">
        <w:rPr>
          <w:rFonts w:ascii="Helvetica" w:hAnsi="Helvetica"/>
          <w:b/>
          <w:i w:val="0"/>
          <w:color w:val="000000" w:themeColor="text1"/>
          <w:sz w:val="24"/>
          <w:szCs w:val="24"/>
        </w:rPr>
        <w:t xml:space="preserve">Extended Data Fig. 6 | Velocity perturbation </w:t>
      </w:r>
      <w:r w:rsidRPr="00302577">
        <w:rPr>
          <w:rFonts w:ascii="Helvetica" w:eastAsia="Helvetica Neue" w:hAnsi="Helvetica" w:cs="Helvetica Neue"/>
          <w:b/>
          <w:i w:val="0"/>
          <w:iCs w:val="0"/>
          <w:color w:val="000000" w:themeColor="text1"/>
          <w:sz w:val="24"/>
          <w:szCs w:val="24"/>
        </w:rPr>
        <w:t>diagrams related to the dripping body, lithospheric anisotropy and the 1D reference velocity model</w:t>
      </w:r>
      <w:r w:rsidRPr="00302577">
        <w:rPr>
          <w:rFonts w:ascii="Helvetica" w:hAnsi="Helvetica"/>
          <w:b/>
          <w:i w:val="0"/>
          <w:color w:val="000000" w:themeColor="text1"/>
          <w:sz w:val="24"/>
          <w:szCs w:val="24"/>
        </w:rPr>
        <w:t xml:space="preserve">. A. </w:t>
      </w:r>
      <w:proofErr w:type="gramStart"/>
      <w:r w:rsidRPr="00302577">
        <w:rPr>
          <w:rFonts w:ascii="Helvetica" w:eastAsia="Helvetica Neue" w:hAnsi="Helvetica" w:cs="Helvetica Neue"/>
          <w:bCs/>
          <w:i w:val="0"/>
          <w:iCs w:val="0"/>
          <w:color w:val="000000" w:themeColor="text1"/>
          <w:sz w:val="24"/>
          <w:szCs w:val="24"/>
        </w:rPr>
        <w:t>Similar to</w:t>
      </w:r>
      <w:proofErr w:type="gramEnd"/>
      <w:r w:rsidRPr="00302577">
        <w:rPr>
          <w:rFonts w:ascii="Helvetica" w:eastAsia="Helvetica Neue" w:hAnsi="Helvetica" w:cs="Helvetica Neue"/>
          <w:bCs/>
          <w:i w:val="0"/>
          <w:iCs w:val="0"/>
          <w:color w:val="000000" w:themeColor="text1"/>
          <w:sz w:val="24"/>
          <w:szCs w:val="24"/>
        </w:rPr>
        <w:t xml:space="preserve"> Fig. 2c, but for 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w:t>
      </w:r>
      <w:r w:rsidRPr="00302577">
        <w:rPr>
          <w:rFonts w:ascii="Helvetica" w:hAnsi="Helvetica"/>
          <w:b/>
          <w:i w:val="0"/>
          <w:color w:val="000000" w:themeColor="text1"/>
          <w:sz w:val="24"/>
          <w:szCs w:val="24"/>
        </w:rPr>
        <w:t xml:space="preserve">b-c. </w:t>
      </w:r>
      <w:proofErr w:type="gramStart"/>
      <w:r w:rsidRPr="00302577">
        <w:rPr>
          <w:rFonts w:ascii="Helvetica" w:hAnsi="Helvetica"/>
          <w:bCs/>
          <w:i w:val="0"/>
          <w:color w:val="000000" w:themeColor="text1"/>
          <w:sz w:val="24"/>
          <w:szCs w:val="24"/>
        </w:rPr>
        <w:t>Similar to</w:t>
      </w:r>
      <w:proofErr w:type="gramEnd"/>
      <w:r w:rsidRPr="00302577">
        <w:rPr>
          <w:rFonts w:ascii="Helvetica" w:hAnsi="Helvetica"/>
          <w:bCs/>
          <w:i w:val="0"/>
          <w:color w:val="000000" w:themeColor="text1"/>
          <w:sz w:val="24"/>
          <w:szCs w:val="24"/>
        </w:rPr>
        <w:t xml:space="preserve"> Fig. 2a, b, but for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w:t>
      </w:r>
      <w:r w:rsidRPr="00302577">
        <w:rPr>
          <w:rFonts w:ascii="Helvetica" w:hAnsi="Helvetica"/>
          <w:b/>
          <w:i w:val="0"/>
          <w:color w:val="000000" w:themeColor="text1"/>
          <w:sz w:val="24"/>
          <w:szCs w:val="24"/>
        </w:rPr>
        <w:t>d-f.</w:t>
      </w:r>
      <w:r w:rsidRPr="00302577">
        <w:rPr>
          <w:rFonts w:ascii="Helvetica" w:hAnsi="Helvetica"/>
          <w:bCs/>
          <w:i w:val="0"/>
          <w:color w:val="000000" w:themeColor="text1"/>
          <w:sz w:val="24"/>
          <w:szCs w:val="24"/>
        </w:rPr>
        <w:t xml:space="preserve"> Three additional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color w:val="000000" w:themeColor="text1"/>
          <w:sz w:val="24"/>
          <w:szCs w:val="24"/>
        </w:rPr>
        <w:t xml:space="preserve"> cross-sections that pass through the dripping body at different latitudes. Locations of the profiles are shown as white lines in </w:t>
      </w:r>
      <w:r w:rsidRPr="00302577">
        <w:rPr>
          <w:rFonts w:ascii="Helvetica" w:hAnsi="Helvetica"/>
          <w:b/>
          <w:i w:val="0"/>
          <w:color w:val="000000" w:themeColor="text1"/>
          <w:sz w:val="24"/>
          <w:szCs w:val="24"/>
        </w:rPr>
        <w:t>a</w:t>
      </w:r>
      <w:r w:rsidRPr="00302577">
        <w:rPr>
          <w:rFonts w:ascii="Helvetica" w:hAnsi="Helvetica"/>
          <w:bCs/>
          <w:i w:val="0"/>
          <w:color w:val="000000" w:themeColor="text1"/>
          <w:sz w:val="24"/>
          <w:szCs w:val="24"/>
        </w:rPr>
        <w:t xml:space="preserve">, and green geographic markers in </w:t>
      </w:r>
      <w:r w:rsidRPr="00302577">
        <w:rPr>
          <w:rFonts w:ascii="Helvetica" w:hAnsi="Helvetica"/>
          <w:b/>
          <w:i w:val="0"/>
          <w:color w:val="000000" w:themeColor="text1"/>
          <w:sz w:val="24"/>
          <w:szCs w:val="24"/>
        </w:rPr>
        <w:t>a</w:t>
      </w:r>
      <w:r w:rsidRPr="00302577">
        <w:rPr>
          <w:rFonts w:ascii="Helvetica" w:hAnsi="Helvetica"/>
          <w:bCs/>
          <w:i w:val="0"/>
          <w:color w:val="000000" w:themeColor="text1"/>
          <w:sz w:val="24"/>
          <w:szCs w:val="24"/>
        </w:rPr>
        <w:t xml:space="preserve"> correspond to ones on top of the cross-sections. </w:t>
      </w:r>
      <w:r w:rsidRPr="00302577">
        <w:rPr>
          <w:rFonts w:ascii="Helvetica" w:hAnsi="Helvetica"/>
          <w:b/>
          <w:i w:val="0"/>
          <w:color w:val="000000" w:themeColor="text1"/>
          <w:sz w:val="24"/>
          <w:szCs w:val="24"/>
        </w:rPr>
        <w:t>g-</w:t>
      </w:r>
      <w:proofErr w:type="spellStart"/>
      <w:r w:rsidRPr="00302577">
        <w:rPr>
          <w:rFonts w:ascii="Helvetica" w:hAnsi="Helvetica"/>
          <w:b/>
          <w:i w:val="0"/>
          <w:color w:val="000000" w:themeColor="text1"/>
          <w:sz w:val="24"/>
          <w:szCs w:val="24"/>
        </w:rPr>
        <w:t>i</w:t>
      </w:r>
      <w:proofErr w:type="spellEnd"/>
      <w:r w:rsidRPr="00302577">
        <w:rPr>
          <w:rFonts w:ascii="Helvetica" w:hAnsi="Helvetica"/>
          <w:b/>
          <w:i w:val="0"/>
          <w:color w:val="000000" w:themeColor="text1"/>
          <w:sz w:val="24"/>
          <w:szCs w:val="24"/>
        </w:rPr>
        <w:t>.</w:t>
      </w:r>
      <w:r w:rsidRPr="00302577">
        <w:rPr>
          <w:rFonts w:ascii="Helvetica" w:hAnsi="Helvetica"/>
          <w:bCs/>
          <w:i w:val="0"/>
          <w:color w:val="000000" w:themeColor="text1"/>
          <w:sz w:val="24"/>
          <w:szCs w:val="24"/>
        </w:rPr>
        <w:t xml:space="preserve"> </w:t>
      </w:r>
      <w:proofErr w:type="gramStart"/>
      <w:r w:rsidRPr="00302577">
        <w:rPr>
          <w:rFonts w:ascii="Helvetica" w:hAnsi="Helvetica"/>
          <w:bCs/>
          <w:i w:val="0"/>
          <w:color w:val="000000" w:themeColor="text1"/>
          <w:sz w:val="24"/>
          <w:szCs w:val="24"/>
        </w:rPr>
        <w:t>Similar to</w:t>
      </w:r>
      <w:proofErr w:type="gramEnd"/>
      <w:r w:rsidRPr="00302577">
        <w:rPr>
          <w:rFonts w:ascii="Helvetica" w:hAnsi="Helvetica"/>
          <w:bCs/>
          <w:i w:val="0"/>
          <w:color w:val="000000" w:themeColor="text1"/>
          <w:sz w:val="24"/>
          <w:szCs w:val="24"/>
        </w:rPr>
        <w:t xml:space="preserve"> </w:t>
      </w:r>
      <w:r w:rsidRPr="00302577">
        <w:rPr>
          <w:rFonts w:ascii="Helvetica" w:hAnsi="Helvetica"/>
          <w:b/>
          <w:i w:val="0"/>
          <w:color w:val="000000" w:themeColor="text1"/>
          <w:sz w:val="24"/>
          <w:szCs w:val="24"/>
        </w:rPr>
        <w:t>d-f</w:t>
      </w:r>
      <w:r w:rsidRPr="00302577">
        <w:rPr>
          <w:rFonts w:ascii="Helvetica" w:hAnsi="Helvetica"/>
          <w:bCs/>
          <w:i w:val="0"/>
          <w:color w:val="000000" w:themeColor="text1"/>
          <w:sz w:val="24"/>
          <w:szCs w:val="24"/>
        </w:rPr>
        <w:t xml:space="preserve">, but for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hAnsi="Helvetica"/>
          <w:bCs/>
          <w:i w:val="0"/>
          <w:color w:val="000000" w:themeColor="text1"/>
          <w:sz w:val="24"/>
          <w:szCs w:val="24"/>
        </w:rPr>
        <w:t xml:space="preserve">. All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eastAsia="Helvetica Neue" w:hAnsi="Helvetica" w:cs="Helvetica Neue"/>
          <w:bCs/>
          <w:i w:val="0"/>
          <w:iCs w:val="0"/>
          <w:color w:val="000000" w:themeColor="text1"/>
          <w:sz w:val="24"/>
          <w:szCs w:val="24"/>
        </w:rPr>
        <w:t xml:space="preserve"> cross-sections extend to 900 km depths, while 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ones only extend to 600 km due to the resolution </w:t>
      </w:r>
      <w:r w:rsidRPr="00302577">
        <w:rPr>
          <w:rFonts w:ascii="Helvetica" w:eastAsia="Helvetica Neue" w:hAnsi="Helvetica" w:cs="Helvetica Neue"/>
          <w:bCs/>
          <w:i w:val="0"/>
          <w:iCs w:val="0"/>
          <w:color w:val="000000" w:themeColor="text1"/>
          <w:sz w:val="24"/>
          <w:szCs w:val="24"/>
        </w:rPr>
        <w:lastRenderedPageBreak/>
        <w:t xml:space="preserve">(Extended Data Fig. 5). All cross-sections share a color bar beneath </w:t>
      </w:r>
      <w:r w:rsidRPr="00302577">
        <w:rPr>
          <w:rFonts w:ascii="Helvetica" w:hAnsi="Helvetica"/>
          <w:b/>
          <w:i w:val="0"/>
          <w:color w:val="000000" w:themeColor="text1"/>
          <w:sz w:val="24"/>
          <w:szCs w:val="24"/>
        </w:rPr>
        <w:t>g-</w:t>
      </w:r>
      <w:proofErr w:type="spellStart"/>
      <w:r w:rsidRPr="00302577">
        <w:rPr>
          <w:rFonts w:ascii="Helvetica" w:hAnsi="Helvetica"/>
          <w:b/>
          <w:i w:val="0"/>
          <w:color w:val="000000" w:themeColor="text1"/>
          <w:sz w:val="24"/>
          <w:szCs w:val="24"/>
        </w:rPr>
        <w:t>i</w:t>
      </w:r>
      <w:proofErr w:type="spellEnd"/>
      <w:r w:rsidRPr="00302577">
        <w:rPr>
          <w:rFonts w:ascii="Helvetica" w:eastAsia="Helvetica Neue" w:hAnsi="Helvetica" w:cs="Helvetica Neue"/>
          <w:bCs/>
          <w:i w:val="0"/>
          <w:iCs w:val="0"/>
          <w:color w:val="000000" w:themeColor="text1"/>
          <w:sz w:val="24"/>
          <w:szCs w:val="24"/>
        </w:rPr>
        <w:t xml:space="preserve">. </w:t>
      </w:r>
      <w:r w:rsidRPr="00302577">
        <w:rPr>
          <w:rFonts w:ascii="Helvetica" w:hAnsi="Helvetica"/>
          <w:b/>
          <w:i w:val="0"/>
          <w:color w:val="000000" w:themeColor="text1"/>
          <w:sz w:val="24"/>
          <w:szCs w:val="24"/>
        </w:rPr>
        <w:t>j-k</w:t>
      </w:r>
      <w:r w:rsidRPr="00302577">
        <w:rPr>
          <w:rFonts w:ascii="Helvetica" w:hAnsi="Helvetica"/>
          <w:bCs/>
          <w:i w:val="0"/>
          <w:color w:val="000000" w:themeColor="text1"/>
          <w:sz w:val="24"/>
          <w:szCs w:val="24"/>
        </w:rPr>
        <w:t xml:space="preserve">. Like Fig. 2a, b, but for the </w:t>
      </w:r>
      <w:r w:rsidRPr="00302577">
        <w:rPr>
          <w:rFonts w:ascii="Helvetica" w:eastAsia="Helvetica Neue" w:hAnsi="Helvetica" w:cs="Helvetica Neue"/>
          <w:bCs/>
          <w:i w:val="0"/>
          <w:iCs w:val="0"/>
          <w:color w:val="000000" w:themeColor="text1"/>
          <w:sz w:val="24"/>
          <w:szCs w:val="24"/>
        </w:rPr>
        <w:t xml:space="preserve">radial anisotropy factor ξ (square of the ratio between SH and SV velocities) </w:t>
      </w:r>
      <w:r w:rsidRPr="00302577">
        <w:rPr>
          <w:rFonts w:ascii="Helvetica" w:eastAsia="Helvetica Neue" w:hAnsi="Helvetica" w:cs="Helvetica Neue" w:hint="eastAsia"/>
          <w:bCs/>
          <w:i w:val="0"/>
          <w:iCs w:val="0"/>
          <w:color w:val="000000" w:themeColor="text1"/>
          <w:sz w:val="24"/>
          <w:szCs w:val="24"/>
          <w:lang w:eastAsia="zh-CN"/>
        </w:rPr>
        <w:t>in</w:t>
      </w:r>
      <w:r w:rsidRPr="00302577">
        <w:rPr>
          <w:rFonts w:ascii="Helvetica" w:eastAsia="Helvetica Neue" w:hAnsi="Helvetica" w:cs="Helvetica Neue"/>
          <w:bCs/>
          <w:i w:val="0"/>
          <w:iCs w:val="0"/>
          <w:color w:val="000000" w:themeColor="text1"/>
          <w:sz w:val="24"/>
          <w:szCs w:val="24"/>
          <w:lang w:eastAsia="zh-CN"/>
        </w:rPr>
        <w:t xml:space="preserve"> the top 400 km depths</w:t>
      </w:r>
      <w:r w:rsidRPr="00302577">
        <w:rPr>
          <w:rFonts w:ascii="Helvetica" w:eastAsia="Helvetica Neue" w:hAnsi="Helvetica" w:cs="Helvetica Neue"/>
          <w:bCs/>
          <w:i w:val="0"/>
          <w:iCs w:val="0"/>
          <w:color w:val="000000" w:themeColor="text1"/>
          <w:sz w:val="24"/>
          <w:szCs w:val="24"/>
        </w:rPr>
        <w:t>. The color bar is beneath the two panels. Horizontally aligned features near Moho might be real or influenced by the assumed Moho depth in CRUST1.0</w:t>
      </w:r>
      <w:r w:rsidRPr="00302577">
        <w:rPr>
          <w:rFonts w:ascii="Helvetica" w:hAnsi="Helvetica"/>
          <w:i w:val="0"/>
          <w:iCs w:val="0"/>
          <w:noProof/>
          <w:color w:val="000000" w:themeColor="text1"/>
          <w:sz w:val="24"/>
          <w:szCs w:val="24"/>
          <w:vertAlign w:val="superscript"/>
        </w:rPr>
        <w:t>60</w:t>
      </w:r>
      <w:r w:rsidRPr="00302577">
        <w:rPr>
          <w:rFonts w:ascii="Helvetica" w:eastAsia="Helvetica Neue" w:hAnsi="Helvetica" w:cs="Helvetica Neue"/>
          <w:bCs/>
          <w:i w:val="0"/>
          <w:iCs w:val="0"/>
          <w:color w:val="000000" w:themeColor="text1"/>
          <w:sz w:val="24"/>
          <w:szCs w:val="24"/>
        </w:rPr>
        <w:t xml:space="preserve">. </w:t>
      </w:r>
      <w:r w:rsidRPr="00302577">
        <w:rPr>
          <w:rFonts w:ascii="Helvetica" w:hAnsi="Helvetica"/>
          <w:b/>
          <w:i w:val="0"/>
          <w:color w:val="000000" w:themeColor="text1"/>
          <w:sz w:val="24"/>
          <w:szCs w:val="24"/>
        </w:rPr>
        <w:t>l-m</w:t>
      </w:r>
      <w:r w:rsidRPr="00302577">
        <w:rPr>
          <w:rFonts w:ascii="Helvetica" w:hAnsi="Helvetica"/>
          <w:bCs/>
          <w:i w:val="0"/>
          <w:color w:val="000000" w:themeColor="text1"/>
          <w:sz w:val="24"/>
          <w:szCs w:val="24"/>
        </w:rPr>
        <w:t>.</w:t>
      </w:r>
      <w:r w:rsidRPr="00302577">
        <w:rPr>
          <w:rFonts w:ascii="Helvetica" w:eastAsia="Helvetica Neue" w:hAnsi="Helvetica" w:cs="Helvetica Neue"/>
          <w:bCs/>
          <w:i w:val="0"/>
          <w:iCs w:val="0"/>
          <w:color w:val="000000" w:themeColor="text1"/>
          <w:sz w:val="24"/>
          <w:szCs w:val="24"/>
        </w:rPr>
        <w:t xml:space="preserve"> Mantle 1D reference 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eastAsia="Helvetica Neue" w:hAnsi="Helvetica" w:cs="Helvetica Neue"/>
          <w:bCs/>
          <w:i w:val="0"/>
          <w:iCs w:val="0"/>
          <w:color w:val="000000" w:themeColor="text1"/>
          <w:sz w:val="24"/>
          <w:szCs w:val="24"/>
        </w:rPr>
        <w:t xml:space="preserve"> and V</w:t>
      </w:r>
      <w:r w:rsidRPr="00302577">
        <w:rPr>
          <w:rFonts w:ascii="Helvetica" w:eastAsia="Helvetica Neue" w:hAnsi="Helvetica" w:cs="Helvetica Neue"/>
          <w:bCs/>
          <w:i w:val="0"/>
          <w:iCs w:val="0"/>
          <w:color w:val="000000" w:themeColor="text1"/>
          <w:sz w:val="24"/>
          <w:szCs w:val="24"/>
          <w:vertAlign w:val="subscript"/>
        </w:rPr>
        <w:t>P</w:t>
      </w:r>
      <w:r w:rsidRPr="00302577">
        <w:rPr>
          <w:rFonts w:ascii="Helvetica" w:eastAsia="Helvetica Neue" w:hAnsi="Helvetica" w:cs="Helvetica Neue"/>
          <w:bCs/>
          <w:i w:val="0"/>
          <w:iCs w:val="0"/>
          <w:color w:val="000000" w:themeColor="text1"/>
          <w:sz w:val="24"/>
          <w:szCs w:val="24"/>
        </w:rPr>
        <w:t xml:space="preserve"> structures obtained by averaging the SATONA model (red lines). These models are used to convert absolute velocities to velocity perturbations. AK135</w:t>
      </w:r>
      <w:r w:rsidRPr="00302577">
        <w:rPr>
          <w:rFonts w:ascii="Helvetica" w:eastAsia="Helvetica Neue" w:hAnsi="Helvetica" w:cs="Helvetica Neue"/>
          <w:bCs/>
          <w:i w:val="0"/>
          <w:iCs w:val="0"/>
          <w:noProof/>
          <w:color w:val="000000" w:themeColor="text1"/>
          <w:sz w:val="24"/>
          <w:szCs w:val="24"/>
          <w:vertAlign w:val="superscript"/>
        </w:rPr>
        <w:t>96</w:t>
      </w:r>
      <w:r w:rsidRPr="00302577">
        <w:rPr>
          <w:rFonts w:ascii="Helvetica" w:eastAsia="Helvetica Neue" w:hAnsi="Helvetica" w:cs="Helvetica Neue"/>
          <w:bCs/>
          <w:i w:val="0"/>
          <w:iCs w:val="0"/>
          <w:color w:val="000000" w:themeColor="text1"/>
          <w:sz w:val="24"/>
          <w:szCs w:val="24"/>
        </w:rPr>
        <w:t xml:space="preserve"> (blue lines) and PREM</w:t>
      </w:r>
      <w:r w:rsidRPr="00302577">
        <w:rPr>
          <w:rFonts w:ascii="Helvetica" w:eastAsia="Helvetica Neue" w:hAnsi="Helvetica" w:cs="Helvetica Neue"/>
          <w:bCs/>
          <w:i w:val="0"/>
          <w:iCs w:val="0"/>
          <w:noProof/>
          <w:color w:val="000000" w:themeColor="text1"/>
          <w:sz w:val="24"/>
          <w:szCs w:val="24"/>
          <w:vertAlign w:val="superscript"/>
        </w:rPr>
        <w:t>78</w:t>
      </w:r>
      <w:r w:rsidRPr="00302577">
        <w:rPr>
          <w:rFonts w:ascii="Helvetica" w:eastAsia="Helvetica Neue" w:hAnsi="Helvetica" w:cs="Helvetica Neue"/>
          <w:bCs/>
          <w:i w:val="0"/>
          <w:iCs w:val="0"/>
          <w:color w:val="000000" w:themeColor="text1"/>
          <w:sz w:val="24"/>
          <w:szCs w:val="24"/>
        </w:rPr>
        <w:t xml:space="preserve"> (yellow lines) models are also shown for comparison.</w:t>
      </w:r>
    </w:p>
    <w:p w14:paraId="2437E7AE" w14:textId="77777777" w:rsidR="002A0101" w:rsidRPr="00302577" w:rsidRDefault="002A0101" w:rsidP="002A0101">
      <w:pPr>
        <w:rPr>
          <w:i/>
        </w:rPr>
      </w:pPr>
    </w:p>
    <w:p w14:paraId="0FBFD654" w14:textId="77777777" w:rsidR="002A0101" w:rsidRPr="00302577" w:rsidRDefault="002A0101" w:rsidP="002A0101">
      <w:pPr>
        <w:rPr>
          <w:lang w:eastAsia="en-US"/>
        </w:rPr>
      </w:pPr>
    </w:p>
    <w:p w14:paraId="4D8E1F5E" w14:textId="77777777" w:rsidR="002A0101" w:rsidRPr="00302577" w:rsidRDefault="002A0101" w:rsidP="002A0101">
      <w:pPr>
        <w:rPr>
          <w:lang w:eastAsia="en-US"/>
        </w:rPr>
      </w:pPr>
      <w:r w:rsidRPr="00302577">
        <w:rPr>
          <w:lang w:eastAsia="en-US"/>
        </w:rPr>
        <w:br w:type="page"/>
      </w:r>
    </w:p>
    <w:p w14:paraId="60564498"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424C5EB6" wp14:editId="06DA38EC">
            <wp:extent cx="4645152" cy="3279589"/>
            <wp:effectExtent l="0" t="0" r="3175" b="0"/>
            <wp:docPr id="3656" name="Picture 3656"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6" name="Picture 3656" descr="A map of the united state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645719" cy="3279989"/>
                    </a:xfrm>
                    <a:prstGeom prst="rect">
                      <a:avLst/>
                    </a:prstGeom>
                  </pic:spPr>
                </pic:pic>
              </a:graphicData>
            </a:graphic>
          </wp:inline>
        </w:drawing>
      </w:r>
    </w:p>
    <w:p w14:paraId="68926730" w14:textId="77777777" w:rsidR="002A0101" w:rsidRPr="00302577" w:rsidRDefault="002A0101" w:rsidP="002A0101">
      <w:pPr>
        <w:pStyle w:val="Caption"/>
        <w:spacing w:line="480" w:lineRule="auto"/>
        <w:rPr>
          <w:rFonts w:ascii="Helvetica" w:hAnsi="Helvetica"/>
          <w:i w:val="0"/>
          <w:color w:val="000000" w:themeColor="text1"/>
          <w:sz w:val="24"/>
          <w:szCs w:val="24"/>
        </w:rPr>
      </w:pPr>
      <w:r w:rsidRPr="00302577">
        <w:rPr>
          <w:rFonts w:ascii="Helvetica" w:hAnsi="Helvetica"/>
          <w:b/>
          <w:i w:val="0"/>
          <w:color w:val="000000" w:themeColor="text1"/>
          <w:sz w:val="24"/>
          <w:szCs w:val="24"/>
        </w:rPr>
        <w:t xml:space="preserve">Extended Data Fig. 7 | </w:t>
      </w:r>
      <w:r w:rsidRPr="00302577">
        <w:rPr>
          <w:rFonts w:ascii="Helvetica" w:eastAsia="Helvetica Neue" w:hAnsi="Helvetica" w:cs="Helvetica Neue"/>
          <w:b/>
          <w:i w:val="0"/>
          <w:iCs w:val="0"/>
          <w:color w:val="000000" w:themeColor="text1"/>
          <w:sz w:val="24"/>
          <w:szCs w:val="24"/>
        </w:rPr>
        <w:t>Resolution test for the dripping body</w:t>
      </w:r>
      <w:r w:rsidRPr="00302577">
        <w:rPr>
          <w:rFonts w:ascii="Helvetica" w:hAnsi="Helvetica"/>
          <w:b/>
          <w:i w:val="0"/>
          <w:color w:val="000000" w:themeColor="text1"/>
          <w:sz w:val="24"/>
          <w:szCs w:val="24"/>
        </w:rPr>
        <w:t xml:space="preserve">. </w:t>
      </w:r>
      <w:r w:rsidRPr="00302577">
        <w:rPr>
          <w:rFonts w:ascii="Helvetica" w:hAnsi="Helvetica"/>
          <w:bCs/>
          <w:i w:val="0"/>
          <w:color w:val="000000" w:themeColor="text1"/>
          <w:sz w:val="24"/>
          <w:szCs w:val="24"/>
        </w:rPr>
        <w:t xml:space="preserve">Panels in the left column show the dripping structures that are removed for the test. Panels in the right column show the difference in preconditioned </w:t>
      </w:r>
      <w:r w:rsidRPr="00302577">
        <w:rPr>
          <w:rFonts w:ascii="Helvetica" w:hAnsi="Helvetica" w:cstheme="minorBidi"/>
          <w:i w:val="0"/>
          <w:color w:val="000000" w:themeColor="text1"/>
          <w:sz w:val="24"/>
          <w:szCs w:val="24"/>
        </w:rPr>
        <w:t>Δ</w:t>
      </w:r>
      <w:r w:rsidRPr="00302577">
        <w:rPr>
          <w:rFonts w:ascii="Helvetica" w:hAnsi="Helvetica"/>
          <w:i w:val="0"/>
          <w:color w:val="000000" w:themeColor="text1"/>
          <w:sz w:val="24"/>
          <w:szCs w:val="24"/>
        </w:rPr>
        <w:t>V</w:t>
      </w:r>
      <w:r w:rsidRPr="00302577">
        <w:rPr>
          <w:rFonts w:ascii="Helvetica" w:hAnsi="Helvetica"/>
          <w:i w:val="0"/>
          <w:color w:val="000000" w:themeColor="text1"/>
          <w:sz w:val="24"/>
          <w:szCs w:val="24"/>
          <w:vertAlign w:val="subscript"/>
        </w:rPr>
        <w:t>S</w:t>
      </w:r>
      <w:r w:rsidRPr="00302577">
        <w:rPr>
          <w:rFonts w:ascii="Helvetica" w:hAnsi="Helvetica"/>
          <w:i w:val="0"/>
          <w:color w:val="000000" w:themeColor="text1"/>
          <w:sz w:val="24"/>
          <w:szCs w:val="24"/>
        </w:rPr>
        <w:t xml:space="preserve"> /V</w:t>
      </w:r>
      <w:r w:rsidRPr="00302577">
        <w:rPr>
          <w:rFonts w:ascii="Helvetica" w:hAnsi="Helvetica"/>
          <w:i w:val="0"/>
          <w:color w:val="000000" w:themeColor="text1"/>
          <w:sz w:val="24"/>
          <w:szCs w:val="24"/>
          <w:vertAlign w:val="subscript"/>
        </w:rPr>
        <w:t>S</w:t>
      </w:r>
      <w:r w:rsidRPr="00302577">
        <w:rPr>
          <w:rFonts w:ascii="Helvetica" w:hAnsi="Helvetica"/>
          <w:color w:val="000000" w:themeColor="text1"/>
        </w:rPr>
        <w:t xml:space="preserve"> </w:t>
      </w:r>
      <w:r w:rsidRPr="00302577">
        <w:rPr>
          <w:rFonts w:ascii="Helvetica" w:hAnsi="Helvetica"/>
          <w:bCs/>
          <w:i w:val="0"/>
          <w:color w:val="000000" w:themeColor="text1"/>
          <w:sz w:val="24"/>
          <w:szCs w:val="24"/>
        </w:rPr>
        <w:t xml:space="preserve">kernel between original and modified </w:t>
      </w:r>
      <w:r w:rsidRPr="00302577">
        <w:rPr>
          <w:rFonts w:ascii="Helvetica" w:hAnsi="Helvetica"/>
          <w:i w:val="0"/>
          <w:color w:val="000000" w:themeColor="text1"/>
          <w:sz w:val="24"/>
          <w:szCs w:val="24"/>
        </w:rPr>
        <w:t>V</w:t>
      </w:r>
      <w:r w:rsidRPr="00302577">
        <w:rPr>
          <w:rFonts w:ascii="Helvetica" w:hAnsi="Helvetica"/>
          <w:i w:val="0"/>
          <w:color w:val="000000" w:themeColor="text1"/>
          <w:sz w:val="24"/>
          <w:szCs w:val="24"/>
          <w:vertAlign w:val="subscript"/>
        </w:rPr>
        <w:t>S</w:t>
      </w:r>
      <w:r w:rsidRPr="00302577">
        <w:rPr>
          <w:rFonts w:ascii="Helvetica" w:hAnsi="Helvetica"/>
          <w:bCs/>
          <w:i w:val="0"/>
          <w:color w:val="000000" w:themeColor="text1"/>
          <w:sz w:val="24"/>
          <w:szCs w:val="24"/>
        </w:rPr>
        <w:t xml:space="preserve"> models, and such difference represents the data-favored velocity change to compensate for the removed dripping structures. The three rows correspond to Fig. 2c, Fig. 2a, and Fig. 2b for the average </w:t>
      </w:r>
      <w:r w:rsidRPr="00302577">
        <w:rPr>
          <w:rFonts w:ascii="Helvetica" w:hAnsi="Helvetica"/>
          <w:i w:val="0"/>
          <w:color w:val="000000" w:themeColor="text1"/>
          <w:sz w:val="24"/>
          <w:szCs w:val="24"/>
        </w:rPr>
        <w:t xml:space="preserve">between 300-500 km depths, cross-sections A-A’ and B-B’. Locations of the cross-sections are shown in </w:t>
      </w:r>
      <w:r w:rsidRPr="00302577">
        <w:rPr>
          <w:rFonts w:ascii="Helvetica" w:hAnsi="Helvetica"/>
          <w:b/>
          <w:i w:val="0"/>
          <w:color w:val="000000" w:themeColor="text1"/>
          <w:sz w:val="24"/>
          <w:szCs w:val="24"/>
        </w:rPr>
        <w:t>a</w:t>
      </w:r>
      <w:r w:rsidRPr="00302577">
        <w:rPr>
          <w:rFonts w:ascii="Helvetica" w:hAnsi="Helvetica"/>
          <w:i w:val="0"/>
          <w:color w:val="000000" w:themeColor="text1"/>
          <w:sz w:val="24"/>
          <w:szCs w:val="24"/>
        </w:rPr>
        <w:t>. It is shown that with only one iteration, dripping bodies can be illuminated by the data at the right location.</w:t>
      </w:r>
    </w:p>
    <w:p w14:paraId="538D92D3" w14:textId="77777777" w:rsidR="002A0101" w:rsidRPr="00302577" w:rsidRDefault="002A0101" w:rsidP="002A0101">
      <w:pPr>
        <w:rPr>
          <w:lang w:eastAsia="en-US"/>
        </w:rPr>
      </w:pPr>
    </w:p>
    <w:p w14:paraId="79468230" w14:textId="77777777" w:rsidR="002A0101" w:rsidRPr="00302577" w:rsidRDefault="002A0101" w:rsidP="002A0101">
      <w:pPr>
        <w:rPr>
          <w:lang w:eastAsia="en-US"/>
        </w:rPr>
      </w:pPr>
      <w:r w:rsidRPr="00302577">
        <w:rPr>
          <w:lang w:eastAsia="en-US"/>
        </w:rPr>
        <w:br w:type="page"/>
      </w:r>
    </w:p>
    <w:p w14:paraId="20FD6DF7"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7CC6702D" wp14:editId="63CA6243">
            <wp:extent cx="4101981" cy="5904122"/>
            <wp:effectExtent l="0" t="0" r="635" b="1905"/>
            <wp:docPr id="2" name="Picture 2" descr="A collage of maps of different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ollage of maps of different state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116928" cy="5925636"/>
                    </a:xfrm>
                    <a:prstGeom prst="rect">
                      <a:avLst/>
                    </a:prstGeom>
                  </pic:spPr>
                </pic:pic>
              </a:graphicData>
            </a:graphic>
          </wp:inline>
        </w:drawing>
      </w:r>
    </w:p>
    <w:p w14:paraId="35706064" w14:textId="77777777" w:rsidR="002A0101" w:rsidRPr="00302577" w:rsidRDefault="002A0101" w:rsidP="002A0101">
      <w:pPr>
        <w:pStyle w:val="Caption"/>
        <w:spacing w:line="480" w:lineRule="auto"/>
        <w:rPr>
          <w:rFonts w:ascii="Helvetica" w:hAnsi="Helvetica"/>
          <w:bCs/>
          <w:i w:val="0"/>
          <w:color w:val="000000" w:themeColor="text1"/>
          <w:sz w:val="24"/>
          <w:szCs w:val="24"/>
          <w:lang w:eastAsia="zh-CN"/>
        </w:rPr>
      </w:pPr>
      <w:r w:rsidRPr="00302577">
        <w:rPr>
          <w:rFonts w:ascii="Helvetica" w:hAnsi="Helvetica"/>
          <w:b/>
          <w:i w:val="0"/>
          <w:color w:val="000000" w:themeColor="text1"/>
          <w:sz w:val="24"/>
          <w:szCs w:val="24"/>
        </w:rPr>
        <w:t xml:space="preserve">Extended Data Fig. 8 | </w:t>
      </w:r>
      <w:r w:rsidRPr="00302577">
        <w:rPr>
          <w:rFonts w:ascii="Helvetica" w:eastAsia="Helvetica Neue" w:hAnsi="Helvetica" w:cs="Helvetica Neue"/>
          <w:b/>
          <w:i w:val="0"/>
          <w:iCs w:val="0"/>
          <w:color w:val="000000" w:themeColor="text1"/>
          <w:sz w:val="24"/>
          <w:szCs w:val="24"/>
        </w:rPr>
        <w:t>Comparisons of the dripping structure with previous models</w:t>
      </w:r>
      <w:r w:rsidRPr="00302577">
        <w:rPr>
          <w:rFonts w:ascii="Helvetica" w:hAnsi="Helvetica"/>
          <w:b/>
          <w:i w:val="0"/>
          <w:color w:val="000000" w:themeColor="text1"/>
          <w:sz w:val="24"/>
          <w:szCs w:val="24"/>
        </w:rPr>
        <w:t xml:space="preserve">. a.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lang w:eastAsia="zh-CN"/>
        </w:rPr>
        <w:t xml:space="preserve"> from this study. </w:t>
      </w:r>
      <w:r w:rsidRPr="00302577">
        <w:rPr>
          <w:rFonts w:ascii="Helvetica" w:hAnsi="Helvetica"/>
          <w:b/>
          <w:i w:val="0"/>
          <w:color w:val="000000" w:themeColor="text1"/>
          <w:sz w:val="24"/>
          <w:szCs w:val="24"/>
        </w:rPr>
        <w:t xml:space="preserve">b.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lang w:eastAsia="zh-CN"/>
        </w:rPr>
        <w:t xml:space="preserve"> from US-SL-2014</w:t>
      </w:r>
      <w:r w:rsidRPr="00302577">
        <w:rPr>
          <w:rFonts w:ascii="Helvetica" w:hAnsi="Helvetica"/>
          <w:bCs/>
          <w:i w:val="0"/>
          <w:noProof/>
          <w:color w:val="000000" w:themeColor="text1"/>
          <w:sz w:val="24"/>
          <w:szCs w:val="24"/>
          <w:vertAlign w:val="superscript"/>
          <w:lang w:eastAsia="zh-CN"/>
        </w:rPr>
        <w:t>22</w:t>
      </w:r>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rPr>
        <w:t xml:space="preserve">c.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P</w:t>
      </w:r>
      <w:r w:rsidRPr="00302577">
        <w:rPr>
          <w:rFonts w:ascii="Helvetica" w:hAnsi="Helvetica"/>
          <w:bCs/>
          <w:i w:val="0"/>
          <w:color w:val="000000" w:themeColor="text1"/>
          <w:sz w:val="24"/>
          <w:szCs w:val="24"/>
          <w:lang w:eastAsia="zh-CN"/>
        </w:rPr>
        <w:t xml:space="preserve"> from US-SL-2014</w:t>
      </w:r>
      <w:r w:rsidRPr="00302577">
        <w:rPr>
          <w:rFonts w:ascii="Helvetica" w:hAnsi="Helvetica"/>
          <w:bCs/>
          <w:i w:val="0"/>
          <w:noProof/>
          <w:color w:val="000000" w:themeColor="text1"/>
          <w:sz w:val="24"/>
          <w:szCs w:val="24"/>
          <w:vertAlign w:val="superscript"/>
          <w:lang w:eastAsia="zh-CN"/>
        </w:rPr>
        <w:t>22</w:t>
      </w:r>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rPr>
        <w:t xml:space="preserve">d.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P</w:t>
      </w:r>
      <w:r w:rsidRPr="00302577">
        <w:rPr>
          <w:rFonts w:ascii="Helvetica" w:hAnsi="Helvetica"/>
          <w:bCs/>
          <w:i w:val="0"/>
          <w:color w:val="000000" w:themeColor="text1"/>
          <w:sz w:val="24"/>
          <w:szCs w:val="24"/>
          <w:lang w:eastAsia="zh-CN"/>
        </w:rPr>
        <w:t xml:space="preserve"> from CAP22</w:t>
      </w:r>
      <w:r w:rsidRPr="00302577">
        <w:rPr>
          <w:rFonts w:ascii="Helvetica" w:hAnsi="Helvetica"/>
          <w:bCs/>
          <w:i w:val="0"/>
          <w:noProof/>
          <w:color w:val="000000" w:themeColor="text1"/>
          <w:sz w:val="24"/>
          <w:szCs w:val="24"/>
          <w:vertAlign w:val="superscript"/>
          <w:lang w:eastAsia="zh-CN"/>
        </w:rPr>
        <w:t>93</w:t>
      </w:r>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rPr>
        <w:t xml:space="preserve">e.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P</w:t>
      </w:r>
      <w:r w:rsidRPr="00302577">
        <w:rPr>
          <w:rFonts w:ascii="Helvetica" w:hAnsi="Helvetica"/>
          <w:bCs/>
          <w:i w:val="0"/>
          <w:color w:val="000000" w:themeColor="text1"/>
          <w:sz w:val="24"/>
          <w:szCs w:val="24"/>
          <w:lang w:eastAsia="zh-CN"/>
        </w:rPr>
        <w:t xml:space="preserve"> from BBNAP19</w:t>
      </w:r>
      <w:r w:rsidRPr="00302577">
        <w:rPr>
          <w:rFonts w:ascii="Helvetica" w:hAnsi="Helvetica"/>
          <w:bCs/>
          <w:i w:val="0"/>
          <w:noProof/>
          <w:color w:val="000000" w:themeColor="text1"/>
          <w:sz w:val="24"/>
          <w:szCs w:val="24"/>
          <w:vertAlign w:val="superscript"/>
          <w:lang w:eastAsia="zh-CN"/>
        </w:rPr>
        <w:t>21</w:t>
      </w:r>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rPr>
        <w:t xml:space="preserve">f.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P</w:t>
      </w:r>
      <w:r w:rsidRPr="00302577">
        <w:rPr>
          <w:rFonts w:ascii="Helvetica" w:hAnsi="Helvetica"/>
          <w:bCs/>
          <w:i w:val="0"/>
          <w:color w:val="000000" w:themeColor="text1"/>
          <w:sz w:val="24"/>
          <w:szCs w:val="24"/>
          <w:lang w:eastAsia="zh-CN"/>
        </w:rPr>
        <w:t xml:space="preserve"> from ref.</w:t>
      </w:r>
      <w:r w:rsidRPr="00302577">
        <w:rPr>
          <w:rFonts w:ascii="Helvetica" w:hAnsi="Helvetica"/>
          <w:bCs/>
          <w:i w:val="0"/>
          <w:noProof/>
          <w:color w:val="000000" w:themeColor="text1"/>
          <w:sz w:val="24"/>
          <w:szCs w:val="24"/>
          <w:vertAlign w:val="superscript"/>
          <w:lang w:eastAsia="zh-CN"/>
        </w:rPr>
        <w:t>23</w:t>
      </w:r>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rPr>
        <w:t xml:space="preserve">g.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lang w:eastAsia="zh-CN"/>
        </w:rPr>
        <w:t xml:space="preserve"> from NA13</w:t>
      </w:r>
      <w:r w:rsidRPr="00302577">
        <w:rPr>
          <w:rFonts w:ascii="Helvetica" w:hAnsi="Helvetica"/>
          <w:bCs/>
          <w:i w:val="0"/>
          <w:noProof/>
          <w:color w:val="000000" w:themeColor="text1"/>
          <w:sz w:val="24"/>
          <w:szCs w:val="24"/>
          <w:vertAlign w:val="superscript"/>
          <w:lang w:eastAsia="zh-CN"/>
        </w:rPr>
        <w:t>94</w:t>
      </w:r>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rPr>
        <w:t xml:space="preserve">h.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lang w:eastAsia="zh-CN"/>
        </w:rPr>
        <w:t xml:space="preserve"> from US22</w:t>
      </w:r>
      <w:r w:rsidRPr="00302577">
        <w:rPr>
          <w:rFonts w:ascii="Helvetica" w:hAnsi="Helvetica"/>
          <w:bCs/>
          <w:i w:val="0"/>
          <w:noProof/>
          <w:color w:val="000000" w:themeColor="text1"/>
          <w:sz w:val="24"/>
          <w:szCs w:val="24"/>
          <w:vertAlign w:val="superscript"/>
          <w:lang w:eastAsia="zh-CN"/>
        </w:rPr>
        <w:t>57</w:t>
      </w:r>
      <w:r w:rsidRPr="00302577">
        <w:rPr>
          <w:rFonts w:ascii="Helvetica" w:hAnsi="Helvetica"/>
          <w:bCs/>
          <w:i w:val="0"/>
          <w:color w:val="000000" w:themeColor="text1"/>
          <w:sz w:val="24"/>
          <w:szCs w:val="24"/>
          <w:lang w:eastAsia="zh-CN"/>
        </w:rPr>
        <w:t xml:space="preserve">. </w:t>
      </w:r>
      <w:proofErr w:type="spellStart"/>
      <w:r w:rsidRPr="00302577">
        <w:rPr>
          <w:rFonts w:ascii="Helvetica" w:hAnsi="Helvetica"/>
          <w:b/>
          <w:i w:val="0"/>
          <w:color w:val="000000" w:themeColor="text1"/>
          <w:sz w:val="24"/>
          <w:szCs w:val="24"/>
        </w:rPr>
        <w:t>i</w:t>
      </w:r>
      <w:proofErr w:type="spellEnd"/>
      <w:r w:rsidRPr="00302577">
        <w:rPr>
          <w:rFonts w:ascii="Helvetica" w:hAnsi="Helvetica"/>
          <w:b/>
          <w:i w:val="0"/>
          <w:color w:val="000000" w:themeColor="text1"/>
          <w:sz w:val="24"/>
          <w:szCs w:val="24"/>
        </w:rPr>
        <w:t xml:space="preserve">.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lang w:eastAsia="zh-CN"/>
        </w:rPr>
        <w:t xml:space="preserve"> from ref.</w:t>
      </w:r>
      <w:r w:rsidRPr="00302577">
        <w:rPr>
          <w:rFonts w:ascii="Helvetica" w:hAnsi="Helvetica"/>
          <w:bCs/>
          <w:i w:val="0"/>
          <w:noProof/>
          <w:color w:val="000000" w:themeColor="text1"/>
          <w:sz w:val="24"/>
          <w:szCs w:val="24"/>
          <w:vertAlign w:val="superscript"/>
          <w:lang w:eastAsia="zh-CN"/>
        </w:rPr>
        <w:t>25</w:t>
      </w:r>
      <w:r w:rsidRPr="00302577">
        <w:rPr>
          <w:rFonts w:ascii="Helvetica" w:hAnsi="Helvetica"/>
          <w:bCs/>
          <w:i w:val="0"/>
          <w:color w:val="000000" w:themeColor="text1"/>
          <w:sz w:val="24"/>
          <w:szCs w:val="24"/>
          <w:lang w:eastAsia="zh-CN"/>
        </w:rPr>
        <w:t xml:space="preserve">. Each panel contains three sub-panels corresponding to Figs. 2c, 2a and 2b, for the average between 300 and 500 km depths, cross-sections A-A’ and B-B’.                                </w:t>
      </w:r>
      <w:r w:rsidRPr="00302577">
        <w:rPr>
          <w:rFonts w:ascii="Helvetica" w:hAnsi="Helvetica"/>
          <w:bCs/>
          <w:i w:val="0"/>
          <w:color w:val="000000" w:themeColor="text1"/>
          <w:sz w:val="24"/>
          <w:szCs w:val="24"/>
          <w:lang w:eastAsia="zh-CN"/>
        </w:rPr>
        <w:br w:type="page"/>
      </w:r>
    </w:p>
    <w:p w14:paraId="332EB6FE"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66287E2D" wp14:editId="3A7D7C62">
            <wp:extent cx="5036609" cy="5500365"/>
            <wp:effectExtent l="0" t="0" r="5715" b="0"/>
            <wp:docPr id="3" name="Picture 3" descr="A collage of images of different types of he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lage of images of different types of hea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036609" cy="5500365"/>
                    </a:xfrm>
                    <a:prstGeom prst="rect">
                      <a:avLst/>
                    </a:prstGeom>
                  </pic:spPr>
                </pic:pic>
              </a:graphicData>
            </a:graphic>
          </wp:inline>
        </w:drawing>
      </w:r>
    </w:p>
    <w:p w14:paraId="222EFFDF" w14:textId="77777777" w:rsidR="002A0101" w:rsidRPr="00302577" w:rsidRDefault="002A0101" w:rsidP="002A0101">
      <w:pPr>
        <w:pStyle w:val="Caption"/>
        <w:spacing w:line="480" w:lineRule="auto"/>
        <w:rPr>
          <w:rFonts w:ascii="Helvetica" w:hAnsi="Helvetica"/>
          <w:bCs/>
          <w:i w:val="0"/>
          <w:color w:val="000000" w:themeColor="text1"/>
          <w:sz w:val="24"/>
          <w:szCs w:val="24"/>
          <w:lang w:eastAsia="zh-CN"/>
        </w:rPr>
      </w:pPr>
      <w:r w:rsidRPr="00302577">
        <w:rPr>
          <w:rFonts w:ascii="Helvetica" w:hAnsi="Helvetica"/>
          <w:b/>
          <w:i w:val="0"/>
          <w:color w:val="000000" w:themeColor="text1"/>
          <w:sz w:val="24"/>
          <w:szCs w:val="24"/>
        </w:rPr>
        <w:t xml:space="preserve">Extended Data Fig. 9 | </w:t>
      </w:r>
      <w:r w:rsidRPr="00302577">
        <w:rPr>
          <w:rFonts w:ascii="Helvetica" w:eastAsia="Helvetica Neue" w:hAnsi="Helvetica" w:cs="Helvetica Neue"/>
          <w:b/>
          <w:i w:val="0"/>
          <w:iCs w:val="0"/>
          <w:color w:val="000000" w:themeColor="text1"/>
          <w:sz w:val="24"/>
          <w:szCs w:val="24"/>
        </w:rPr>
        <w:t>Thermal and compositional states for the dripping body</w:t>
      </w:r>
      <w:r w:rsidRPr="00302577">
        <w:rPr>
          <w:rFonts w:ascii="Helvetica" w:hAnsi="Helvetica"/>
          <w:b/>
          <w:i w:val="0"/>
          <w:color w:val="000000" w:themeColor="text1"/>
          <w:sz w:val="24"/>
          <w:szCs w:val="24"/>
        </w:rPr>
        <w:t xml:space="preserve">. a-d. </w:t>
      </w:r>
      <w:r w:rsidRPr="00302577">
        <w:rPr>
          <w:rFonts w:ascii="Helvetica" w:hAnsi="Helvetica"/>
          <w:bCs/>
          <w:i w:val="0"/>
          <w:color w:val="000000" w:themeColor="text1"/>
          <w:sz w:val="24"/>
          <w:szCs w:val="24"/>
        </w:rPr>
        <w:t xml:space="preserve">Major element compositions for </w:t>
      </w:r>
      <w:proofErr w:type="spellStart"/>
      <w:r w:rsidRPr="00302577">
        <w:rPr>
          <w:rFonts w:ascii="Helvetica" w:hAnsi="Helvetica"/>
          <w:bCs/>
          <w:i w:val="0"/>
          <w:color w:val="000000" w:themeColor="text1"/>
          <w:sz w:val="24"/>
          <w:szCs w:val="24"/>
        </w:rPr>
        <w:t>cratonic</w:t>
      </w:r>
      <w:proofErr w:type="spellEnd"/>
      <w:r w:rsidRPr="00302577">
        <w:rPr>
          <w:rFonts w:ascii="Helvetica" w:hAnsi="Helvetica"/>
          <w:bCs/>
          <w:i w:val="0"/>
          <w:color w:val="000000" w:themeColor="text1"/>
          <w:sz w:val="24"/>
          <w:szCs w:val="24"/>
        </w:rPr>
        <w:t xml:space="preserve"> lithosphere. The four panels are for Mg#-</w:t>
      </w:r>
      <w:proofErr w:type="spellStart"/>
      <w:r w:rsidRPr="00302577">
        <w:rPr>
          <w:rFonts w:ascii="Helvetica" w:hAnsi="Helvetica"/>
          <w:bCs/>
          <w:i w:val="0"/>
          <w:color w:val="000000" w:themeColor="text1"/>
          <w:sz w:val="24"/>
          <w:szCs w:val="24"/>
        </w:rPr>
        <w:t>FeO</w:t>
      </w:r>
      <w:proofErr w:type="spellEnd"/>
      <w:r w:rsidRPr="00302577">
        <w:rPr>
          <w:rFonts w:ascii="Helvetica" w:hAnsi="Helvetica"/>
          <w:bCs/>
          <w:i w:val="0"/>
          <w:color w:val="000000" w:themeColor="text1"/>
          <w:sz w:val="24"/>
          <w:szCs w:val="24"/>
        </w:rPr>
        <w:t xml:space="preserve"> (</w:t>
      </w:r>
      <w:r w:rsidRPr="00302577">
        <w:rPr>
          <w:rFonts w:ascii="Helvetica" w:hAnsi="Helvetica"/>
          <w:b/>
          <w:i w:val="0"/>
          <w:color w:val="000000" w:themeColor="text1"/>
          <w:sz w:val="24"/>
          <w:szCs w:val="24"/>
        </w:rPr>
        <w:t>a</w:t>
      </w:r>
      <w:r w:rsidRPr="00302577">
        <w:rPr>
          <w:rFonts w:ascii="Helvetica" w:hAnsi="Helvetica"/>
          <w:bCs/>
          <w:i w:val="0"/>
          <w:color w:val="000000" w:themeColor="text1"/>
          <w:sz w:val="24"/>
          <w:szCs w:val="24"/>
        </w:rPr>
        <w:t>), MgO-SiO</w:t>
      </w:r>
      <w:r w:rsidRPr="00302577">
        <w:rPr>
          <w:rFonts w:ascii="Helvetica" w:hAnsi="Helvetica"/>
          <w:bCs/>
          <w:i w:val="0"/>
          <w:color w:val="000000" w:themeColor="text1"/>
          <w:sz w:val="24"/>
          <w:szCs w:val="24"/>
          <w:vertAlign w:val="subscript"/>
        </w:rPr>
        <w:t>2</w:t>
      </w:r>
      <w:r w:rsidRPr="00302577">
        <w:rPr>
          <w:rFonts w:ascii="Helvetica" w:hAnsi="Helvetica"/>
          <w:bCs/>
          <w:i w:val="0"/>
          <w:color w:val="000000" w:themeColor="text1"/>
          <w:sz w:val="24"/>
          <w:szCs w:val="24"/>
        </w:rPr>
        <w:t xml:space="preserve"> (</w:t>
      </w:r>
      <w:r w:rsidRPr="00302577">
        <w:rPr>
          <w:rFonts w:ascii="Helvetica" w:hAnsi="Helvetica"/>
          <w:b/>
          <w:i w:val="0"/>
          <w:color w:val="000000" w:themeColor="text1"/>
          <w:sz w:val="24"/>
          <w:szCs w:val="24"/>
        </w:rPr>
        <w:t>b</w:t>
      </w:r>
      <w:r w:rsidRPr="00302577">
        <w:rPr>
          <w:rFonts w:ascii="Helvetica" w:hAnsi="Helvetica"/>
          <w:bCs/>
          <w:i w:val="0"/>
          <w:color w:val="000000" w:themeColor="text1"/>
          <w:sz w:val="24"/>
          <w:szCs w:val="24"/>
        </w:rPr>
        <w:t>), MgO-Al</w:t>
      </w:r>
      <w:r w:rsidRPr="00302577">
        <w:rPr>
          <w:rFonts w:ascii="Helvetica" w:hAnsi="Helvetica"/>
          <w:bCs/>
          <w:i w:val="0"/>
          <w:color w:val="000000" w:themeColor="text1"/>
          <w:sz w:val="24"/>
          <w:szCs w:val="24"/>
          <w:vertAlign w:val="subscript"/>
        </w:rPr>
        <w:t>2</w:t>
      </w:r>
      <w:r w:rsidRPr="00302577">
        <w:rPr>
          <w:rFonts w:ascii="Helvetica" w:hAnsi="Helvetica"/>
          <w:bCs/>
          <w:i w:val="0"/>
          <w:color w:val="000000" w:themeColor="text1"/>
          <w:sz w:val="24"/>
          <w:szCs w:val="24"/>
        </w:rPr>
        <w:t>O</w:t>
      </w:r>
      <w:r w:rsidRPr="00302577">
        <w:rPr>
          <w:rFonts w:ascii="Helvetica" w:hAnsi="Helvetica"/>
          <w:bCs/>
          <w:i w:val="0"/>
          <w:color w:val="000000" w:themeColor="text1"/>
          <w:sz w:val="24"/>
          <w:szCs w:val="24"/>
          <w:vertAlign w:val="subscript"/>
        </w:rPr>
        <w:t>3</w:t>
      </w:r>
      <w:r w:rsidRPr="00302577">
        <w:rPr>
          <w:rFonts w:ascii="Helvetica" w:hAnsi="Helvetica"/>
          <w:bCs/>
          <w:i w:val="0"/>
          <w:color w:val="000000" w:themeColor="text1"/>
          <w:sz w:val="24"/>
          <w:szCs w:val="24"/>
        </w:rPr>
        <w:t xml:space="preserve"> (</w:t>
      </w:r>
      <w:r w:rsidRPr="00302577">
        <w:rPr>
          <w:rFonts w:ascii="Helvetica" w:hAnsi="Helvetica"/>
          <w:b/>
          <w:i w:val="0"/>
          <w:color w:val="000000" w:themeColor="text1"/>
          <w:sz w:val="24"/>
          <w:szCs w:val="24"/>
        </w:rPr>
        <w:t>c</w:t>
      </w:r>
      <w:r w:rsidRPr="00302577">
        <w:rPr>
          <w:rFonts w:ascii="Helvetica" w:hAnsi="Helvetica"/>
          <w:bCs/>
          <w:i w:val="0"/>
          <w:color w:val="000000" w:themeColor="text1"/>
          <w:sz w:val="24"/>
          <w:szCs w:val="24"/>
        </w:rPr>
        <w:t>), and MgO-</w:t>
      </w:r>
      <w:proofErr w:type="spellStart"/>
      <w:r w:rsidRPr="00302577">
        <w:rPr>
          <w:rFonts w:ascii="Helvetica" w:hAnsi="Helvetica"/>
          <w:bCs/>
          <w:i w:val="0"/>
          <w:color w:val="000000" w:themeColor="text1"/>
          <w:sz w:val="24"/>
          <w:szCs w:val="24"/>
        </w:rPr>
        <w:t>CaO</w:t>
      </w:r>
      <w:proofErr w:type="spellEnd"/>
      <w:r w:rsidRPr="00302577">
        <w:rPr>
          <w:rFonts w:ascii="Helvetica" w:hAnsi="Helvetica"/>
          <w:bCs/>
          <w:i w:val="0"/>
          <w:color w:val="000000" w:themeColor="text1"/>
          <w:sz w:val="24"/>
          <w:szCs w:val="24"/>
        </w:rPr>
        <w:t xml:space="preserve"> (</w:t>
      </w:r>
      <w:r w:rsidRPr="00302577">
        <w:rPr>
          <w:rFonts w:ascii="Helvetica" w:hAnsi="Helvetica"/>
          <w:b/>
          <w:i w:val="0"/>
          <w:color w:val="000000" w:themeColor="text1"/>
          <w:sz w:val="24"/>
          <w:szCs w:val="24"/>
        </w:rPr>
        <w:t>d</w:t>
      </w:r>
      <w:r w:rsidRPr="00302577">
        <w:rPr>
          <w:rFonts w:ascii="Helvetica" w:hAnsi="Helvetica"/>
          <w:bCs/>
          <w:i w:val="0"/>
          <w:color w:val="000000" w:themeColor="text1"/>
          <w:sz w:val="24"/>
          <w:szCs w:val="24"/>
        </w:rPr>
        <w:t xml:space="preserve">) relationships. Samples from different cratons are shown with different symbols, the generalized linear relationships through regression are shown as lines, and the craton endmember used in this study is shown as stars. </w:t>
      </w:r>
      <w:r w:rsidRPr="00302577">
        <w:rPr>
          <w:rFonts w:ascii="Helvetica" w:hAnsi="Helvetica"/>
          <w:b/>
          <w:i w:val="0"/>
          <w:color w:val="000000" w:themeColor="text1"/>
          <w:sz w:val="24"/>
          <w:szCs w:val="24"/>
        </w:rPr>
        <w:t>e-f.</w:t>
      </w:r>
      <w:r w:rsidRPr="00302577">
        <w:rPr>
          <w:rFonts w:ascii="Helvetica" w:hAnsi="Helvetica"/>
          <w:bCs/>
          <w:i w:val="0"/>
          <w:color w:val="000000" w:themeColor="text1"/>
          <w:sz w:val="24"/>
          <w:szCs w:val="24"/>
        </w:rPr>
        <w:t xml:space="preserve"> The smoothed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rPr>
        <w:t xml:space="preserve"> and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P</w:t>
      </w:r>
      <w:r w:rsidRPr="00302577">
        <w:rPr>
          <w:rFonts w:ascii="Helvetica" w:hAnsi="Helvetica"/>
          <w:bCs/>
          <w:i w:val="0"/>
          <w:color w:val="000000" w:themeColor="text1"/>
          <w:sz w:val="24"/>
          <w:szCs w:val="24"/>
          <w:lang w:eastAsia="zh-CN"/>
        </w:rPr>
        <w:t xml:space="preserve"> perturbations at 350 km depth that contribute to Fig. 2d-e. The gray dashed line shows the boundary for dripping bodies, </w:t>
      </w:r>
      <w:r w:rsidRPr="00302577">
        <w:rPr>
          <w:rFonts w:ascii="Helvetica" w:hAnsi="Helvetica"/>
          <w:bCs/>
          <w:i w:val="0"/>
          <w:color w:val="000000" w:themeColor="text1"/>
          <w:sz w:val="24"/>
          <w:szCs w:val="24"/>
          <w:lang w:eastAsia="zh-CN"/>
        </w:rPr>
        <w:lastRenderedPageBreak/>
        <w:t>and within it, at each geographic location, the temperature and composition w</w:t>
      </w:r>
      <w:r w:rsidRPr="00302577">
        <w:rPr>
          <w:rFonts w:ascii="Helvetica" w:hAnsi="Helvetica" w:hint="eastAsia"/>
          <w:bCs/>
          <w:i w:val="0"/>
          <w:color w:val="000000" w:themeColor="text1"/>
          <w:sz w:val="24"/>
          <w:szCs w:val="24"/>
          <w:lang w:eastAsia="zh-CN"/>
        </w:rPr>
        <w:t>ill</w:t>
      </w:r>
      <w:r w:rsidRPr="00302577">
        <w:rPr>
          <w:rFonts w:ascii="Helvetica" w:hAnsi="Helvetica"/>
          <w:bCs/>
          <w:i w:val="0"/>
          <w:color w:val="000000" w:themeColor="text1"/>
          <w:sz w:val="24"/>
          <w:szCs w:val="24"/>
          <w:lang w:eastAsia="zh-CN"/>
        </w:rPr>
        <w:t xml:space="preserve"> be estimated later as one sample. </w:t>
      </w:r>
      <w:r w:rsidRPr="00302577">
        <w:rPr>
          <w:rFonts w:ascii="Helvetica" w:hAnsi="Helvetica"/>
          <w:b/>
          <w:i w:val="0"/>
          <w:color w:val="000000" w:themeColor="text1"/>
          <w:sz w:val="24"/>
          <w:szCs w:val="24"/>
          <w:lang w:eastAsia="zh-CN"/>
        </w:rPr>
        <w:t>g.</w:t>
      </w:r>
      <w:r w:rsidRPr="00302577">
        <w:rPr>
          <w:rFonts w:ascii="Helvetica" w:hAnsi="Helvetica"/>
          <w:bCs/>
          <w:i w:val="0"/>
          <w:color w:val="000000" w:themeColor="text1"/>
          <w:sz w:val="24"/>
          <w:szCs w:val="24"/>
          <w:lang w:eastAsia="zh-CN"/>
        </w:rPr>
        <w:t xml:space="preserve"> The heatmap of 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lang w:eastAsia="zh-CN"/>
        </w:rPr>
        <w:t xml:space="preserve"> perturbations at different depths for the dripping area (</w:t>
      </w:r>
      <w:r w:rsidRPr="00302577">
        <w:rPr>
          <w:rFonts w:ascii="Helvetica" w:hAnsi="Helvetica"/>
          <w:b/>
          <w:i w:val="0"/>
          <w:color w:val="000000" w:themeColor="text1"/>
          <w:sz w:val="24"/>
          <w:szCs w:val="24"/>
        </w:rPr>
        <w:t>e</w:t>
      </w:r>
      <w:r w:rsidRPr="00302577">
        <w:rPr>
          <w:rFonts w:ascii="Helvetica" w:hAnsi="Helvetica"/>
          <w:bCs/>
          <w:i w:val="0"/>
          <w:color w:val="000000" w:themeColor="text1"/>
          <w:sz w:val="24"/>
          <w:szCs w:val="24"/>
          <w:lang w:eastAsia="zh-CN"/>
        </w:rPr>
        <w:t xml:space="preserve">), and warmer colors suggest larger amounts of sample. </w:t>
      </w:r>
      <w:r w:rsidRPr="00302577">
        <w:rPr>
          <w:rFonts w:ascii="Helvetica" w:hAnsi="Helvetica"/>
          <w:b/>
          <w:i w:val="0"/>
          <w:color w:val="000000" w:themeColor="text1"/>
          <w:sz w:val="24"/>
          <w:szCs w:val="24"/>
          <w:lang w:eastAsia="zh-CN"/>
        </w:rPr>
        <w:t>h-j.</w:t>
      </w:r>
      <w:r w:rsidRPr="00302577">
        <w:rPr>
          <w:rFonts w:ascii="Helvetica" w:hAnsi="Helvetica"/>
          <w:bCs/>
          <w:i w:val="0"/>
          <w:color w:val="000000" w:themeColor="text1"/>
          <w:sz w:val="24"/>
          <w:szCs w:val="24"/>
          <w:lang w:eastAsia="zh-CN"/>
        </w:rPr>
        <w:t xml:space="preserve"> </w:t>
      </w:r>
      <w:proofErr w:type="gramStart"/>
      <w:r w:rsidRPr="00302577">
        <w:rPr>
          <w:rFonts w:ascii="Helvetica" w:hAnsi="Helvetica"/>
          <w:bCs/>
          <w:i w:val="0"/>
          <w:color w:val="000000" w:themeColor="text1"/>
          <w:sz w:val="24"/>
          <w:szCs w:val="24"/>
          <w:lang w:eastAsia="zh-CN"/>
        </w:rPr>
        <w:t>Similar to</w:t>
      </w:r>
      <w:proofErr w:type="gramEnd"/>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lang w:eastAsia="zh-CN"/>
        </w:rPr>
        <w:t>g</w:t>
      </w:r>
      <w:r w:rsidRPr="00302577">
        <w:rPr>
          <w:rFonts w:ascii="Helvetica" w:hAnsi="Helvetica"/>
          <w:bCs/>
          <w:i w:val="0"/>
          <w:color w:val="000000" w:themeColor="text1"/>
          <w:sz w:val="24"/>
          <w:szCs w:val="24"/>
          <w:lang w:eastAsia="zh-CN"/>
        </w:rPr>
        <w:t>, but are for perturbations in V</w:t>
      </w:r>
      <w:r w:rsidRPr="00302577">
        <w:rPr>
          <w:rFonts w:ascii="Helvetica" w:hAnsi="Helvetica"/>
          <w:bCs/>
          <w:i w:val="0"/>
          <w:color w:val="000000" w:themeColor="text1"/>
          <w:sz w:val="24"/>
          <w:szCs w:val="24"/>
          <w:vertAlign w:val="subscript"/>
          <w:lang w:eastAsia="zh-CN"/>
        </w:rPr>
        <w:t>P</w:t>
      </w:r>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lang w:eastAsia="zh-CN"/>
        </w:rPr>
        <w:t>h</w:t>
      </w:r>
      <w:r w:rsidRPr="00302577">
        <w:rPr>
          <w:rFonts w:ascii="Helvetica" w:hAnsi="Helvetica"/>
          <w:bCs/>
          <w:i w:val="0"/>
          <w:color w:val="000000" w:themeColor="text1"/>
          <w:sz w:val="24"/>
          <w:szCs w:val="24"/>
          <w:lang w:eastAsia="zh-CN"/>
        </w:rPr>
        <w:t>), composition (</w:t>
      </w:r>
      <w:proofErr w:type="spellStart"/>
      <w:r w:rsidRPr="00302577">
        <w:rPr>
          <w:rFonts w:ascii="Helvetica" w:hAnsi="Helvetica"/>
          <w:b/>
          <w:i w:val="0"/>
          <w:color w:val="000000" w:themeColor="text1"/>
          <w:sz w:val="24"/>
          <w:szCs w:val="24"/>
          <w:lang w:eastAsia="zh-CN"/>
        </w:rPr>
        <w:t>i</w:t>
      </w:r>
      <w:proofErr w:type="spellEnd"/>
      <w:r w:rsidRPr="00302577">
        <w:rPr>
          <w:rFonts w:ascii="Helvetica" w:hAnsi="Helvetica"/>
          <w:bCs/>
          <w:i w:val="0"/>
          <w:color w:val="000000" w:themeColor="text1"/>
          <w:sz w:val="24"/>
          <w:szCs w:val="24"/>
          <w:lang w:eastAsia="zh-CN"/>
        </w:rPr>
        <w:t>), and temperature (</w:t>
      </w:r>
      <w:r w:rsidRPr="00302577">
        <w:rPr>
          <w:rFonts w:ascii="Helvetica" w:hAnsi="Helvetica"/>
          <w:b/>
          <w:i w:val="0"/>
          <w:color w:val="000000" w:themeColor="text1"/>
          <w:sz w:val="24"/>
          <w:szCs w:val="24"/>
          <w:lang w:eastAsia="zh-CN"/>
        </w:rPr>
        <w:t>j</w:t>
      </w:r>
      <w:r w:rsidRPr="00302577">
        <w:rPr>
          <w:rFonts w:ascii="Helvetica" w:hAnsi="Helvetica"/>
          <w:bCs/>
          <w:i w:val="0"/>
          <w:color w:val="000000" w:themeColor="text1"/>
          <w:sz w:val="24"/>
          <w:szCs w:val="24"/>
          <w:lang w:eastAsia="zh-CN"/>
        </w:rPr>
        <w:t xml:space="preserve">). A unit in composition represents the compositional difference between the two endmembers as also for Fig. 3d, and higher values are more </w:t>
      </w:r>
      <w:proofErr w:type="spellStart"/>
      <w:r w:rsidRPr="00302577">
        <w:rPr>
          <w:rFonts w:ascii="Helvetica" w:hAnsi="Helvetica"/>
          <w:bCs/>
          <w:i w:val="0"/>
          <w:color w:val="000000" w:themeColor="text1"/>
          <w:sz w:val="24"/>
          <w:szCs w:val="24"/>
          <w:lang w:eastAsia="zh-CN"/>
        </w:rPr>
        <w:t>cratonic</w:t>
      </w:r>
      <w:proofErr w:type="spellEnd"/>
      <w:r w:rsidRPr="00302577">
        <w:rPr>
          <w:rFonts w:ascii="Helvetica" w:hAnsi="Helvetica"/>
          <w:bCs/>
          <w:i w:val="0"/>
          <w:color w:val="000000" w:themeColor="text1"/>
          <w:sz w:val="24"/>
          <w:szCs w:val="24"/>
          <w:lang w:eastAsia="zh-CN"/>
        </w:rPr>
        <w:t xml:space="preserve">. </w:t>
      </w:r>
      <w:r w:rsidRPr="00302577">
        <w:rPr>
          <w:rFonts w:ascii="Helvetica" w:hAnsi="Helvetica"/>
          <w:bCs/>
          <w:i w:val="0"/>
          <w:color w:val="000000" w:themeColor="text1"/>
          <w:sz w:val="24"/>
          <w:szCs w:val="24"/>
        </w:rPr>
        <w:t xml:space="preserve">The uncertainty in </w:t>
      </w:r>
      <w:proofErr w:type="spellStart"/>
      <w:r w:rsidRPr="00302577">
        <w:rPr>
          <w:rFonts w:ascii="Helvetica" w:hAnsi="Helvetica"/>
          <w:b/>
          <w:i w:val="0"/>
          <w:color w:val="000000" w:themeColor="text1"/>
          <w:sz w:val="24"/>
          <w:szCs w:val="24"/>
          <w:lang w:eastAsia="zh-CN"/>
        </w:rPr>
        <w:t>i</w:t>
      </w:r>
      <w:proofErr w:type="spellEnd"/>
      <w:r w:rsidRPr="00302577">
        <w:rPr>
          <w:rFonts w:ascii="Helvetica" w:hAnsi="Helvetica"/>
          <w:bCs/>
          <w:i w:val="0"/>
          <w:color w:val="000000" w:themeColor="text1"/>
          <w:sz w:val="24"/>
          <w:szCs w:val="24"/>
        </w:rPr>
        <w:t xml:space="preserve"> is big between 250 and 320 km depths, as the difference between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S</w:t>
      </w:r>
      <w:r w:rsidRPr="00302577">
        <w:rPr>
          <w:rFonts w:ascii="Helvetica" w:hAnsi="Helvetica"/>
          <w:bCs/>
          <w:i w:val="0"/>
          <w:color w:val="000000" w:themeColor="text1"/>
          <w:sz w:val="24"/>
          <w:szCs w:val="24"/>
        </w:rPr>
        <w:t xml:space="preserve"> and </w:t>
      </w:r>
      <w:r w:rsidRPr="00302577">
        <w:rPr>
          <w:rFonts w:ascii="Helvetica" w:hAnsi="Helvetica"/>
          <w:bCs/>
          <w:i w:val="0"/>
          <w:color w:val="000000" w:themeColor="text1"/>
          <w:sz w:val="24"/>
          <w:szCs w:val="24"/>
          <w:lang w:eastAsia="zh-CN"/>
        </w:rPr>
        <w:t>V</w:t>
      </w:r>
      <w:r w:rsidRPr="00302577">
        <w:rPr>
          <w:rFonts w:ascii="Helvetica" w:hAnsi="Helvetica"/>
          <w:bCs/>
          <w:i w:val="0"/>
          <w:color w:val="000000" w:themeColor="text1"/>
          <w:sz w:val="24"/>
          <w:szCs w:val="24"/>
          <w:vertAlign w:val="subscript"/>
          <w:lang w:eastAsia="zh-CN"/>
        </w:rPr>
        <w:t>P</w:t>
      </w:r>
      <w:r w:rsidRPr="00302577">
        <w:rPr>
          <w:rFonts w:ascii="Helvetica" w:hAnsi="Helvetica"/>
          <w:bCs/>
          <w:i w:val="0"/>
          <w:color w:val="000000" w:themeColor="text1"/>
          <w:sz w:val="24"/>
          <w:szCs w:val="24"/>
        </w:rPr>
        <w:t xml:space="preserve"> around those depths is not very sensitive to variations in composition. </w:t>
      </w:r>
      <w:r w:rsidRPr="00302577">
        <w:rPr>
          <w:rFonts w:ascii="Helvetica" w:hAnsi="Helvetica"/>
          <w:b/>
          <w:i w:val="0"/>
          <w:color w:val="000000" w:themeColor="text1"/>
          <w:sz w:val="24"/>
          <w:szCs w:val="24"/>
          <w:lang w:eastAsia="zh-CN"/>
        </w:rPr>
        <w:t>k-n.</w:t>
      </w:r>
      <w:r w:rsidRPr="00302577">
        <w:rPr>
          <w:rFonts w:ascii="Helvetica" w:hAnsi="Helvetica"/>
          <w:bCs/>
          <w:i w:val="0"/>
          <w:color w:val="000000" w:themeColor="text1"/>
          <w:sz w:val="24"/>
          <w:szCs w:val="24"/>
          <w:lang w:eastAsia="zh-CN"/>
        </w:rPr>
        <w:t xml:space="preserve"> </w:t>
      </w:r>
      <w:proofErr w:type="gramStart"/>
      <w:r w:rsidRPr="00302577">
        <w:rPr>
          <w:rFonts w:ascii="Helvetica" w:hAnsi="Helvetica"/>
          <w:bCs/>
          <w:i w:val="0"/>
          <w:color w:val="000000" w:themeColor="text1"/>
          <w:sz w:val="24"/>
          <w:szCs w:val="24"/>
          <w:lang w:eastAsia="zh-CN"/>
        </w:rPr>
        <w:t>Similar to</w:t>
      </w:r>
      <w:proofErr w:type="gramEnd"/>
      <w:r w:rsidRPr="00302577">
        <w:rPr>
          <w:rFonts w:ascii="Helvetica" w:hAnsi="Helvetica"/>
          <w:bCs/>
          <w:i w:val="0"/>
          <w:color w:val="000000" w:themeColor="text1"/>
          <w:sz w:val="24"/>
          <w:szCs w:val="24"/>
          <w:lang w:eastAsia="zh-CN"/>
        </w:rPr>
        <w:t xml:space="preserve"> </w:t>
      </w:r>
      <w:r w:rsidRPr="00302577">
        <w:rPr>
          <w:rFonts w:ascii="Helvetica" w:hAnsi="Helvetica"/>
          <w:b/>
          <w:i w:val="0"/>
          <w:color w:val="000000" w:themeColor="text1"/>
          <w:sz w:val="24"/>
          <w:szCs w:val="24"/>
          <w:lang w:eastAsia="zh-CN"/>
        </w:rPr>
        <w:t>g-j</w:t>
      </w:r>
      <w:r w:rsidRPr="00302577">
        <w:rPr>
          <w:rFonts w:ascii="Helvetica" w:hAnsi="Helvetica"/>
          <w:bCs/>
          <w:i w:val="0"/>
          <w:color w:val="000000" w:themeColor="text1"/>
          <w:sz w:val="24"/>
          <w:szCs w:val="24"/>
          <w:lang w:eastAsia="zh-CN"/>
        </w:rPr>
        <w:t xml:space="preserve">, but for the rest of the regions (regions excluding the dripping area) with good resolution (Extended Data Fig. 5). </w:t>
      </w:r>
    </w:p>
    <w:p w14:paraId="001AE070" w14:textId="77777777" w:rsidR="002A0101" w:rsidRPr="00302577" w:rsidRDefault="002A0101" w:rsidP="002A0101">
      <w:r w:rsidRPr="00302577">
        <w:br w:type="page"/>
      </w:r>
    </w:p>
    <w:p w14:paraId="2220D4AC" w14:textId="77777777" w:rsidR="002A0101" w:rsidRPr="00302577" w:rsidRDefault="002A0101" w:rsidP="002A0101">
      <w:pPr>
        <w:keepNext/>
        <w:spacing w:line="480" w:lineRule="auto"/>
        <w:jc w:val="center"/>
        <w:rPr>
          <w:rFonts w:ascii="Helvetica" w:hAnsi="Helvetica"/>
          <w:color w:val="000000" w:themeColor="text1"/>
        </w:rPr>
      </w:pPr>
      <w:r w:rsidRPr="00302577">
        <w:rPr>
          <w:rFonts w:ascii="Helvetica" w:hAnsi="Helvetica"/>
          <w:noProof/>
          <w:color w:val="000000" w:themeColor="text1"/>
          <w:lang w:eastAsia="en-US"/>
        </w:rPr>
        <w:lastRenderedPageBreak/>
        <w:drawing>
          <wp:inline distT="0" distB="0" distL="0" distR="0" wp14:anchorId="7B1994FD" wp14:editId="1F75A280">
            <wp:extent cx="5186030" cy="4999290"/>
            <wp:effectExtent l="0" t="0" r="0" b="5080"/>
            <wp:docPr id="5" name="Picture 5" descr="A group of map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maps of different colors&#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197080" cy="5009942"/>
                    </a:xfrm>
                    <a:prstGeom prst="rect">
                      <a:avLst/>
                    </a:prstGeom>
                  </pic:spPr>
                </pic:pic>
              </a:graphicData>
            </a:graphic>
          </wp:inline>
        </w:drawing>
      </w:r>
    </w:p>
    <w:p w14:paraId="608B95DD" w14:textId="77777777" w:rsidR="002A0101" w:rsidRPr="00A3453B" w:rsidRDefault="002A0101" w:rsidP="002A0101">
      <w:pPr>
        <w:pStyle w:val="Caption"/>
        <w:spacing w:line="480" w:lineRule="auto"/>
        <w:rPr>
          <w:rFonts w:ascii="Helvetica" w:hAnsi="Helvetica"/>
          <w:bCs/>
          <w:i w:val="0"/>
          <w:color w:val="000000" w:themeColor="text1"/>
          <w:sz w:val="24"/>
          <w:szCs w:val="24"/>
          <w:lang w:eastAsia="zh-CN"/>
        </w:rPr>
      </w:pPr>
      <w:r w:rsidRPr="00302577">
        <w:rPr>
          <w:rFonts w:ascii="Helvetica" w:hAnsi="Helvetica"/>
          <w:b/>
          <w:i w:val="0"/>
          <w:color w:val="000000" w:themeColor="text1"/>
          <w:sz w:val="24"/>
          <w:szCs w:val="24"/>
        </w:rPr>
        <w:t xml:space="preserve">Extended Data Fig. 10 | </w:t>
      </w:r>
      <w:r w:rsidRPr="00302577">
        <w:rPr>
          <w:rFonts w:ascii="Helvetica" w:eastAsia="Helvetica Neue" w:hAnsi="Helvetica" w:cs="Helvetica Neue"/>
          <w:b/>
          <w:i w:val="0"/>
          <w:iCs w:val="0"/>
          <w:color w:val="000000" w:themeColor="text1"/>
          <w:sz w:val="24"/>
          <w:szCs w:val="24"/>
        </w:rPr>
        <w:t>Upper mantle radial flow for dripping bodies with different densities</w:t>
      </w:r>
      <w:r w:rsidRPr="00302577">
        <w:rPr>
          <w:rFonts w:ascii="Helvetica" w:hAnsi="Helvetica"/>
          <w:b/>
          <w:i w:val="0"/>
          <w:color w:val="000000" w:themeColor="text1"/>
          <w:sz w:val="24"/>
          <w:szCs w:val="24"/>
        </w:rPr>
        <w:t xml:space="preserve">. </w:t>
      </w:r>
      <w:r w:rsidRPr="00302577">
        <w:rPr>
          <w:rFonts w:ascii="Helvetica" w:hAnsi="Helvetica"/>
          <w:bCs/>
          <w:i w:val="0"/>
          <w:color w:val="000000" w:themeColor="text1"/>
          <w:sz w:val="24"/>
          <w:szCs w:val="24"/>
        </w:rPr>
        <w:t xml:space="preserve">Each panel consists of two sub-panels, and the upper sub-panel shows the average density anomaly at 300-500 km depths that drives the mantle flow (spherical harmonic degree &lt; 64), while the lower sub-panel shows the corresponding average radial flow at the same depth range (negative value means flowing downward). Arrows in the lower sub-panels show the average horizontal flow at 300-500 km depths. The four panels are for different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color w:val="000000" w:themeColor="text1"/>
          <w:sz w:val="24"/>
          <w:szCs w:val="24"/>
        </w:rPr>
        <w:t xml:space="preserve">-density scaling factors. </w:t>
      </w:r>
      <w:r w:rsidRPr="00302577">
        <w:rPr>
          <w:rFonts w:ascii="Helvetica" w:hAnsi="Helvetica"/>
          <w:b/>
          <w:i w:val="0"/>
          <w:color w:val="000000" w:themeColor="text1"/>
          <w:sz w:val="24"/>
          <w:szCs w:val="24"/>
        </w:rPr>
        <w:t xml:space="preserve">a. </w:t>
      </w:r>
      <w:r w:rsidRPr="00302577">
        <w:rPr>
          <w:rFonts w:ascii="Helvetica" w:hAnsi="Helvetica"/>
          <w:bCs/>
          <w:i w:val="0"/>
          <w:color w:val="000000" w:themeColor="text1"/>
          <w:sz w:val="24"/>
          <w:szCs w:val="24"/>
        </w:rPr>
        <w:t xml:space="preserve">Positive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iCs w:val="0"/>
          <w:color w:val="000000" w:themeColor="text1"/>
          <w:sz w:val="24"/>
          <w:szCs w:val="24"/>
        </w:rPr>
        <w:t xml:space="preserve"> perturbations </w:t>
      </w:r>
      <w:r w:rsidRPr="00302577">
        <w:rPr>
          <w:rFonts w:ascii="Helvetica" w:hAnsi="Helvetica"/>
          <w:bCs/>
          <w:i w:val="0"/>
          <w:color w:val="000000" w:themeColor="text1"/>
          <w:sz w:val="24"/>
          <w:szCs w:val="24"/>
        </w:rPr>
        <w:t xml:space="preserve">within the dripping area scaled to density the same as the rest of the areas; </w:t>
      </w:r>
      <w:r w:rsidRPr="00302577">
        <w:rPr>
          <w:rFonts w:ascii="Helvetica" w:hAnsi="Helvetica"/>
          <w:b/>
          <w:i w:val="0"/>
          <w:color w:val="000000" w:themeColor="text1"/>
          <w:sz w:val="24"/>
          <w:szCs w:val="24"/>
        </w:rPr>
        <w:t>b.</w:t>
      </w:r>
      <w:r w:rsidRPr="00302577">
        <w:rPr>
          <w:rFonts w:ascii="Helvetica" w:hAnsi="Helvetica"/>
          <w:bCs/>
          <w:i w:val="0"/>
          <w:color w:val="000000" w:themeColor="text1"/>
          <w:sz w:val="24"/>
          <w:szCs w:val="24"/>
        </w:rPr>
        <w:t xml:space="preserve">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iCs w:val="0"/>
          <w:color w:val="000000" w:themeColor="text1"/>
          <w:sz w:val="24"/>
          <w:szCs w:val="24"/>
        </w:rPr>
        <w:t xml:space="preserve"> </w:t>
      </w:r>
      <w:r w:rsidRPr="00302577">
        <w:rPr>
          <w:rFonts w:ascii="Helvetica" w:hAnsi="Helvetica"/>
          <w:bCs/>
          <w:i w:val="0"/>
          <w:iCs w:val="0"/>
          <w:color w:val="000000" w:themeColor="text1"/>
          <w:sz w:val="24"/>
          <w:szCs w:val="24"/>
        </w:rPr>
        <w:lastRenderedPageBreak/>
        <w:t>perturbations s</w:t>
      </w:r>
      <w:r w:rsidRPr="00302577">
        <w:rPr>
          <w:rFonts w:ascii="Helvetica" w:hAnsi="Helvetica"/>
          <w:bCs/>
          <w:i w:val="0"/>
          <w:color w:val="000000" w:themeColor="text1"/>
          <w:sz w:val="24"/>
          <w:szCs w:val="24"/>
        </w:rPr>
        <w:t xml:space="preserve">caled to half of the density </w:t>
      </w:r>
      <w:r w:rsidRPr="00302577">
        <w:rPr>
          <w:rFonts w:ascii="Helvetica" w:hAnsi="Helvetica"/>
          <w:bCs/>
          <w:i w:val="0"/>
          <w:iCs w:val="0"/>
          <w:color w:val="000000" w:themeColor="text1"/>
          <w:sz w:val="24"/>
          <w:szCs w:val="24"/>
        </w:rPr>
        <w:t xml:space="preserve">perturbations for the rest of the areas; </w:t>
      </w:r>
      <w:r w:rsidRPr="00302577">
        <w:rPr>
          <w:rFonts w:ascii="Helvetica" w:hAnsi="Helvetica"/>
          <w:b/>
          <w:i w:val="0"/>
          <w:iCs w:val="0"/>
          <w:color w:val="000000" w:themeColor="text1"/>
          <w:sz w:val="24"/>
          <w:szCs w:val="24"/>
        </w:rPr>
        <w:t>c</w:t>
      </w:r>
      <w:r w:rsidRPr="00302577">
        <w:rPr>
          <w:rFonts w:ascii="Helvetica" w:eastAsia="Helvetica Neue" w:hAnsi="Helvetica" w:cs="Helvetica Neue"/>
          <w:bCs/>
          <w:i w:val="0"/>
          <w:iCs w:val="0"/>
          <w:color w:val="000000" w:themeColor="text1"/>
          <w:sz w:val="24"/>
          <w:szCs w:val="24"/>
        </w:rPr>
        <w:t>. 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iCs w:val="0"/>
          <w:color w:val="000000" w:themeColor="text1"/>
          <w:sz w:val="24"/>
          <w:szCs w:val="24"/>
        </w:rPr>
        <w:t xml:space="preserve"> perturbations </w:t>
      </w:r>
      <w:r w:rsidRPr="00302577">
        <w:rPr>
          <w:rFonts w:ascii="Helvetica" w:hAnsi="Helvetica"/>
          <w:bCs/>
          <w:i w:val="0"/>
          <w:color w:val="000000" w:themeColor="text1"/>
          <w:sz w:val="24"/>
          <w:szCs w:val="24"/>
        </w:rPr>
        <w:t>scaled</w:t>
      </w:r>
      <w:r w:rsidRPr="00302577">
        <w:rPr>
          <w:rFonts w:ascii="Helvetica" w:hAnsi="Helvetica"/>
          <w:bCs/>
          <w:i w:val="0"/>
          <w:iCs w:val="0"/>
          <w:color w:val="000000" w:themeColor="text1"/>
          <w:sz w:val="24"/>
          <w:szCs w:val="24"/>
        </w:rPr>
        <w:t xml:space="preserve"> to zero; </w:t>
      </w:r>
      <w:r w:rsidRPr="00302577">
        <w:rPr>
          <w:rFonts w:ascii="Helvetica" w:hAnsi="Helvetica"/>
          <w:b/>
          <w:i w:val="0"/>
          <w:color w:val="000000" w:themeColor="text1"/>
          <w:sz w:val="24"/>
          <w:szCs w:val="24"/>
        </w:rPr>
        <w:t>d.</w:t>
      </w:r>
      <w:r w:rsidRPr="00302577">
        <w:rPr>
          <w:rFonts w:ascii="Helvetica" w:hAnsi="Helvetica"/>
          <w:bCs/>
          <w:i w:val="0"/>
          <w:iCs w:val="0"/>
          <w:color w:val="000000" w:themeColor="text1"/>
          <w:sz w:val="24"/>
          <w:szCs w:val="24"/>
        </w:rPr>
        <w:t xml:space="preserve"> </w:t>
      </w:r>
      <w:r w:rsidRPr="00302577">
        <w:rPr>
          <w:rFonts w:ascii="Helvetica" w:eastAsia="Helvetica Neue" w:hAnsi="Helvetica" w:cs="Helvetica Neue"/>
          <w:bCs/>
          <w:i w:val="0"/>
          <w:iCs w:val="0"/>
          <w:color w:val="000000" w:themeColor="text1"/>
          <w:sz w:val="24"/>
          <w:szCs w:val="24"/>
        </w:rPr>
        <w:t>V</w:t>
      </w:r>
      <w:r w:rsidRPr="00302577">
        <w:rPr>
          <w:rFonts w:ascii="Helvetica" w:eastAsia="Helvetica Neue" w:hAnsi="Helvetica" w:cs="Helvetica Neue"/>
          <w:bCs/>
          <w:i w:val="0"/>
          <w:iCs w:val="0"/>
          <w:color w:val="000000" w:themeColor="text1"/>
          <w:sz w:val="24"/>
          <w:szCs w:val="24"/>
          <w:vertAlign w:val="subscript"/>
        </w:rPr>
        <w:t>S</w:t>
      </w:r>
      <w:r w:rsidRPr="00302577">
        <w:rPr>
          <w:rFonts w:ascii="Helvetica" w:hAnsi="Helvetica"/>
          <w:bCs/>
          <w:i w:val="0"/>
          <w:iCs w:val="0"/>
          <w:color w:val="000000" w:themeColor="text1"/>
          <w:sz w:val="24"/>
          <w:szCs w:val="24"/>
        </w:rPr>
        <w:t xml:space="preserve"> perturbations</w:t>
      </w:r>
      <w:r w:rsidRPr="00302577">
        <w:rPr>
          <w:rFonts w:ascii="Helvetica" w:hAnsi="Helvetica"/>
          <w:bCs/>
          <w:i w:val="0"/>
          <w:color w:val="000000" w:themeColor="text1"/>
          <w:sz w:val="24"/>
          <w:szCs w:val="24"/>
        </w:rPr>
        <w:t xml:space="preserve"> scaled</w:t>
      </w:r>
      <w:r w:rsidRPr="00302577">
        <w:rPr>
          <w:rFonts w:ascii="Helvetica" w:hAnsi="Helvetica"/>
          <w:bCs/>
          <w:i w:val="0"/>
          <w:iCs w:val="0"/>
          <w:color w:val="000000" w:themeColor="text1"/>
          <w:sz w:val="24"/>
          <w:szCs w:val="24"/>
        </w:rPr>
        <w:t xml:space="preserve"> to </w:t>
      </w:r>
      <w:r w:rsidRPr="00302577">
        <w:rPr>
          <w:rFonts w:ascii="Symbol" w:hAnsi="Symbol"/>
          <w:bCs/>
          <w:i w:val="0"/>
          <w:iCs w:val="0"/>
          <w:color w:val="000000" w:themeColor="text1"/>
          <w:sz w:val="24"/>
          <w:szCs w:val="24"/>
        </w:rPr>
        <w:t>-</w:t>
      </w:r>
      <w:r w:rsidRPr="00302577">
        <w:rPr>
          <w:rFonts w:ascii="Helvetica" w:hAnsi="Helvetica"/>
          <w:bCs/>
          <w:i w:val="0"/>
          <w:iCs w:val="0"/>
          <w:color w:val="000000" w:themeColor="text1"/>
          <w:sz w:val="24"/>
          <w:szCs w:val="24"/>
        </w:rPr>
        <w:t xml:space="preserve">0.5 </w:t>
      </w:r>
      <w:r w:rsidRPr="00302577">
        <w:rPr>
          <w:rFonts w:ascii="Helvetica" w:hAnsi="Helvetica"/>
          <w:bCs/>
          <w:i w:val="0"/>
          <w:color w:val="000000" w:themeColor="text1"/>
          <w:sz w:val="24"/>
          <w:szCs w:val="24"/>
        </w:rPr>
        <w:t xml:space="preserve">of the density </w:t>
      </w:r>
      <w:r w:rsidRPr="00302577">
        <w:rPr>
          <w:rFonts w:ascii="Helvetica" w:hAnsi="Helvetica"/>
          <w:bCs/>
          <w:i w:val="0"/>
          <w:iCs w:val="0"/>
          <w:color w:val="000000" w:themeColor="text1"/>
          <w:sz w:val="24"/>
          <w:szCs w:val="24"/>
        </w:rPr>
        <w:t xml:space="preserve">perturbations for the rest of the areas so that these dripping </w:t>
      </w:r>
      <w:r w:rsidRPr="00302577">
        <w:rPr>
          <w:rFonts w:ascii="Helvetica" w:eastAsia="Helvetica Neue" w:hAnsi="Helvetica" w:cs="Helvetica Neue"/>
          <w:bCs/>
          <w:i w:val="0"/>
          <w:iCs w:val="0"/>
          <w:color w:val="000000" w:themeColor="text1"/>
          <w:sz w:val="24"/>
          <w:szCs w:val="24"/>
        </w:rPr>
        <w:t>bodies are positively buoyant. No matter the assumed density, the dripping area constantly shows downward flows, though weaker when the dripping bodies are more buoyant. Meanwhile, the local density structure has a very limited effect on the horizontal flow, which carries materials from other places to near the dripping area and sink.</w:t>
      </w:r>
    </w:p>
    <w:p w14:paraId="66011D2B" w14:textId="77777777" w:rsidR="002A0101" w:rsidRPr="00E95EDD" w:rsidRDefault="002A0101" w:rsidP="002A0101"/>
    <w:p w14:paraId="53C8EB50" w14:textId="77777777" w:rsidR="002A0101" w:rsidRPr="006E16FE" w:rsidRDefault="002A0101" w:rsidP="002A0101">
      <w:pPr>
        <w:pStyle w:val="Caption"/>
        <w:spacing w:line="480" w:lineRule="auto"/>
        <w:rPr>
          <w:rFonts w:ascii="Helvetica" w:hAnsi="Helvetica"/>
          <w:bCs/>
          <w:i w:val="0"/>
          <w:color w:val="000000" w:themeColor="text1"/>
          <w:sz w:val="24"/>
          <w:szCs w:val="24"/>
          <w:lang w:eastAsia="zh-CN"/>
        </w:rPr>
      </w:pPr>
    </w:p>
    <w:p w14:paraId="5DF83D18" w14:textId="77777777" w:rsidR="002A0101" w:rsidRDefault="002A0101" w:rsidP="002A0101"/>
    <w:p w14:paraId="174CA42D" w14:textId="77777777" w:rsidR="002A4BDB" w:rsidRDefault="002A4BDB"/>
    <w:sectPr w:rsidR="002A4BDB" w:rsidSect="00A8379E">
      <w:pgSz w:w="12240" w:h="15840"/>
      <w:pgMar w:top="1440" w:right="1440" w:bottom="1440" w:left="1440" w:header="720" w:footer="720" w:gutter="0"/>
      <w:lnNumType w:countBy="1" w:restart="continuous"/>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altName w:val="﷽﷽﷽﷽﷽﷽﷽﷽a Neue"/>
    <w:panose1 w:val="02000503000000020004"/>
    <w:charset w:val="00"/>
    <w:family w:val="auto"/>
    <w:pitch w:val="variable"/>
    <w:sig w:usb0="E50002FF" w:usb1="500079DB" w:usb2="00000010" w:usb3="00000000" w:csb0="00000001" w:csb1="00000000"/>
  </w:font>
  <w:font w:name="Symbol">
    <w:panose1 w:val="05050102010706020507"/>
    <w:charset w:val="02"/>
    <w:family w:val="decorative"/>
    <w:pitch w:val="variable"/>
    <w:sig w:usb0="00000003" w:usb1="10000000" w:usb2="00000000" w:usb3="00000000" w:csb0="8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101"/>
    <w:rsid w:val="00034382"/>
    <w:rsid w:val="0005034D"/>
    <w:rsid w:val="00070982"/>
    <w:rsid w:val="00070FB5"/>
    <w:rsid w:val="000846B3"/>
    <w:rsid w:val="00086734"/>
    <w:rsid w:val="000C253E"/>
    <w:rsid w:val="000C36C5"/>
    <w:rsid w:val="000C40CA"/>
    <w:rsid w:val="000C5946"/>
    <w:rsid w:val="000D2DC0"/>
    <w:rsid w:val="001407B0"/>
    <w:rsid w:val="001855B5"/>
    <w:rsid w:val="00190394"/>
    <w:rsid w:val="001918E4"/>
    <w:rsid w:val="001A3420"/>
    <w:rsid w:val="001A4654"/>
    <w:rsid w:val="001B0D77"/>
    <w:rsid w:val="001D1A0E"/>
    <w:rsid w:val="001F54F5"/>
    <w:rsid w:val="002219AE"/>
    <w:rsid w:val="00227CC2"/>
    <w:rsid w:val="00244089"/>
    <w:rsid w:val="002637BE"/>
    <w:rsid w:val="0027731F"/>
    <w:rsid w:val="002A0101"/>
    <w:rsid w:val="002A0F5B"/>
    <w:rsid w:val="002A4BDB"/>
    <w:rsid w:val="003037C9"/>
    <w:rsid w:val="00311314"/>
    <w:rsid w:val="00312660"/>
    <w:rsid w:val="00317F56"/>
    <w:rsid w:val="00340BA3"/>
    <w:rsid w:val="00341C60"/>
    <w:rsid w:val="00357281"/>
    <w:rsid w:val="00363C26"/>
    <w:rsid w:val="00372982"/>
    <w:rsid w:val="003A435F"/>
    <w:rsid w:val="003C6C98"/>
    <w:rsid w:val="003D6353"/>
    <w:rsid w:val="003F263B"/>
    <w:rsid w:val="003F446F"/>
    <w:rsid w:val="0042733D"/>
    <w:rsid w:val="00440427"/>
    <w:rsid w:val="004465D9"/>
    <w:rsid w:val="00502057"/>
    <w:rsid w:val="00527264"/>
    <w:rsid w:val="00557FEB"/>
    <w:rsid w:val="005937BB"/>
    <w:rsid w:val="005A3DC3"/>
    <w:rsid w:val="005B7B16"/>
    <w:rsid w:val="005C0ABC"/>
    <w:rsid w:val="005F08BE"/>
    <w:rsid w:val="00601C60"/>
    <w:rsid w:val="0060238E"/>
    <w:rsid w:val="0064542B"/>
    <w:rsid w:val="006723E9"/>
    <w:rsid w:val="00695A7C"/>
    <w:rsid w:val="006B0A78"/>
    <w:rsid w:val="006D628A"/>
    <w:rsid w:val="00710ECD"/>
    <w:rsid w:val="0072064D"/>
    <w:rsid w:val="00751CA2"/>
    <w:rsid w:val="00753268"/>
    <w:rsid w:val="00756BE3"/>
    <w:rsid w:val="00763D93"/>
    <w:rsid w:val="00767F8D"/>
    <w:rsid w:val="007770BA"/>
    <w:rsid w:val="007D42A7"/>
    <w:rsid w:val="007E3A2F"/>
    <w:rsid w:val="007F0ED1"/>
    <w:rsid w:val="00802893"/>
    <w:rsid w:val="0081701F"/>
    <w:rsid w:val="00844AF8"/>
    <w:rsid w:val="00846D0C"/>
    <w:rsid w:val="00856658"/>
    <w:rsid w:val="008677E5"/>
    <w:rsid w:val="008952DE"/>
    <w:rsid w:val="008B08FA"/>
    <w:rsid w:val="008B0B88"/>
    <w:rsid w:val="008D7B03"/>
    <w:rsid w:val="008E2300"/>
    <w:rsid w:val="008F012E"/>
    <w:rsid w:val="008F5B7E"/>
    <w:rsid w:val="008F6CA0"/>
    <w:rsid w:val="009034C4"/>
    <w:rsid w:val="00916673"/>
    <w:rsid w:val="00922324"/>
    <w:rsid w:val="00940ACD"/>
    <w:rsid w:val="00983306"/>
    <w:rsid w:val="009A33A7"/>
    <w:rsid w:val="009A6DD3"/>
    <w:rsid w:val="009C1415"/>
    <w:rsid w:val="009E1074"/>
    <w:rsid w:val="009F2B41"/>
    <w:rsid w:val="00A069A7"/>
    <w:rsid w:val="00A43B3A"/>
    <w:rsid w:val="00A45BD0"/>
    <w:rsid w:val="00A53193"/>
    <w:rsid w:val="00A563F9"/>
    <w:rsid w:val="00A760DC"/>
    <w:rsid w:val="00A80311"/>
    <w:rsid w:val="00AA3A00"/>
    <w:rsid w:val="00AD5275"/>
    <w:rsid w:val="00AE26F0"/>
    <w:rsid w:val="00AE32D2"/>
    <w:rsid w:val="00B027B4"/>
    <w:rsid w:val="00B02CAC"/>
    <w:rsid w:val="00B10B29"/>
    <w:rsid w:val="00B81427"/>
    <w:rsid w:val="00B949FC"/>
    <w:rsid w:val="00B94BA2"/>
    <w:rsid w:val="00BB4408"/>
    <w:rsid w:val="00BC1EF1"/>
    <w:rsid w:val="00BE2AF7"/>
    <w:rsid w:val="00C246D9"/>
    <w:rsid w:val="00C3277D"/>
    <w:rsid w:val="00C60298"/>
    <w:rsid w:val="00C80C0A"/>
    <w:rsid w:val="00C94340"/>
    <w:rsid w:val="00C9718D"/>
    <w:rsid w:val="00C97883"/>
    <w:rsid w:val="00CE1258"/>
    <w:rsid w:val="00CE2EAB"/>
    <w:rsid w:val="00CE5BCC"/>
    <w:rsid w:val="00D328D3"/>
    <w:rsid w:val="00D51B91"/>
    <w:rsid w:val="00D5554E"/>
    <w:rsid w:val="00D560F6"/>
    <w:rsid w:val="00D620B8"/>
    <w:rsid w:val="00D70061"/>
    <w:rsid w:val="00DC49D0"/>
    <w:rsid w:val="00E07E16"/>
    <w:rsid w:val="00E16A93"/>
    <w:rsid w:val="00E30754"/>
    <w:rsid w:val="00E67B0A"/>
    <w:rsid w:val="00E8704E"/>
    <w:rsid w:val="00E8773C"/>
    <w:rsid w:val="00EC2260"/>
    <w:rsid w:val="00EC38F0"/>
    <w:rsid w:val="00ED5CB8"/>
    <w:rsid w:val="00ED5FAD"/>
    <w:rsid w:val="00EE06DA"/>
    <w:rsid w:val="00EE1399"/>
    <w:rsid w:val="00F1520A"/>
    <w:rsid w:val="00F33693"/>
    <w:rsid w:val="00F40790"/>
    <w:rsid w:val="00F53025"/>
    <w:rsid w:val="00F530F0"/>
    <w:rsid w:val="00F64F39"/>
    <w:rsid w:val="00F779FF"/>
    <w:rsid w:val="00F8487B"/>
    <w:rsid w:val="00FA0187"/>
    <w:rsid w:val="00FA1DAC"/>
    <w:rsid w:val="00FA43BE"/>
    <w:rsid w:val="00FA6F93"/>
    <w:rsid w:val="00FC2CF3"/>
    <w:rsid w:val="00FC3487"/>
    <w:rsid w:val="00FC7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232BAE3"/>
  <w14:defaultImageDpi w14:val="32767"/>
  <w15:chartTrackingRefBased/>
  <w15:docId w15:val="{40693936-B73E-C74A-8283-ADC8F8E17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A0101"/>
    <w:pPr>
      <w:spacing w:after="200"/>
    </w:pPr>
    <w:rPr>
      <w:rFonts w:ascii="Times New Roman" w:eastAsia="Times New Roman" w:hAnsi="Times New Roman" w:cs="Times New Roman"/>
      <w:i/>
      <w:iCs/>
      <w:color w:val="44546A" w:themeColor="text2"/>
      <w:sz w:val="18"/>
      <w:szCs w:val="18"/>
      <w:lang w:eastAsia="en-US"/>
    </w:rPr>
  </w:style>
  <w:style w:type="character" w:styleId="LineNumber">
    <w:name w:val="line number"/>
    <w:basedOn w:val="DefaultParagraphFont"/>
    <w:uiPriority w:val="99"/>
    <w:semiHidden/>
    <w:unhideWhenUsed/>
    <w:rsid w:val="002A01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1184</Words>
  <Characters>6754</Characters>
  <Application>Microsoft Office Word</Application>
  <DocSecurity>0</DocSecurity>
  <Lines>56</Lines>
  <Paragraphs>15</Paragraphs>
  <ScaleCrop>false</ScaleCrop>
  <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 Junlin</dc:creator>
  <cp:keywords/>
  <dc:description/>
  <cp:lastModifiedBy>Hua, Junlin</cp:lastModifiedBy>
  <cp:revision>2</cp:revision>
  <dcterms:created xsi:type="dcterms:W3CDTF">2024-02-14T10:05:00Z</dcterms:created>
  <dcterms:modified xsi:type="dcterms:W3CDTF">2024-02-14T10:05:00Z</dcterms:modified>
</cp:coreProperties>
</file>