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1"/>
        <w:gridCol w:w="1523"/>
        <w:gridCol w:w="1331"/>
        <w:gridCol w:w="747"/>
        <w:gridCol w:w="278"/>
        <w:gridCol w:w="1125"/>
        <w:gridCol w:w="1376"/>
        <w:gridCol w:w="831"/>
      </w:tblGrid>
      <w:tr w:rsidR="002E166F" w:rsidRPr="00F94606" w:rsidTr="007A3ACF">
        <w:tc>
          <w:tcPr>
            <w:tcW w:w="9072" w:type="dxa"/>
            <w:gridSpan w:val="8"/>
            <w:tcBorders>
              <w:top w:val="nil"/>
              <w:bottom w:val="nil"/>
            </w:tcBorders>
          </w:tcPr>
          <w:p w:rsidR="002E166F" w:rsidRPr="00F94606" w:rsidRDefault="002E166F" w:rsidP="007323C4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9765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</w:t>
            </w:r>
            <w:r w:rsidR="007323C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bookmarkStart w:id="0" w:name="_GoBack"/>
            <w:bookmarkEnd w:id="0"/>
            <w:r w:rsidRPr="0097653A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Pr="0097653A">
              <w:rPr>
                <w:rFonts w:asciiTheme="majorBidi" w:hAnsiTheme="majorBidi"/>
                <w:sz w:val="24"/>
                <w:szCs w:val="24"/>
              </w:rPr>
              <w:t>P</w:t>
            </w:r>
            <w:r w:rsidRPr="0097653A">
              <w:rPr>
                <w:rFonts w:asciiTheme="majorBidi" w:eastAsia="Times New Roman" w:hAnsiTheme="majorBidi"/>
                <w:color w:val="000000"/>
                <w:sz w:val="24"/>
                <w:szCs w:val="24"/>
              </w:rPr>
              <w:t>opulation coverage of all predicted CD8</w:t>
            </w:r>
            <w:r w:rsidRPr="0097653A">
              <w:rPr>
                <w:rFonts w:asciiTheme="majorBidi" w:eastAsia="Times New Roman" w:hAnsiTheme="majorBidi"/>
                <w:color w:val="000000"/>
                <w:sz w:val="24"/>
                <w:szCs w:val="24"/>
                <w:vertAlign w:val="superscript"/>
              </w:rPr>
              <w:t>+</w:t>
            </w:r>
            <w:r w:rsidRPr="0097653A">
              <w:rPr>
                <w:rFonts w:asciiTheme="majorBidi" w:eastAsia="Times New Roman" w:hAnsiTheme="majorBidi"/>
                <w:color w:val="000000"/>
                <w:sz w:val="24"/>
                <w:szCs w:val="24"/>
              </w:rPr>
              <w:t xml:space="preserve"> and CD4</w:t>
            </w:r>
            <w:r w:rsidRPr="0097653A">
              <w:rPr>
                <w:rFonts w:asciiTheme="majorBidi" w:eastAsia="Times New Roman" w:hAnsiTheme="majorBidi"/>
                <w:color w:val="000000"/>
                <w:sz w:val="24"/>
                <w:szCs w:val="24"/>
                <w:vertAlign w:val="superscript"/>
              </w:rPr>
              <w:t>+</w:t>
            </w:r>
            <w:r w:rsidRPr="0097653A">
              <w:rPr>
                <w:rFonts w:asciiTheme="majorBidi" w:eastAsia="Times New Roman" w:hAnsiTheme="majorBidi"/>
                <w:color w:val="000000"/>
                <w:sz w:val="24"/>
                <w:szCs w:val="24"/>
              </w:rPr>
              <w:t xml:space="preserve"> T-cell epitopes in the most-affected countries</w:t>
            </w:r>
            <w:r>
              <w:rPr>
                <w:rFonts w:asciiTheme="majorBidi" w:hAnsiTheme="majorBidi"/>
                <w:sz w:val="24"/>
                <w:szCs w:val="24"/>
              </w:rPr>
              <w:t xml:space="preserve"> by COVID-19</w:t>
            </w:r>
          </w:p>
        </w:tc>
      </w:tr>
      <w:tr w:rsidR="002E166F" w:rsidRPr="00F94606" w:rsidTr="007A3ACF">
        <w:tc>
          <w:tcPr>
            <w:tcW w:w="1861" w:type="dxa"/>
            <w:vMerge w:val="restart"/>
            <w:tcBorders>
              <w:top w:val="single" w:sz="4" w:space="0" w:color="auto"/>
              <w:bottom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>HLA class I</w:t>
            </w:r>
          </w:p>
        </w:tc>
        <w:tc>
          <w:tcPr>
            <w:tcW w:w="27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</w:p>
        </w:tc>
        <w:tc>
          <w:tcPr>
            <w:tcW w:w="333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>HLA class II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</w:tr>
      <w:tr w:rsidR="002E166F" w:rsidRPr="00F94606" w:rsidTr="007A3ACF">
        <w:tc>
          <w:tcPr>
            <w:tcW w:w="1861" w:type="dxa"/>
            <w:vMerge/>
            <w:tcBorders>
              <w:top w:val="nil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>Coverage</w:t>
            </w:r>
            <w:r w:rsidRPr="00F94606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 xml:space="preserve"> a</w:t>
            </w: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 xml:space="preserve">Average hit </w:t>
            </w:r>
            <w:r w:rsidRPr="00F94606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>Pc90</w:t>
            </w:r>
            <w:r w:rsidRPr="00F94606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>Coverage</w:t>
            </w:r>
            <w:r w:rsidRPr="00F94606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 xml:space="preserve">Average hit </w:t>
            </w:r>
            <w:r w:rsidRPr="00F94606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/>
                <w:b/>
                <w:bCs/>
                <w:sz w:val="20"/>
                <w:szCs w:val="20"/>
              </w:rPr>
              <w:t>Pc90</w:t>
            </w:r>
            <w:r w:rsidRPr="00F94606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2E166F" w:rsidRPr="00F94606" w:rsidTr="007A3ACF">
        <w:tc>
          <w:tcPr>
            <w:tcW w:w="186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United States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98.72</w:t>
            </w:r>
          </w:p>
        </w:tc>
        <w:tc>
          <w:tcPr>
            <w:tcW w:w="1331" w:type="dxa"/>
            <w:tcBorders>
              <w:top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10.07</w:t>
            </w:r>
          </w:p>
        </w:tc>
        <w:tc>
          <w:tcPr>
            <w:tcW w:w="747" w:type="dxa"/>
            <w:tcBorders>
              <w:top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4.7</w:t>
            </w:r>
          </w:p>
        </w:tc>
        <w:tc>
          <w:tcPr>
            <w:tcW w:w="278" w:type="dxa"/>
            <w:tcBorders>
              <w:top w:val="nil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85.99</w:t>
            </w:r>
          </w:p>
        </w:tc>
        <w:tc>
          <w:tcPr>
            <w:tcW w:w="1376" w:type="dxa"/>
            <w:tcBorders>
              <w:top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2.94</w:t>
            </w:r>
          </w:p>
        </w:tc>
        <w:tc>
          <w:tcPr>
            <w:tcW w:w="831" w:type="dxa"/>
            <w:tcBorders>
              <w:top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0.71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Italy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98.95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9.93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4.33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84.66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1.49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0.65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Spain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86.27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5.86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0.73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79.61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2.29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0.49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China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93.84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7.88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2.42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54.75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1.5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0.22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Germany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99.88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10.89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5.77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89.89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3.3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0.99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Iran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97.08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8.75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3.56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63.26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1.6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0.27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France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99.65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10.21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5.03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87.63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3.04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0.81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England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99.88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10.12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5.52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92.73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3.42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1.15</w:t>
            </w:r>
          </w:p>
        </w:tc>
      </w:tr>
      <w:tr w:rsidR="002E166F" w:rsidRPr="00F94606" w:rsidTr="007A3ACF">
        <w:trPr>
          <w:trHeight w:val="273"/>
        </w:trPr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Belgium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98.85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7.28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3.56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78.47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2.05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0.46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Turkey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44.8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2.24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0.91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73.37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2.08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0.38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Austria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99.91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11.26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6.14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92.6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3.46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1.15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South Korea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97.34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11.09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4.65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79.8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2.68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0.49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Portugal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98.42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9.46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4.14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76.7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2.09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0.43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Brazil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94.34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7.51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2.35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44.39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0.98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0.18</w:t>
            </w:r>
          </w:p>
        </w:tc>
      </w:tr>
      <w:tr w:rsidR="002E166F" w:rsidRPr="00F94606" w:rsidTr="007A3ACF">
        <w:tc>
          <w:tcPr>
            <w:tcW w:w="1861" w:type="dxa"/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Australia</w:t>
            </w:r>
          </w:p>
        </w:tc>
        <w:tc>
          <w:tcPr>
            <w:tcW w:w="1523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93.92</w:t>
            </w:r>
          </w:p>
        </w:tc>
        <w:tc>
          <w:tcPr>
            <w:tcW w:w="13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7.37</w:t>
            </w:r>
          </w:p>
        </w:tc>
        <w:tc>
          <w:tcPr>
            <w:tcW w:w="747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2.23</w:t>
            </w:r>
          </w:p>
        </w:tc>
        <w:tc>
          <w:tcPr>
            <w:tcW w:w="278" w:type="dxa"/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24.23</w:t>
            </w:r>
          </w:p>
        </w:tc>
        <w:tc>
          <w:tcPr>
            <w:tcW w:w="1376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0.55</w:t>
            </w:r>
          </w:p>
        </w:tc>
        <w:tc>
          <w:tcPr>
            <w:tcW w:w="831" w:type="dxa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0.13</w:t>
            </w:r>
          </w:p>
        </w:tc>
      </w:tr>
      <w:tr w:rsidR="002E166F" w:rsidRPr="00F94606" w:rsidTr="007A3ACF">
        <w:tc>
          <w:tcPr>
            <w:tcW w:w="1861" w:type="dxa"/>
            <w:tcBorders>
              <w:bottom w:val="nil"/>
            </w:tcBorders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Sweden</w:t>
            </w:r>
          </w:p>
        </w:tc>
        <w:tc>
          <w:tcPr>
            <w:tcW w:w="1523" w:type="dxa"/>
            <w:tcBorders>
              <w:bottom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99.91</w:t>
            </w:r>
          </w:p>
        </w:tc>
        <w:tc>
          <w:tcPr>
            <w:tcW w:w="1331" w:type="dxa"/>
            <w:tcBorders>
              <w:bottom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11.39</w:t>
            </w:r>
          </w:p>
        </w:tc>
        <w:tc>
          <w:tcPr>
            <w:tcW w:w="747" w:type="dxa"/>
            <w:tcBorders>
              <w:bottom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5.7</w:t>
            </w:r>
          </w:p>
        </w:tc>
        <w:tc>
          <w:tcPr>
            <w:tcW w:w="278" w:type="dxa"/>
            <w:tcBorders>
              <w:bottom w:val="nil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  <w:tcBorders>
              <w:bottom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85.13</w:t>
            </w:r>
          </w:p>
        </w:tc>
        <w:tc>
          <w:tcPr>
            <w:tcW w:w="1376" w:type="dxa"/>
            <w:tcBorders>
              <w:bottom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3.09</w:t>
            </w:r>
          </w:p>
        </w:tc>
        <w:tc>
          <w:tcPr>
            <w:tcW w:w="831" w:type="dxa"/>
            <w:tcBorders>
              <w:bottom w:val="nil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0.67</w:t>
            </w:r>
          </w:p>
        </w:tc>
      </w:tr>
      <w:tr w:rsidR="002E166F" w:rsidRPr="00F94606" w:rsidTr="007A3ACF">
        <w:tc>
          <w:tcPr>
            <w:tcW w:w="186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Canada</w:t>
            </w:r>
          </w:p>
        </w:tc>
        <w:tc>
          <w:tcPr>
            <w:tcW w:w="1523" w:type="dxa"/>
            <w:tcBorders>
              <w:top w:val="nil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NA</w:t>
            </w:r>
          </w:p>
        </w:tc>
        <w:tc>
          <w:tcPr>
            <w:tcW w:w="1331" w:type="dxa"/>
            <w:tcBorders>
              <w:top w:val="nil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NA</w:t>
            </w:r>
          </w:p>
        </w:tc>
        <w:tc>
          <w:tcPr>
            <w:tcW w:w="747" w:type="dxa"/>
            <w:tcBorders>
              <w:top w:val="nil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NA</w:t>
            </w: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bottom w:val="single" w:sz="4" w:space="0" w:color="auto"/>
            </w:tcBorders>
          </w:tcPr>
          <w:p w:rsidR="002E166F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17.24</w:t>
            </w:r>
          </w:p>
        </w:tc>
        <w:tc>
          <w:tcPr>
            <w:tcW w:w="1376" w:type="dxa"/>
            <w:tcBorders>
              <w:top w:val="nil"/>
              <w:bottom w:val="single" w:sz="4" w:space="0" w:color="auto"/>
            </w:tcBorders>
          </w:tcPr>
          <w:p w:rsidR="002E166F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0.49</w:t>
            </w: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</w:tcPr>
          <w:p w:rsidR="002E166F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0.12</w:t>
            </w:r>
          </w:p>
        </w:tc>
      </w:tr>
      <w:tr w:rsidR="002E166F" w:rsidRPr="00F94606" w:rsidTr="007A3ACF"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Average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93.86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8.83</w:t>
            </w: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3.86</w:t>
            </w: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71.2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2.18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0.55</w:t>
            </w:r>
          </w:p>
        </w:tc>
      </w:tr>
      <w:tr w:rsidR="002E166F" w:rsidRPr="00F94606" w:rsidTr="007A3ACF"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</w:rPr>
            </w:pPr>
            <w:r w:rsidRPr="00F94606">
              <w:rPr>
                <w:rFonts w:asciiTheme="majorBidi" w:hAnsiTheme="majorBidi"/>
              </w:rPr>
              <w:t>SD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13.14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2.34</w:t>
            </w: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 w:rsidRPr="00F94606">
              <w:rPr>
                <w:rFonts w:asciiTheme="majorBidi" w:hAnsiTheme="majorBidi"/>
                <w:sz w:val="20"/>
                <w:szCs w:val="20"/>
              </w:rPr>
              <w:t>1.65</w:t>
            </w: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auto"/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22.41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0.94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:rsidR="002E166F" w:rsidRPr="00F94606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0.32</w:t>
            </w:r>
          </w:p>
        </w:tc>
      </w:tr>
      <w:tr w:rsidR="002E166F" w:rsidRPr="00F94606" w:rsidTr="007A3ACF">
        <w:tc>
          <w:tcPr>
            <w:tcW w:w="9072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166F" w:rsidRPr="00836CB4" w:rsidRDefault="002E166F" w:rsidP="007A3ACF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836CB4">
              <w:rPr>
                <w:rFonts w:asciiTheme="majorBidi" w:hAnsiTheme="majorBidi"/>
                <w:b/>
                <w:bCs/>
                <w:sz w:val="20"/>
                <w:szCs w:val="20"/>
              </w:rPr>
              <w:t>SD</w:t>
            </w:r>
            <w:r w:rsidRPr="00836CB4">
              <w:rPr>
                <w:rFonts w:asciiTheme="majorBidi" w:hAnsiTheme="majorBidi"/>
                <w:sz w:val="20"/>
                <w:szCs w:val="20"/>
              </w:rPr>
              <w:t xml:space="preserve">: standard deviation. </w:t>
            </w:r>
            <w:r w:rsidRPr="00836CB4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>a</w:t>
            </w:r>
            <w:r w:rsidRPr="00836CB4">
              <w:rPr>
                <w:rFonts w:asciiTheme="majorBidi" w:hAnsiTheme="majorBidi"/>
                <w:sz w:val="20"/>
                <w:szCs w:val="20"/>
              </w:rPr>
              <w:t xml:space="preserve">, projected population coverage. </w:t>
            </w:r>
            <w:r w:rsidRPr="00836CB4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>b</w:t>
            </w:r>
            <w:r w:rsidRPr="00836CB4">
              <w:rPr>
                <w:rFonts w:asciiTheme="majorBidi" w:hAnsiTheme="majorBidi"/>
                <w:sz w:val="20"/>
                <w:szCs w:val="20"/>
              </w:rPr>
              <w:t xml:space="preserve">, Average number of epitope hits / HLA combinations recognized by the population. </w:t>
            </w:r>
            <w:r w:rsidRPr="00836CB4">
              <w:rPr>
                <w:rFonts w:asciiTheme="majorBidi" w:hAnsiTheme="majorBidi"/>
                <w:b/>
                <w:bCs/>
                <w:sz w:val="20"/>
                <w:szCs w:val="20"/>
                <w:vertAlign w:val="superscript"/>
              </w:rPr>
              <w:t>C</w:t>
            </w:r>
            <w:r w:rsidRPr="00836CB4">
              <w:rPr>
                <w:rFonts w:asciiTheme="majorBidi" w:hAnsiTheme="majorBidi"/>
                <w:sz w:val="20"/>
                <w:szCs w:val="20"/>
              </w:rPr>
              <w:t xml:space="preserve">, Minimum number of epitope hits / HLA combinations recognized by 90% of </w:t>
            </w:r>
            <w:r w:rsidRPr="00836CB4">
              <w:rPr>
                <w:rFonts w:asciiTheme="majorBidi" w:hAnsiTheme="majorBidi" w:cstheme="majorBidi"/>
                <w:sz w:val="20"/>
                <w:szCs w:val="20"/>
              </w:rPr>
              <w:t xml:space="preserve">the population. </w:t>
            </w:r>
            <w:r w:rsidRPr="00836CB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</w:t>
            </w:r>
            <w:r w:rsidRPr="00836CB4">
              <w:rPr>
                <w:rFonts w:asciiTheme="majorBidi" w:hAnsiTheme="majorBidi" w:cstheme="majorBidi"/>
                <w:sz w:val="20"/>
                <w:szCs w:val="20"/>
              </w:rPr>
              <w:t>: not available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. * Four HLA-II allele were not available in population coverage calculation, </w:t>
            </w:r>
            <w:r w:rsidRPr="00836CB4">
              <w:rPr>
                <w:rFonts w:asciiTheme="majorBidi" w:hAnsiTheme="majorBidi"/>
                <w:sz w:val="20"/>
                <w:szCs w:val="20"/>
              </w:rPr>
              <w:t>including, HLA-DRB5*01:01, HLA-DRB3*01:01, HLA-DRB4*01:01, HLA-DRB3*02:02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  <w:p w:rsidR="002E166F" w:rsidRDefault="002E166F" w:rsidP="007A3ACF">
            <w:pPr>
              <w:bidi w:val="0"/>
              <w:rPr>
                <w:rFonts w:asciiTheme="majorBidi" w:hAnsiTheme="majorBidi"/>
                <w:sz w:val="20"/>
                <w:szCs w:val="20"/>
              </w:rPr>
            </w:pPr>
          </w:p>
        </w:tc>
      </w:tr>
    </w:tbl>
    <w:p w:rsidR="00C7462F" w:rsidRDefault="00C7462F"/>
    <w:sectPr w:rsidR="00C74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TI1szQ1srA0NDBT0lEKTi0uzszPAykwrAUAyYwHuywAAAA="/>
  </w:docVars>
  <w:rsids>
    <w:rsidRoot w:val="002E166F"/>
    <w:rsid w:val="002E166F"/>
    <w:rsid w:val="007323C4"/>
    <w:rsid w:val="00C7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2FAAF"/>
  <w15:chartTrackingRefBased/>
  <w15:docId w15:val="{5DBFC567-C91F-479B-94BF-645FA2951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166F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166F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</dc:creator>
  <cp:keywords/>
  <dc:description/>
  <cp:lastModifiedBy>YO</cp:lastModifiedBy>
  <cp:revision>2</cp:revision>
  <dcterms:created xsi:type="dcterms:W3CDTF">2020-05-19T09:02:00Z</dcterms:created>
  <dcterms:modified xsi:type="dcterms:W3CDTF">2020-05-19T09:20:00Z</dcterms:modified>
</cp:coreProperties>
</file>