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505B" w:rsidRDefault="00C3505B" w:rsidP="00C3505B">
      <w:pPr>
        <w:jc w:val="right"/>
        <w:rPr>
          <w:rFonts w:asciiTheme="majorBidi" w:hAnsiTheme="majorBidi" w:cstheme="majorBidi"/>
          <w:b/>
          <w:bCs/>
          <w:sz w:val="20"/>
          <w:szCs w:val="20"/>
        </w:rPr>
      </w:pPr>
      <w:r w:rsidRPr="00C3505B">
        <w:rPr>
          <w:rFonts w:asciiTheme="majorBidi" w:hAnsiTheme="majorBidi" w:cstheme="majorBidi"/>
          <w:b/>
          <w:bCs/>
          <w:sz w:val="20"/>
          <w:szCs w:val="20"/>
        </w:rPr>
        <w:t>Supplementary Information:</w:t>
      </w:r>
    </w:p>
    <w:p w:rsidR="00C3505B" w:rsidRPr="00C3505B" w:rsidRDefault="00C3505B" w:rsidP="00C3505B">
      <w:pPr>
        <w:jc w:val="right"/>
        <w:rPr>
          <w:rFonts w:asciiTheme="majorBidi" w:hAnsiTheme="majorBidi" w:cstheme="majorBidi"/>
          <w:b/>
          <w:bCs/>
          <w:sz w:val="20"/>
          <w:szCs w:val="20"/>
        </w:rPr>
      </w:pPr>
    </w:p>
    <w:p w:rsidR="00B76DCB" w:rsidRPr="00B76DCB" w:rsidRDefault="00B76DCB" w:rsidP="00B76DCB">
      <w:pPr>
        <w:jc w:val="right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B76DCB">
        <w:rPr>
          <w:rFonts w:asciiTheme="majorBidi" w:hAnsiTheme="majorBidi" w:cstheme="majorBidi"/>
          <w:b/>
          <w:bCs/>
          <w:sz w:val="28"/>
          <w:szCs w:val="28"/>
        </w:rPr>
        <w:t>Prophylactic domain-based vaccine against SARS-CoV-2, causative agent of COVID-19</w:t>
      </w:r>
      <w:r w:rsidR="002D3898">
        <w:rPr>
          <w:rFonts w:asciiTheme="majorBidi" w:hAnsiTheme="majorBidi" w:cstheme="majorBidi"/>
          <w:b/>
          <w:bCs/>
          <w:sz w:val="28"/>
          <w:szCs w:val="28"/>
        </w:rPr>
        <w:t xml:space="preserve"> pandemic</w:t>
      </w:r>
    </w:p>
    <w:p w:rsidR="0091125D" w:rsidRPr="0091125D" w:rsidRDefault="0091125D" w:rsidP="00AC59E5">
      <w:pPr>
        <w:bidi w:val="0"/>
        <w:spacing w:line="480" w:lineRule="auto"/>
        <w:rPr>
          <w:rFonts w:asciiTheme="majorBidi" w:hAnsiTheme="majorBidi" w:cstheme="majorBidi"/>
        </w:rPr>
      </w:pPr>
      <w:r w:rsidRPr="0091125D">
        <w:rPr>
          <w:rFonts w:asciiTheme="majorBidi" w:hAnsiTheme="majorBidi" w:cstheme="majorBidi"/>
        </w:rPr>
        <w:t>Mohammad M</w:t>
      </w:r>
      <w:r w:rsidR="00AC59E5">
        <w:rPr>
          <w:rFonts w:asciiTheme="majorBidi" w:hAnsiTheme="majorBidi" w:cstheme="majorBidi"/>
        </w:rPr>
        <w:t>ostafa</w:t>
      </w:r>
      <w:r w:rsidRPr="0091125D">
        <w:rPr>
          <w:rFonts w:asciiTheme="majorBidi" w:hAnsiTheme="majorBidi" w:cstheme="majorBidi"/>
        </w:rPr>
        <w:t xml:space="preserve"> Pourseif</w:t>
      </w:r>
      <w:r w:rsidRPr="0091125D">
        <w:rPr>
          <w:rFonts w:asciiTheme="majorBidi" w:hAnsiTheme="majorBidi" w:cstheme="majorBidi"/>
          <w:vertAlign w:val="superscript"/>
        </w:rPr>
        <w:t>1</w:t>
      </w:r>
      <w:r w:rsidRPr="0091125D">
        <w:rPr>
          <w:rFonts w:asciiTheme="majorBidi" w:hAnsiTheme="majorBidi" w:cstheme="majorBidi"/>
        </w:rPr>
        <w:t xml:space="preserve">, </w:t>
      </w:r>
      <w:proofErr w:type="spellStart"/>
      <w:r w:rsidRPr="0091125D">
        <w:rPr>
          <w:rFonts w:asciiTheme="majorBidi" w:hAnsiTheme="majorBidi" w:cstheme="majorBidi"/>
        </w:rPr>
        <w:t>Sepideh</w:t>
      </w:r>
      <w:proofErr w:type="spellEnd"/>
      <w:r w:rsidRPr="0091125D">
        <w:rPr>
          <w:rFonts w:asciiTheme="majorBidi" w:hAnsiTheme="majorBidi" w:cstheme="majorBidi"/>
        </w:rPr>
        <w:t xml:space="preserve"> Parvizpour</w:t>
      </w:r>
      <w:r w:rsidRPr="0091125D">
        <w:rPr>
          <w:rFonts w:asciiTheme="majorBidi" w:hAnsiTheme="majorBidi" w:cstheme="majorBidi"/>
          <w:vertAlign w:val="superscript"/>
        </w:rPr>
        <w:t>1</w:t>
      </w:r>
      <w:r w:rsidRPr="0091125D">
        <w:rPr>
          <w:rFonts w:asciiTheme="majorBidi" w:hAnsiTheme="majorBidi" w:cstheme="majorBidi"/>
        </w:rPr>
        <w:t xml:space="preserve">, </w:t>
      </w:r>
      <w:proofErr w:type="spellStart"/>
      <w:r w:rsidRPr="0091125D">
        <w:rPr>
          <w:rFonts w:asciiTheme="majorBidi" w:hAnsiTheme="majorBidi" w:cstheme="majorBidi"/>
        </w:rPr>
        <w:t>Behzad</w:t>
      </w:r>
      <w:proofErr w:type="spellEnd"/>
      <w:r w:rsidRPr="0091125D">
        <w:rPr>
          <w:rFonts w:asciiTheme="majorBidi" w:hAnsiTheme="majorBidi" w:cstheme="majorBidi"/>
        </w:rPr>
        <w:t xml:space="preserve"> Jafari</w:t>
      </w:r>
      <w:r w:rsidRPr="0091125D">
        <w:rPr>
          <w:rFonts w:asciiTheme="majorBidi" w:hAnsiTheme="majorBidi" w:cstheme="majorBidi"/>
          <w:vertAlign w:val="superscript"/>
        </w:rPr>
        <w:t>4,1</w:t>
      </w:r>
      <w:r w:rsidRPr="0091125D">
        <w:rPr>
          <w:rFonts w:asciiTheme="majorBidi" w:hAnsiTheme="majorBidi" w:cstheme="majorBidi"/>
        </w:rPr>
        <w:t xml:space="preserve">, </w:t>
      </w:r>
      <w:proofErr w:type="spellStart"/>
      <w:r w:rsidRPr="0091125D">
        <w:rPr>
          <w:rFonts w:asciiTheme="majorBidi" w:hAnsiTheme="majorBidi" w:cstheme="majorBidi"/>
        </w:rPr>
        <w:t>Jaber</w:t>
      </w:r>
      <w:proofErr w:type="spellEnd"/>
      <w:r w:rsidRPr="0091125D">
        <w:rPr>
          <w:rFonts w:asciiTheme="majorBidi" w:hAnsiTheme="majorBidi" w:cstheme="majorBidi"/>
        </w:rPr>
        <w:t xml:space="preserve"> Dehghani</w:t>
      </w:r>
      <w:r w:rsidRPr="0091125D">
        <w:rPr>
          <w:rFonts w:asciiTheme="majorBidi" w:hAnsiTheme="majorBidi" w:cstheme="majorBidi"/>
          <w:vertAlign w:val="superscript"/>
        </w:rPr>
        <w:t>1</w:t>
      </w:r>
      <w:r w:rsidRPr="0091125D">
        <w:rPr>
          <w:rFonts w:asciiTheme="majorBidi" w:hAnsiTheme="majorBidi" w:cstheme="majorBidi"/>
        </w:rPr>
        <w:t>, Behrouz Naghili</w:t>
      </w:r>
      <w:r w:rsidRPr="0091125D">
        <w:rPr>
          <w:rFonts w:asciiTheme="majorBidi" w:hAnsiTheme="majorBidi" w:cstheme="majorBidi"/>
          <w:vertAlign w:val="superscript"/>
        </w:rPr>
        <w:t>3</w:t>
      </w:r>
      <w:r w:rsidRPr="0091125D">
        <w:rPr>
          <w:rFonts w:asciiTheme="majorBidi" w:hAnsiTheme="majorBidi" w:cstheme="majorBidi"/>
        </w:rPr>
        <w:t>, Yadollah Omidi</w:t>
      </w:r>
      <w:r w:rsidRPr="0091125D">
        <w:rPr>
          <w:rFonts w:asciiTheme="majorBidi" w:hAnsiTheme="majorBidi" w:cstheme="majorBidi"/>
          <w:vertAlign w:val="superscript"/>
        </w:rPr>
        <w:t>1,2</w:t>
      </w:r>
      <w:r w:rsidRPr="0091125D">
        <w:rPr>
          <w:rFonts w:asciiTheme="majorBidi" w:hAnsiTheme="majorBidi" w:cstheme="majorBidi"/>
        </w:rPr>
        <w:t xml:space="preserve">* </w:t>
      </w:r>
    </w:p>
    <w:p w:rsidR="00B76DCB" w:rsidRPr="00B76DCB" w:rsidRDefault="00B76DCB" w:rsidP="00B76DCB">
      <w:pPr>
        <w:spacing w:line="240" w:lineRule="auto"/>
        <w:jc w:val="right"/>
        <w:rPr>
          <w:rFonts w:asciiTheme="majorBidi" w:hAnsiTheme="majorBidi" w:cstheme="majorBidi"/>
          <w:sz w:val="20"/>
          <w:szCs w:val="20"/>
        </w:rPr>
      </w:pPr>
      <w:r w:rsidRPr="00B76DCB">
        <w:rPr>
          <w:rFonts w:asciiTheme="majorBidi" w:hAnsiTheme="majorBidi" w:cstheme="majorBidi"/>
          <w:sz w:val="20"/>
          <w:szCs w:val="20"/>
          <w:vertAlign w:val="superscript"/>
        </w:rPr>
        <w:t>1</w:t>
      </w:r>
      <w:r w:rsidRPr="00B76DCB">
        <w:rPr>
          <w:rFonts w:asciiTheme="majorBidi" w:hAnsiTheme="majorBidi" w:cstheme="majorBidi"/>
          <w:sz w:val="20"/>
          <w:szCs w:val="20"/>
        </w:rPr>
        <w:t xml:space="preserve"> Research Center for Pharmaceutical Nanotechnology, </w:t>
      </w:r>
      <w:r w:rsidRPr="00B76DCB">
        <w:rPr>
          <w:rFonts w:asciiTheme="majorBidi" w:hAnsiTheme="majorBidi" w:cstheme="majorBidi"/>
          <w:noProof/>
          <w:sz w:val="20"/>
          <w:szCs w:val="20"/>
        </w:rPr>
        <w:t>Biomedic</w:t>
      </w:r>
      <w:r w:rsidRPr="00B76DCB">
        <w:rPr>
          <w:rFonts w:asciiTheme="majorBidi" w:hAnsiTheme="majorBidi" w:cstheme="majorBidi"/>
          <w:sz w:val="20"/>
          <w:szCs w:val="20"/>
        </w:rPr>
        <w:t>ine Institute, Tabriz University of Medical Sciences, Tabriz, Iran</w:t>
      </w:r>
    </w:p>
    <w:p w:rsidR="00B76DCB" w:rsidRPr="00B76DCB" w:rsidRDefault="00B76DCB" w:rsidP="00B76DCB">
      <w:pPr>
        <w:spacing w:line="240" w:lineRule="auto"/>
        <w:jc w:val="right"/>
        <w:rPr>
          <w:rFonts w:asciiTheme="majorBidi" w:hAnsiTheme="majorBidi" w:cstheme="majorBidi"/>
          <w:sz w:val="20"/>
          <w:szCs w:val="20"/>
        </w:rPr>
      </w:pPr>
      <w:r w:rsidRPr="00B76DCB">
        <w:rPr>
          <w:rFonts w:asciiTheme="majorBidi" w:hAnsiTheme="majorBidi" w:cstheme="majorBidi"/>
          <w:sz w:val="20"/>
          <w:szCs w:val="20"/>
          <w:vertAlign w:val="superscript"/>
        </w:rPr>
        <w:t>2</w:t>
      </w:r>
      <w:r w:rsidRPr="00B76DCB">
        <w:rPr>
          <w:rFonts w:asciiTheme="majorBidi" w:hAnsiTheme="majorBidi" w:cstheme="majorBidi"/>
          <w:sz w:val="20"/>
          <w:szCs w:val="20"/>
        </w:rPr>
        <w:t xml:space="preserve"> Department of Pharmaceutics, Faculty of Pharmacy, Tabriz University of Medical Sciences, Tabriz, Iran</w:t>
      </w:r>
    </w:p>
    <w:p w:rsidR="00B76DCB" w:rsidRPr="00B76DCB" w:rsidRDefault="00B76DCB" w:rsidP="00B76DCB">
      <w:pPr>
        <w:spacing w:line="240" w:lineRule="auto"/>
        <w:jc w:val="right"/>
        <w:rPr>
          <w:rFonts w:asciiTheme="majorBidi" w:hAnsiTheme="majorBidi" w:cstheme="majorBidi"/>
          <w:sz w:val="20"/>
          <w:szCs w:val="20"/>
        </w:rPr>
      </w:pPr>
      <w:r w:rsidRPr="00B76DCB">
        <w:rPr>
          <w:rFonts w:asciiTheme="majorBidi" w:hAnsiTheme="majorBidi" w:cstheme="majorBidi"/>
          <w:sz w:val="20"/>
          <w:szCs w:val="20"/>
          <w:vertAlign w:val="superscript"/>
        </w:rPr>
        <w:t xml:space="preserve">3 </w:t>
      </w:r>
      <w:r w:rsidRPr="00B76DCB">
        <w:rPr>
          <w:rFonts w:asciiTheme="majorBidi" w:hAnsiTheme="majorBidi" w:cstheme="majorBidi"/>
          <w:sz w:val="20"/>
          <w:szCs w:val="20"/>
        </w:rPr>
        <w:t>Research Center for Infectious and Tropical Diseases, Tabriz University of Medical Sciences, Tabriz, Iran</w:t>
      </w:r>
    </w:p>
    <w:p w:rsidR="00B76DCB" w:rsidRPr="00B76DCB" w:rsidRDefault="00B76DCB" w:rsidP="00B76DCB">
      <w:pPr>
        <w:bidi w:val="0"/>
        <w:spacing w:line="240" w:lineRule="auto"/>
        <w:jc w:val="both"/>
        <w:rPr>
          <w:rFonts w:asciiTheme="majorBidi" w:hAnsiTheme="majorBidi" w:cstheme="majorBidi"/>
          <w:sz w:val="20"/>
          <w:szCs w:val="20"/>
        </w:rPr>
      </w:pPr>
      <w:r w:rsidRPr="00B76DCB">
        <w:rPr>
          <w:rFonts w:asciiTheme="majorBidi" w:hAnsiTheme="majorBidi" w:cstheme="majorBidi"/>
          <w:sz w:val="20"/>
          <w:szCs w:val="20"/>
          <w:vertAlign w:val="superscript"/>
        </w:rPr>
        <w:t xml:space="preserve">4 </w:t>
      </w:r>
      <w:r w:rsidRPr="00B76DCB">
        <w:rPr>
          <w:rFonts w:asciiTheme="majorBidi" w:hAnsiTheme="majorBidi" w:cstheme="majorBidi"/>
          <w:sz w:val="20"/>
          <w:szCs w:val="20"/>
        </w:rPr>
        <w:t>Department of Medicinal Chemistry, Faculty of Pharmacy, Urmia University of Medical Sciences, Urmia, Iran</w:t>
      </w:r>
    </w:p>
    <w:p w:rsidR="00B76DCB" w:rsidRPr="00B76DCB" w:rsidRDefault="00B76DCB" w:rsidP="00B76DCB">
      <w:pPr>
        <w:spacing w:line="240" w:lineRule="auto"/>
        <w:jc w:val="right"/>
        <w:rPr>
          <w:rFonts w:asciiTheme="majorBidi" w:hAnsiTheme="majorBidi" w:cstheme="majorBidi"/>
        </w:rPr>
      </w:pPr>
    </w:p>
    <w:p w:rsidR="00B76DCB" w:rsidRPr="00B76DCB" w:rsidRDefault="00B76DCB" w:rsidP="00B76DCB">
      <w:pPr>
        <w:spacing w:line="240" w:lineRule="auto"/>
        <w:jc w:val="right"/>
        <w:rPr>
          <w:rFonts w:asciiTheme="majorBidi" w:hAnsiTheme="majorBidi" w:cstheme="majorBidi"/>
        </w:rPr>
      </w:pPr>
    </w:p>
    <w:p w:rsidR="00B76DCB" w:rsidRPr="00B76DCB" w:rsidRDefault="00B76DCB" w:rsidP="00B76DCB">
      <w:pPr>
        <w:spacing w:line="240" w:lineRule="auto"/>
        <w:jc w:val="right"/>
        <w:rPr>
          <w:rFonts w:asciiTheme="majorBidi" w:hAnsiTheme="majorBidi" w:cstheme="majorBidi"/>
        </w:rPr>
      </w:pPr>
    </w:p>
    <w:p w:rsidR="00B76DCB" w:rsidRPr="00B76DCB" w:rsidRDefault="00B76DCB" w:rsidP="00B76DCB">
      <w:pPr>
        <w:spacing w:line="240" w:lineRule="auto"/>
        <w:jc w:val="right"/>
        <w:rPr>
          <w:rFonts w:asciiTheme="majorBidi" w:hAnsiTheme="majorBidi" w:cstheme="majorBidi"/>
        </w:rPr>
      </w:pPr>
    </w:p>
    <w:p w:rsidR="00B76DCB" w:rsidRPr="00B76DCB" w:rsidRDefault="00B76DCB" w:rsidP="00B76DCB">
      <w:pPr>
        <w:spacing w:line="240" w:lineRule="auto"/>
        <w:jc w:val="right"/>
        <w:rPr>
          <w:rFonts w:asciiTheme="majorBidi" w:hAnsiTheme="majorBidi" w:cstheme="majorBidi"/>
        </w:rPr>
      </w:pPr>
    </w:p>
    <w:p w:rsidR="00B76DCB" w:rsidRPr="00B76DCB" w:rsidRDefault="00B76DCB" w:rsidP="00B76DCB">
      <w:pPr>
        <w:spacing w:line="240" w:lineRule="auto"/>
        <w:jc w:val="right"/>
        <w:rPr>
          <w:rFonts w:asciiTheme="majorBidi" w:hAnsiTheme="majorBidi" w:cstheme="majorBidi"/>
        </w:rPr>
      </w:pPr>
    </w:p>
    <w:p w:rsidR="00B76DCB" w:rsidRPr="00B76DCB" w:rsidRDefault="00B76DCB" w:rsidP="00B76DCB">
      <w:pPr>
        <w:spacing w:line="240" w:lineRule="auto"/>
        <w:jc w:val="right"/>
        <w:rPr>
          <w:rFonts w:asciiTheme="majorBidi" w:hAnsiTheme="majorBidi" w:cstheme="majorBidi"/>
        </w:rPr>
      </w:pPr>
    </w:p>
    <w:p w:rsidR="00B76DCB" w:rsidRPr="00B76DCB" w:rsidRDefault="00B76DCB" w:rsidP="00B76DCB">
      <w:pPr>
        <w:spacing w:line="240" w:lineRule="auto"/>
        <w:jc w:val="right"/>
        <w:rPr>
          <w:rFonts w:asciiTheme="majorBidi" w:hAnsiTheme="majorBidi" w:cstheme="majorBidi"/>
        </w:rPr>
      </w:pPr>
    </w:p>
    <w:p w:rsidR="00B76DCB" w:rsidRPr="00B76DCB" w:rsidRDefault="00B76DCB" w:rsidP="00B76DCB">
      <w:pPr>
        <w:spacing w:line="240" w:lineRule="auto"/>
        <w:jc w:val="right"/>
        <w:rPr>
          <w:rFonts w:asciiTheme="majorBidi" w:hAnsiTheme="majorBidi" w:cstheme="majorBidi"/>
        </w:rPr>
      </w:pPr>
    </w:p>
    <w:p w:rsidR="00B76DCB" w:rsidRPr="00B76DCB" w:rsidRDefault="00B76DCB" w:rsidP="00B76DCB">
      <w:pPr>
        <w:spacing w:line="240" w:lineRule="auto"/>
        <w:jc w:val="right"/>
        <w:rPr>
          <w:rFonts w:asciiTheme="majorBidi" w:hAnsiTheme="majorBidi" w:cstheme="majorBidi"/>
        </w:rPr>
      </w:pPr>
    </w:p>
    <w:p w:rsidR="00B76DCB" w:rsidRPr="00B76DCB" w:rsidRDefault="00B76DCB" w:rsidP="00B76DCB">
      <w:pPr>
        <w:spacing w:line="240" w:lineRule="auto"/>
        <w:jc w:val="right"/>
        <w:rPr>
          <w:rFonts w:asciiTheme="majorBidi" w:hAnsiTheme="majorBidi" w:cstheme="majorBidi"/>
        </w:rPr>
      </w:pPr>
    </w:p>
    <w:p w:rsidR="00B76DCB" w:rsidRPr="00B76DCB" w:rsidRDefault="00B76DCB" w:rsidP="00B76DCB">
      <w:pPr>
        <w:spacing w:line="240" w:lineRule="auto"/>
        <w:jc w:val="right"/>
        <w:rPr>
          <w:rFonts w:asciiTheme="majorBidi" w:hAnsiTheme="majorBidi" w:cstheme="majorBidi"/>
        </w:rPr>
      </w:pPr>
    </w:p>
    <w:p w:rsidR="00B76DCB" w:rsidRPr="00B76DCB" w:rsidRDefault="00B76DCB" w:rsidP="00B76DCB">
      <w:pPr>
        <w:spacing w:line="240" w:lineRule="auto"/>
        <w:jc w:val="right"/>
        <w:rPr>
          <w:rFonts w:asciiTheme="majorBidi" w:hAnsiTheme="majorBidi" w:cstheme="majorBidi"/>
        </w:rPr>
      </w:pPr>
    </w:p>
    <w:p w:rsidR="00B76DCB" w:rsidRPr="00B76DCB" w:rsidRDefault="00B76DCB" w:rsidP="00B76DCB">
      <w:pPr>
        <w:spacing w:line="240" w:lineRule="auto"/>
        <w:jc w:val="right"/>
        <w:rPr>
          <w:rFonts w:asciiTheme="majorBidi" w:hAnsiTheme="majorBidi" w:cstheme="majorBidi"/>
        </w:rPr>
      </w:pPr>
    </w:p>
    <w:p w:rsidR="00B76DCB" w:rsidRPr="00B76DCB" w:rsidRDefault="00B76DCB" w:rsidP="00B76DCB">
      <w:pPr>
        <w:spacing w:line="240" w:lineRule="auto"/>
        <w:jc w:val="right"/>
        <w:rPr>
          <w:rFonts w:asciiTheme="majorBidi" w:hAnsiTheme="majorBidi" w:cstheme="majorBidi"/>
        </w:rPr>
      </w:pPr>
    </w:p>
    <w:p w:rsidR="00B76DCB" w:rsidRPr="00B76DCB" w:rsidRDefault="00B76DCB" w:rsidP="00B76DCB">
      <w:pPr>
        <w:spacing w:line="240" w:lineRule="auto"/>
        <w:jc w:val="right"/>
        <w:rPr>
          <w:rFonts w:asciiTheme="majorBidi" w:hAnsiTheme="majorBidi" w:cstheme="majorBidi"/>
        </w:rPr>
      </w:pPr>
    </w:p>
    <w:p w:rsidR="00B76DCB" w:rsidRPr="00B76DCB" w:rsidRDefault="00B76DCB" w:rsidP="00B76DCB">
      <w:pPr>
        <w:spacing w:line="240" w:lineRule="auto"/>
        <w:jc w:val="right"/>
        <w:rPr>
          <w:rFonts w:asciiTheme="majorBidi" w:hAnsiTheme="majorBidi" w:cstheme="majorBidi"/>
        </w:rPr>
      </w:pPr>
    </w:p>
    <w:p w:rsidR="00B76DCB" w:rsidRPr="00B76DCB" w:rsidRDefault="00B76DCB" w:rsidP="00B76DCB">
      <w:pPr>
        <w:spacing w:line="240" w:lineRule="auto"/>
        <w:jc w:val="right"/>
        <w:rPr>
          <w:rFonts w:asciiTheme="majorBidi" w:hAnsiTheme="majorBidi" w:cstheme="majorBidi"/>
        </w:rPr>
      </w:pPr>
    </w:p>
    <w:p w:rsidR="00B76DCB" w:rsidRPr="00B76DCB" w:rsidRDefault="00B76DCB" w:rsidP="00B76DCB">
      <w:pPr>
        <w:spacing w:line="240" w:lineRule="auto"/>
        <w:jc w:val="right"/>
        <w:rPr>
          <w:rFonts w:asciiTheme="majorBidi" w:hAnsiTheme="majorBidi" w:cstheme="majorBidi"/>
        </w:rPr>
      </w:pPr>
    </w:p>
    <w:p w:rsidR="00B76DCB" w:rsidRPr="00B76DCB" w:rsidRDefault="00B76DCB" w:rsidP="00B76DCB">
      <w:pPr>
        <w:spacing w:line="240" w:lineRule="auto"/>
        <w:jc w:val="right"/>
        <w:rPr>
          <w:rFonts w:asciiTheme="majorBidi" w:hAnsiTheme="majorBidi" w:cstheme="majorBidi"/>
        </w:rPr>
      </w:pPr>
    </w:p>
    <w:p w:rsidR="00B76DCB" w:rsidRPr="00B76DCB" w:rsidRDefault="00B76DCB" w:rsidP="00B76DCB">
      <w:pPr>
        <w:spacing w:line="240" w:lineRule="auto"/>
        <w:jc w:val="right"/>
        <w:rPr>
          <w:rFonts w:asciiTheme="majorBidi" w:hAnsiTheme="majorBidi" w:cstheme="majorBidi"/>
        </w:rPr>
      </w:pPr>
    </w:p>
    <w:p w:rsidR="00B76DCB" w:rsidRPr="00B76DCB" w:rsidRDefault="00AC59E5" w:rsidP="00AC59E5">
      <w:pPr>
        <w:spacing w:line="240" w:lineRule="auto"/>
        <w:jc w:val="right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>*Corresponding author</w:t>
      </w:r>
      <w:r w:rsidR="00B76DCB" w:rsidRPr="00B76DCB">
        <w:rPr>
          <w:rFonts w:asciiTheme="majorBidi" w:hAnsiTheme="majorBidi" w:cstheme="majorBidi"/>
          <w:sz w:val="20"/>
          <w:szCs w:val="20"/>
        </w:rPr>
        <w:t xml:space="preserve">: Department of Pharmaceutics, Faculty of Pharmacy, Tabriz University of Medical Sciences, Tabriz, Iran. E-mail address: </w:t>
      </w:r>
      <w:hyperlink r:id="rId5" w:history="1">
        <w:r w:rsidR="00B76DCB" w:rsidRPr="00B76DCB">
          <w:rPr>
            <w:rStyle w:val="Hyperlink"/>
            <w:rFonts w:asciiTheme="majorBidi" w:hAnsiTheme="majorBidi" w:cstheme="majorBidi"/>
            <w:sz w:val="20"/>
            <w:szCs w:val="20"/>
          </w:rPr>
          <w:t>yomidi@tbzmed.ac.ir</w:t>
        </w:r>
      </w:hyperlink>
      <w:r w:rsidR="00B76DCB" w:rsidRPr="00B76DCB">
        <w:rPr>
          <w:rFonts w:asciiTheme="majorBidi" w:hAnsiTheme="majorBidi" w:cstheme="majorBidi"/>
          <w:sz w:val="20"/>
          <w:szCs w:val="20"/>
        </w:rPr>
        <w:t xml:space="preserve"> </w:t>
      </w:r>
    </w:p>
    <w:p w:rsidR="00BC30E7" w:rsidRPr="00BC30E7" w:rsidRDefault="00BC30E7" w:rsidP="00E45AA3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  <w:r w:rsidRPr="00BC30E7">
        <w:rPr>
          <w:rFonts w:asciiTheme="majorBidi" w:hAnsiTheme="majorBidi" w:cstheme="majorBidi"/>
          <w:noProof/>
          <w:sz w:val="24"/>
          <w:szCs w:val="24"/>
          <w:lang w:bidi="ar-SA"/>
        </w:rPr>
        <w:lastRenderedPageBreak/>
        <w:drawing>
          <wp:inline distT="0" distB="0" distL="0" distR="0">
            <wp:extent cx="5229225" cy="528039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. S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7855" cy="528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4C4F" w:rsidRDefault="00801EA7" w:rsidP="00C3505B">
      <w:pPr>
        <w:bidi w:val="0"/>
        <w:jc w:val="both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t>Figure</w:t>
      </w:r>
      <w:r w:rsidR="000E6BE8">
        <w:rPr>
          <w:rFonts w:asciiTheme="majorBidi" w:hAnsiTheme="majorBidi" w:cstheme="majorBidi"/>
          <w:b/>
          <w:bCs/>
          <w:sz w:val="20"/>
          <w:szCs w:val="20"/>
        </w:rPr>
        <w:t xml:space="preserve"> S1</w:t>
      </w:r>
      <w:r w:rsidR="00BC30E7" w:rsidRPr="00056B6E">
        <w:rPr>
          <w:rFonts w:asciiTheme="majorBidi" w:hAnsiTheme="majorBidi" w:cstheme="majorBidi"/>
          <w:b/>
          <w:bCs/>
          <w:sz w:val="20"/>
          <w:szCs w:val="20"/>
        </w:rPr>
        <w:t>.</w:t>
      </w:r>
      <w:r w:rsidR="00BC30E7" w:rsidRPr="00BC30E7">
        <w:rPr>
          <w:rFonts w:asciiTheme="majorBidi" w:hAnsiTheme="majorBidi" w:cstheme="majorBidi"/>
          <w:sz w:val="20"/>
          <w:szCs w:val="20"/>
        </w:rPr>
        <w:t xml:space="preserve"> </w:t>
      </w:r>
      <w:r w:rsidR="00C3505B">
        <w:rPr>
          <w:rFonts w:asciiTheme="majorBidi" w:hAnsiTheme="majorBidi" w:cstheme="majorBidi"/>
          <w:sz w:val="20"/>
          <w:szCs w:val="20"/>
        </w:rPr>
        <w:t>T</w:t>
      </w:r>
      <w:r w:rsidR="002B750A" w:rsidRPr="002B750A">
        <w:rPr>
          <w:rFonts w:asciiTheme="majorBidi" w:hAnsiTheme="majorBidi" w:cstheme="majorBidi"/>
          <w:sz w:val="20"/>
          <w:szCs w:val="20"/>
        </w:rPr>
        <w:t xml:space="preserve">he potential transmembrane topology and signal peptide in the </w:t>
      </w:r>
      <w:r w:rsidR="002B750A">
        <w:rPr>
          <w:rFonts w:asciiTheme="majorBidi" w:hAnsiTheme="majorBidi" w:cstheme="majorBidi"/>
          <w:sz w:val="20"/>
          <w:szCs w:val="20"/>
        </w:rPr>
        <w:t>SARS-CoV-2 spike</w:t>
      </w:r>
      <w:r w:rsidR="002B750A" w:rsidRPr="002B750A">
        <w:rPr>
          <w:rFonts w:asciiTheme="majorBidi" w:hAnsiTheme="majorBidi" w:cstheme="majorBidi"/>
          <w:sz w:val="20"/>
          <w:szCs w:val="20"/>
        </w:rPr>
        <w:t xml:space="preserve"> </w:t>
      </w:r>
      <w:r w:rsidR="002B750A">
        <w:rPr>
          <w:rFonts w:asciiTheme="majorBidi" w:hAnsiTheme="majorBidi" w:cstheme="majorBidi"/>
          <w:sz w:val="20"/>
          <w:szCs w:val="20"/>
        </w:rPr>
        <w:t>glyco</w:t>
      </w:r>
      <w:r w:rsidR="002B750A" w:rsidRPr="002B750A">
        <w:rPr>
          <w:rFonts w:asciiTheme="majorBidi" w:hAnsiTheme="majorBidi" w:cstheme="majorBidi"/>
          <w:sz w:val="20"/>
          <w:szCs w:val="20"/>
        </w:rPr>
        <w:t>protein sequence.</w:t>
      </w:r>
      <w:r w:rsidR="002B750A">
        <w:rPr>
          <w:rFonts w:asciiTheme="majorBidi" w:hAnsiTheme="majorBidi" w:cstheme="majorBidi"/>
          <w:sz w:val="20"/>
          <w:szCs w:val="20"/>
        </w:rPr>
        <w:t xml:space="preserve"> </w:t>
      </w:r>
      <w:r w:rsidR="002B750A" w:rsidRPr="006D12A7">
        <w:rPr>
          <w:rFonts w:asciiTheme="majorBidi" w:hAnsiTheme="majorBidi" w:cstheme="majorBidi"/>
          <w:b/>
          <w:bCs/>
          <w:sz w:val="20"/>
          <w:szCs w:val="20"/>
        </w:rPr>
        <w:t>A</w:t>
      </w:r>
      <w:r w:rsidR="002B750A">
        <w:rPr>
          <w:rFonts w:asciiTheme="majorBidi" w:hAnsiTheme="majorBidi" w:cstheme="majorBidi"/>
          <w:sz w:val="20"/>
          <w:szCs w:val="20"/>
        </w:rPr>
        <w:t xml:space="preserve">) The consensus prediction plot of the potential transmembrane </w:t>
      </w:r>
      <w:r w:rsidR="0013623C">
        <w:rPr>
          <w:rFonts w:asciiTheme="majorBidi" w:hAnsiTheme="majorBidi" w:cstheme="majorBidi"/>
          <w:sz w:val="20"/>
          <w:szCs w:val="20"/>
        </w:rPr>
        <w:t>and intracellular regions</w:t>
      </w:r>
      <w:r w:rsidR="00DF52B7">
        <w:rPr>
          <w:rFonts w:asciiTheme="majorBidi" w:hAnsiTheme="majorBidi" w:cstheme="majorBidi"/>
          <w:sz w:val="20"/>
          <w:szCs w:val="20"/>
        </w:rPr>
        <w:t xml:space="preserve"> </w:t>
      </w:r>
      <w:r w:rsidR="002B750A" w:rsidRPr="002B750A">
        <w:rPr>
          <w:rFonts w:asciiTheme="majorBidi" w:hAnsiTheme="majorBidi" w:cstheme="majorBidi"/>
          <w:sz w:val="20"/>
          <w:szCs w:val="20"/>
        </w:rPr>
        <w:t xml:space="preserve">of </w:t>
      </w:r>
      <w:r w:rsidR="002B750A">
        <w:rPr>
          <w:rFonts w:asciiTheme="majorBidi" w:hAnsiTheme="majorBidi" w:cstheme="majorBidi"/>
          <w:sz w:val="20"/>
          <w:szCs w:val="20"/>
        </w:rPr>
        <w:t>the glyco</w:t>
      </w:r>
      <w:r w:rsidR="002B750A" w:rsidRPr="002B750A">
        <w:rPr>
          <w:rFonts w:asciiTheme="majorBidi" w:hAnsiTheme="majorBidi" w:cstheme="majorBidi"/>
          <w:sz w:val="20"/>
          <w:szCs w:val="20"/>
        </w:rPr>
        <w:t>protein</w:t>
      </w:r>
      <w:r w:rsidR="002B750A">
        <w:rPr>
          <w:rFonts w:asciiTheme="majorBidi" w:hAnsiTheme="majorBidi" w:cstheme="majorBidi"/>
          <w:sz w:val="20"/>
          <w:szCs w:val="20"/>
        </w:rPr>
        <w:t xml:space="preserve"> S</w:t>
      </w:r>
      <w:r w:rsidR="0013623C">
        <w:rPr>
          <w:rFonts w:asciiTheme="majorBidi" w:hAnsiTheme="majorBidi" w:cstheme="majorBidi"/>
          <w:sz w:val="20"/>
          <w:szCs w:val="20"/>
        </w:rPr>
        <w:t xml:space="preserve"> which is predicted using</w:t>
      </w:r>
      <w:r w:rsidR="002B750A" w:rsidRPr="002B750A">
        <w:rPr>
          <w:rFonts w:asciiTheme="majorBidi" w:hAnsiTheme="majorBidi" w:cstheme="majorBidi"/>
          <w:sz w:val="20"/>
          <w:szCs w:val="20"/>
        </w:rPr>
        <w:t xml:space="preserve"> the TOPCONS server</w:t>
      </w:r>
      <w:r w:rsidR="002B750A">
        <w:rPr>
          <w:rFonts w:asciiTheme="majorBidi" w:hAnsiTheme="majorBidi" w:cstheme="majorBidi"/>
          <w:sz w:val="20"/>
          <w:szCs w:val="20"/>
        </w:rPr>
        <w:t xml:space="preserve">. </w:t>
      </w:r>
      <w:r w:rsidR="002B750A" w:rsidRPr="006D12A7">
        <w:rPr>
          <w:rFonts w:asciiTheme="majorBidi" w:hAnsiTheme="majorBidi" w:cstheme="majorBidi"/>
          <w:b/>
          <w:bCs/>
          <w:sz w:val="20"/>
          <w:szCs w:val="20"/>
        </w:rPr>
        <w:t>B</w:t>
      </w:r>
      <w:r w:rsidR="002B750A">
        <w:rPr>
          <w:rFonts w:asciiTheme="majorBidi" w:hAnsiTheme="majorBidi" w:cstheme="majorBidi"/>
          <w:sz w:val="20"/>
          <w:szCs w:val="20"/>
        </w:rPr>
        <w:t xml:space="preserve">) </w:t>
      </w:r>
      <w:r w:rsidR="00C3505B">
        <w:rPr>
          <w:rFonts w:asciiTheme="majorBidi" w:hAnsiTheme="majorBidi" w:cstheme="majorBidi"/>
          <w:sz w:val="20"/>
          <w:szCs w:val="20"/>
        </w:rPr>
        <w:t>T</w:t>
      </w:r>
      <w:r w:rsidR="00DF52B7">
        <w:rPr>
          <w:rFonts w:asciiTheme="majorBidi" w:hAnsiTheme="majorBidi" w:cstheme="majorBidi"/>
          <w:sz w:val="20"/>
          <w:szCs w:val="20"/>
        </w:rPr>
        <w:t>he CCTOP plot shows transmembrane topology of the Glycoprotein S</w:t>
      </w:r>
      <w:r w:rsidR="006D12A7">
        <w:rPr>
          <w:rFonts w:asciiTheme="majorBidi" w:hAnsiTheme="majorBidi" w:cstheme="majorBidi"/>
          <w:sz w:val="20"/>
          <w:szCs w:val="20"/>
        </w:rPr>
        <w:t xml:space="preserve">. </w:t>
      </w:r>
      <w:r w:rsidR="002B750A" w:rsidRPr="006D12A7">
        <w:rPr>
          <w:rFonts w:asciiTheme="majorBidi" w:hAnsiTheme="majorBidi" w:cstheme="majorBidi"/>
          <w:b/>
          <w:bCs/>
          <w:sz w:val="20"/>
          <w:szCs w:val="20"/>
        </w:rPr>
        <w:t>C</w:t>
      </w:r>
      <w:r w:rsidR="002B750A">
        <w:rPr>
          <w:rFonts w:asciiTheme="majorBidi" w:hAnsiTheme="majorBidi" w:cstheme="majorBidi"/>
          <w:sz w:val="20"/>
          <w:szCs w:val="20"/>
        </w:rPr>
        <w:t>)</w:t>
      </w:r>
      <w:r w:rsidR="006D12A7">
        <w:rPr>
          <w:rFonts w:asciiTheme="majorBidi" w:hAnsiTheme="majorBidi" w:cstheme="majorBidi"/>
          <w:sz w:val="20"/>
          <w:szCs w:val="20"/>
        </w:rPr>
        <w:t xml:space="preserve"> The residue-based topology prediction plot obtained from TMHMM online </w:t>
      </w:r>
      <w:r w:rsidR="006D12A7" w:rsidRPr="006D12A7">
        <w:rPr>
          <w:rFonts w:asciiTheme="majorBidi" w:hAnsiTheme="majorBidi" w:cstheme="majorBidi"/>
          <w:sz w:val="20"/>
          <w:szCs w:val="20"/>
        </w:rPr>
        <w:t>server</w:t>
      </w:r>
      <w:r w:rsidR="006D12A7">
        <w:rPr>
          <w:rFonts w:asciiTheme="majorBidi" w:hAnsiTheme="majorBidi" w:cstheme="majorBidi"/>
          <w:sz w:val="20"/>
          <w:szCs w:val="20"/>
        </w:rPr>
        <w:t>.</w:t>
      </w:r>
    </w:p>
    <w:p w:rsidR="00C4520C" w:rsidRDefault="00C4520C" w:rsidP="00C4520C">
      <w:pPr>
        <w:bidi w:val="0"/>
        <w:jc w:val="both"/>
        <w:rPr>
          <w:rFonts w:asciiTheme="majorBidi" w:hAnsiTheme="majorBidi" w:cstheme="majorBidi"/>
          <w:sz w:val="20"/>
          <w:szCs w:val="20"/>
        </w:rPr>
      </w:pPr>
    </w:p>
    <w:p w:rsidR="00C4520C" w:rsidRDefault="00C4520C" w:rsidP="00C4520C">
      <w:pPr>
        <w:bidi w:val="0"/>
        <w:jc w:val="both"/>
        <w:rPr>
          <w:rFonts w:asciiTheme="majorBidi" w:hAnsiTheme="majorBidi" w:cstheme="majorBidi"/>
          <w:sz w:val="20"/>
          <w:szCs w:val="20"/>
        </w:rPr>
      </w:pPr>
    </w:p>
    <w:p w:rsidR="00C4520C" w:rsidRDefault="00C4520C" w:rsidP="00C4520C">
      <w:pPr>
        <w:bidi w:val="0"/>
        <w:jc w:val="both"/>
        <w:rPr>
          <w:rFonts w:asciiTheme="majorBidi" w:hAnsiTheme="majorBidi" w:cstheme="majorBidi"/>
          <w:sz w:val="20"/>
          <w:szCs w:val="20"/>
        </w:rPr>
      </w:pPr>
    </w:p>
    <w:p w:rsidR="00C4520C" w:rsidRDefault="00C4520C" w:rsidP="00C4520C">
      <w:pPr>
        <w:bidi w:val="0"/>
        <w:jc w:val="both"/>
        <w:rPr>
          <w:rFonts w:asciiTheme="majorBidi" w:hAnsiTheme="majorBidi" w:cstheme="majorBidi"/>
          <w:sz w:val="20"/>
          <w:szCs w:val="20"/>
        </w:rPr>
      </w:pPr>
    </w:p>
    <w:p w:rsidR="00C4520C" w:rsidRDefault="00C4520C" w:rsidP="00C4520C">
      <w:pPr>
        <w:bidi w:val="0"/>
        <w:jc w:val="both"/>
        <w:rPr>
          <w:rFonts w:asciiTheme="majorBidi" w:hAnsiTheme="majorBidi" w:cstheme="majorBidi"/>
          <w:sz w:val="20"/>
          <w:szCs w:val="20"/>
        </w:rPr>
      </w:pPr>
    </w:p>
    <w:p w:rsidR="00C4520C" w:rsidRDefault="00C4520C" w:rsidP="00C4520C">
      <w:pPr>
        <w:bidi w:val="0"/>
        <w:jc w:val="both"/>
        <w:rPr>
          <w:rFonts w:asciiTheme="majorBidi" w:hAnsiTheme="majorBidi" w:cstheme="majorBidi"/>
          <w:sz w:val="20"/>
          <w:szCs w:val="20"/>
        </w:rPr>
      </w:pPr>
    </w:p>
    <w:p w:rsidR="00C4520C" w:rsidRDefault="00C4520C" w:rsidP="00C4520C">
      <w:pPr>
        <w:bidi w:val="0"/>
        <w:jc w:val="both"/>
        <w:rPr>
          <w:rFonts w:asciiTheme="majorBidi" w:hAnsiTheme="majorBidi" w:cstheme="majorBidi"/>
          <w:sz w:val="20"/>
          <w:szCs w:val="20"/>
        </w:rPr>
      </w:pPr>
    </w:p>
    <w:p w:rsidR="00C4520C" w:rsidRDefault="00C4520C" w:rsidP="00C4520C">
      <w:pPr>
        <w:bidi w:val="0"/>
        <w:jc w:val="both"/>
        <w:rPr>
          <w:rFonts w:asciiTheme="majorBidi" w:hAnsiTheme="majorBidi" w:cstheme="majorBidi"/>
          <w:sz w:val="20"/>
          <w:szCs w:val="20"/>
        </w:rPr>
      </w:pPr>
    </w:p>
    <w:p w:rsidR="00C4520C" w:rsidRDefault="00C4520C" w:rsidP="00C4520C">
      <w:pPr>
        <w:bidi w:val="0"/>
        <w:jc w:val="both"/>
        <w:rPr>
          <w:rFonts w:asciiTheme="majorBidi" w:hAnsiTheme="majorBidi" w:cstheme="majorBidi"/>
          <w:sz w:val="20"/>
          <w:szCs w:val="20"/>
        </w:rPr>
      </w:pPr>
    </w:p>
    <w:p w:rsidR="00382780" w:rsidRDefault="00382780" w:rsidP="00382780">
      <w:pPr>
        <w:bidi w:val="0"/>
        <w:jc w:val="both"/>
        <w:rPr>
          <w:rFonts w:asciiTheme="majorBidi" w:hAnsiTheme="majorBidi" w:cstheme="majorBidi"/>
          <w:sz w:val="20"/>
          <w:szCs w:val="20"/>
        </w:rPr>
      </w:pPr>
    </w:p>
    <w:p w:rsidR="00382780" w:rsidRDefault="00C248DC" w:rsidP="00382780">
      <w:pPr>
        <w:bidi w:val="0"/>
        <w:jc w:val="both"/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b/>
          <w:bCs/>
          <w:noProof/>
          <w:sz w:val="20"/>
          <w:szCs w:val="20"/>
          <w:lang w:bidi="ar-SA"/>
        </w:rPr>
        <w:lastRenderedPageBreak/>
        <w:drawing>
          <wp:inline distT="0" distB="0" distL="0" distR="0">
            <wp:extent cx="5705475" cy="3760102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. S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5822" cy="3780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2780" w:rsidRDefault="00801EA7" w:rsidP="000E6BE8">
      <w:pPr>
        <w:bidi w:val="0"/>
        <w:jc w:val="both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t>Figure</w:t>
      </w:r>
      <w:r w:rsidR="00382780" w:rsidRPr="00382780">
        <w:rPr>
          <w:rFonts w:asciiTheme="majorBidi" w:hAnsiTheme="majorBidi" w:cstheme="majorBidi"/>
          <w:b/>
          <w:bCs/>
          <w:sz w:val="20"/>
          <w:szCs w:val="20"/>
        </w:rPr>
        <w:t xml:space="preserve"> S</w:t>
      </w:r>
      <w:r w:rsidR="000E6BE8">
        <w:rPr>
          <w:rFonts w:asciiTheme="majorBidi" w:hAnsiTheme="majorBidi" w:cstheme="majorBidi"/>
          <w:b/>
          <w:bCs/>
          <w:sz w:val="20"/>
          <w:szCs w:val="20"/>
        </w:rPr>
        <w:t>2</w:t>
      </w:r>
      <w:r w:rsidR="00382780">
        <w:rPr>
          <w:rFonts w:asciiTheme="majorBidi" w:hAnsiTheme="majorBidi" w:cstheme="majorBidi"/>
          <w:sz w:val="20"/>
          <w:szCs w:val="20"/>
        </w:rPr>
        <w:t>. The secondary structure of the reference sequence of SARS-CoV-2 spike glycoprotein.</w:t>
      </w:r>
    </w:p>
    <w:p w:rsidR="00382780" w:rsidRDefault="00382780" w:rsidP="00382780">
      <w:pPr>
        <w:bidi w:val="0"/>
        <w:jc w:val="both"/>
        <w:rPr>
          <w:rFonts w:asciiTheme="majorBidi" w:hAnsiTheme="majorBidi" w:cstheme="majorBidi"/>
          <w:sz w:val="20"/>
          <w:szCs w:val="20"/>
        </w:rPr>
      </w:pPr>
    </w:p>
    <w:p w:rsidR="00382780" w:rsidRDefault="00382780" w:rsidP="00382780">
      <w:pPr>
        <w:bidi w:val="0"/>
        <w:jc w:val="both"/>
        <w:rPr>
          <w:rFonts w:asciiTheme="majorBidi" w:hAnsiTheme="majorBidi" w:cstheme="majorBidi"/>
          <w:sz w:val="20"/>
          <w:szCs w:val="20"/>
        </w:rPr>
      </w:pPr>
    </w:p>
    <w:p w:rsidR="00382780" w:rsidRDefault="00382780" w:rsidP="00382780">
      <w:pPr>
        <w:bidi w:val="0"/>
        <w:jc w:val="both"/>
        <w:rPr>
          <w:rFonts w:asciiTheme="majorBidi" w:hAnsiTheme="majorBidi" w:cstheme="majorBidi"/>
          <w:sz w:val="20"/>
          <w:szCs w:val="20"/>
        </w:rPr>
      </w:pPr>
    </w:p>
    <w:p w:rsidR="00382780" w:rsidRDefault="00382780" w:rsidP="00382780">
      <w:pPr>
        <w:bidi w:val="0"/>
        <w:jc w:val="both"/>
        <w:rPr>
          <w:rFonts w:asciiTheme="majorBidi" w:hAnsiTheme="majorBidi" w:cstheme="majorBidi"/>
          <w:sz w:val="20"/>
          <w:szCs w:val="20"/>
        </w:rPr>
      </w:pPr>
    </w:p>
    <w:p w:rsidR="00382780" w:rsidRDefault="00382780" w:rsidP="00382780">
      <w:pPr>
        <w:bidi w:val="0"/>
        <w:jc w:val="both"/>
        <w:rPr>
          <w:rFonts w:asciiTheme="majorBidi" w:hAnsiTheme="majorBidi" w:cstheme="majorBidi"/>
          <w:sz w:val="20"/>
          <w:szCs w:val="20"/>
        </w:rPr>
      </w:pPr>
    </w:p>
    <w:p w:rsidR="00382780" w:rsidRDefault="00382780" w:rsidP="00382780">
      <w:pPr>
        <w:bidi w:val="0"/>
        <w:jc w:val="both"/>
        <w:rPr>
          <w:rFonts w:asciiTheme="majorBidi" w:hAnsiTheme="majorBidi" w:cstheme="majorBidi"/>
          <w:sz w:val="20"/>
          <w:szCs w:val="20"/>
        </w:rPr>
      </w:pPr>
    </w:p>
    <w:p w:rsidR="00382780" w:rsidRDefault="00382780" w:rsidP="00382780">
      <w:pPr>
        <w:bidi w:val="0"/>
        <w:jc w:val="both"/>
        <w:rPr>
          <w:rFonts w:asciiTheme="majorBidi" w:hAnsiTheme="majorBidi" w:cstheme="majorBidi"/>
          <w:sz w:val="20"/>
          <w:szCs w:val="20"/>
        </w:rPr>
      </w:pPr>
    </w:p>
    <w:p w:rsidR="00382780" w:rsidRDefault="00382780" w:rsidP="00382780">
      <w:pPr>
        <w:bidi w:val="0"/>
        <w:jc w:val="both"/>
        <w:rPr>
          <w:rFonts w:asciiTheme="majorBidi" w:hAnsiTheme="majorBidi" w:cstheme="majorBidi"/>
          <w:sz w:val="20"/>
          <w:szCs w:val="20"/>
        </w:rPr>
      </w:pPr>
    </w:p>
    <w:p w:rsidR="00382780" w:rsidRDefault="00382780" w:rsidP="00382780">
      <w:pPr>
        <w:bidi w:val="0"/>
        <w:jc w:val="both"/>
        <w:rPr>
          <w:rFonts w:asciiTheme="majorBidi" w:hAnsiTheme="majorBidi" w:cstheme="majorBidi"/>
          <w:sz w:val="20"/>
          <w:szCs w:val="20"/>
        </w:rPr>
      </w:pPr>
    </w:p>
    <w:p w:rsidR="00382780" w:rsidRDefault="00382780" w:rsidP="00382780">
      <w:pPr>
        <w:bidi w:val="0"/>
        <w:jc w:val="both"/>
        <w:rPr>
          <w:rFonts w:asciiTheme="majorBidi" w:hAnsiTheme="majorBidi" w:cstheme="majorBidi"/>
          <w:sz w:val="20"/>
          <w:szCs w:val="20"/>
        </w:rPr>
      </w:pPr>
    </w:p>
    <w:p w:rsidR="00382780" w:rsidRDefault="00382780" w:rsidP="00382780">
      <w:pPr>
        <w:bidi w:val="0"/>
        <w:jc w:val="both"/>
        <w:rPr>
          <w:rFonts w:asciiTheme="majorBidi" w:hAnsiTheme="majorBidi" w:cstheme="majorBidi"/>
          <w:sz w:val="20"/>
          <w:szCs w:val="20"/>
        </w:rPr>
      </w:pPr>
    </w:p>
    <w:p w:rsidR="00382780" w:rsidRDefault="00382780" w:rsidP="00382780">
      <w:pPr>
        <w:bidi w:val="0"/>
        <w:jc w:val="both"/>
        <w:rPr>
          <w:rFonts w:asciiTheme="majorBidi" w:hAnsiTheme="majorBidi" w:cstheme="majorBidi"/>
          <w:sz w:val="20"/>
          <w:szCs w:val="20"/>
        </w:rPr>
      </w:pPr>
    </w:p>
    <w:p w:rsidR="00382780" w:rsidRDefault="00382780" w:rsidP="00382780">
      <w:pPr>
        <w:bidi w:val="0"/>
        <w:jc w:val="both"/>
        <w:rPr>
          <w:rFonts w:asciiTheme="majorBidi" w:hAnsiTheme="majorBidi" w:cstheme="majorBidi"/>
          <w:sz w:val="20"/>
          <w:szCs w:val="20"/>
        </w:rPr>
      </w:pPr>
    </w:p>
    <w:p w:rsidR="00382780" w:rsidRDefault="00382780" w:rsidP="00382780">
      <w:pPr>
        <w:bidi w:val="0"/>
        <w:jc w:val="both"/>
        <w:rPr>
          <w:rFonts w:asciiTheme="majorBidi" w:hAnsiTheme="majorBidi" w:cstheme="majorBidi"/>
          <w:sz w:val="20"/>
          <w:szCs w:val="20"/>
        </w:rPr>
      </w:pPr>
    </w:p>
    <w:p w:rsidR="00382780" w:rsidRDefault="00382780" w:rsidP="00382780">
      <w:pPr>
        <w:bidi w:val="0"/>
        <w:jc w:val="both"/>
        <w:rPr>
          <w:rFonts w:asciiTheme="majorBidi" w:hAnsiTheme="majorBidi" w:cstheme="majorBidi"/>
          <w:sz w:val="20"/>
          <w:szCs w:val="20"/>
        </w:rPr>
      </w:pPr>
    </w:p>
    <w:p w:rsidR="00382780" w:rsidRDefault="00382780" w:rsidP="00382780">
      <w:pPr>
        <w:bidi w:val="0"/>
        <w:jc w:val="both"/>
        <w:rPr>
          <w:rFonts w:asciiTheme="majorBidi" w:hAnsiTheme="majorBidi" w:cstheme="majorBidi"/>
          <w:sz w:val="20"/>
          <w:szCs w:val="20"/>
        </w:rPr>
      </w:pPr>
    </w:p>
    <w:p w:rsidR="00382780" w:rsidRDefault="00382780" w:rsidP="00382780">
      <w:pPr>
        <w:bidi w:val="0"/>
        <w:jc w:val="both"/>
        <w:rPr>
          <w:rFonts w:asciiTheme="majorBidi" w:hAnsiTheme="majorBidi" w:cstheme="majorBidi"/>
          <w:sz w:val="20"/>
          <w:szCs w:val="20"/>
        </w:rPr>
      </w:pPr>
    </w:p>
    <w:p w:rsidR="00382780" w:rsidRDefault="00382780" w:rsidP="00382780">
      <w:pPr>
        <w:bidi w:val="0"/>
        <w:jc w:val="both"/>
        <w:rPr>
          <w:rFonts w:asciiTheme="majorBidi" w:hAnsiTheme="majorBidi" w:cstheme="majorBidi"/>
          <w:sz w:val="20"/>
          <w:szCs w:val="20"/>
        </w:rPr>
      </w:pPr>
    </w:p>
    <w:p w:rsidR="0091125D" w:rsidRDefault="0091125D" w:rsidP="00C4520C">
      <w:pPr>
        <w:bidi w:val="0"/>
        <w:jc w:val="both"/>
        <w:rPr>
          <w:rFonts w:asciiTheme="majorBidi" w:hAnsiTheme="majorBidi" w:cstheme="majorBidi"/>
          <w:noProof/>
          <w:sz w:val="20"/>
          <w:szCs w:val="20"/>
        </w:rPr>
      </w:pPr>
    </w:p>
    <w:p w:rsidR="0091125D" w:rsidRDefault="0091125D" w:rsidP="0091125D">
      <w:pPr>
        <w:bidi w:val="0"/>
        <w:jc w:val="both"/>
        <w:rPr>
          <w:rFonts w:asciiTheme="majorBidi" w:hAnsiTheme="majorBidi" w:cstheme="majorBidi"/>
          <w:noProof/>
          <w:sz w:val="20"/>
          <w:szCs w:val="20"/>
        </w:rPr>
      </w:pPr>
    </w:p>
    <w:p w:rsidR="00C4520C" w:rsidRDefault="00056B6E" w:rsidP="0091125D">
      <w:pPr>
        <w:bidi w:val="0"/>
        <w:jc w:val="both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noProof/>
          <w:sz w:val="20"/>
          <w:szCs w:val="20"/>
          <w:lang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3697357</wp:posOffset>
                </wp:positionH>
                <wp:positionV relativeFrom="paragraph">
                  <wp:posOffset>2682240</wp:posOffset>
                </wp:positionV>
                <wp:extent cx="979715" cy="765313"/>
                <wp:effectExtent l="0" t="0" r="11430" b="15875"/>
                <wp:wrapNone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9715" cy="765313"/>
                        </a:xfrm>
                        <a:prstGeom prst="ellipse">
                          <a:avLst/>
                        </a:prstGeom>
                        <a:noFill/>
                        <a:ln w="9525" cap="flat" cmpd="sng" algn="ctr">
                          <a:solidFill>
                            <a:srgbClr val="002060"/>
                          </a:solidFill>
                          <a:prstDash val="dashDot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oval w14:anchorId="24A54D78" id="Oval 3" o:spid="_x0000_s1026" style="position:absolute;left:0;text-align:left;margin-left:291.15pt;margin-top:211.2pt;width:77.15pt;height:6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" filled="f" strokecolor="#002060">
                <v:stroke dashstyle="dashDot"/>
              </v:oval>
            </w:pict>
          </mc:Fallback>
        </mc:AlternateContent>
      </w:r>
      <w:r w:rsidR="0091125D">
        <w:rPr>
          <w:rFonts w:asciiTheme="majorBidi" w:hAnsiTheme="majorBidi" w:cstheme="majorBidi"/>
          <w:noProof/>
          <w:sz w:val="20"/>
          <w:szCs w:val="20"/>
          <w:lang w:bidi="ar-SA"/>
        </w:rPr>
        <w:drawing>
          <wp:inline distT="0" distB="0" distL="0" distR="0">
            <wp:extent cx="5715000" cy="53530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56" b="3488"/>
                    <a:stretch/>
                  </pic:blipFill>
                  <pic:spPr bwMode="auto">
                    <a:xfrm>
                      <a:off x="0" y="0"/>
                      <a:ext cx="5715000" cy="535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520C" w:rsidRPr="00C4520C" w:rsidRDefault="00C4520C" w:rsidP="00056B6E">
      <w:pPr>
        <w:bidi w:val="0"/>
        <w:jc w:val="both"/>
        <w:rPr>
          <w:rFonts w:asciiTheme="majorBidi" w:hAnsiTheme="majorBidi" w:cstheme="majorBidi"/>
          <w:color w:val="231F20"/>
          <w:sz w:val="20"/>
          <w:szCs w:val="20"/>
        </w:rPr>
      </w:pPr>
      <w:r w:rsidRPr="00056B6E">
        <w:rPr>
          <w:rFonts w:asciiTheme="majorBidi" w:hAnsiTheme="majorBidi" w:cstheme="majorBidi"/>
          <w:b/>
          <w:bCs/>
          <w:color w:val="231F20"/>
          <w:sz w:val="20"/>
          <w:szCs w:val="20"/>
        </w:rPr>
        <w:t>Fig</w:t>
      </w:r>
      <w:r w:rsidR="00801EA7" w:rsidRPr="00056B6E">
        <w:rPr>
          <w:rFonts w:asciiTheme="majorBidi" w:hAnsiTheme="majorBidi" w:cstheme="majorBidi"/>
          <w:b/>
          <w:bCs/>
          <w:color w:val="231F20"/>
          <w:sz w:val="20"/>
          <w:szCs w:val="20"/>
        </w:rPr>
        <w:t>ure</w:t>
      </w:r>
      <w:r w:rsidR="00382780" w:rsidRPr="00056B6E">
        <w:rPr>
          <w:rFonts w:asciiTheme="majorBidi" w:hAnsiTheme="majorBidi" w:cstheme="majorBidi"/>
          <w:b/>
          <w:bCs/>
          <w:color w:val="231F20"/>
          <w:sz w:val="20"/>
          <w:szCs w:val="20"/>
        </w:rPr>
        <w:t xml:space="preserve"> S</w:t>
      </w:r>
      <w:r w:rsidR="00A94284" w:rsidRPr="00056B6E">
        <w:rPr>
          <w:rFonts w:asciiTheme="majorBidi" w:hAnsiTheme="majorBidi" w:cstheme="majorBidi"/>
          <w:b/>
          <w:bCs/>
          <w:color w:val="231F20"/>
          <w:sz w:val="20"/>
          <w:szCs w:val="20"/>
        </w:rPr>
        <w:t>3</w:t>
      </w:r>
      <w:r w:rsidRPr="00056B6E">
        <w:rPr>
          <w:rFonts w:asciiTheme="majorBidi" w:hAnsiTheme="majorBidi" w:cstheme="majorBidi"/>
          <w:color w:val="231F20"/>
          <w:sz w:val="20"/>
          <w:szCs w:val="20"/>
        </w:rPr>
        <w:t>. The 3D structure validation of the homolog</w:t>
      </w:r>
      <w:r w:rsidR="0091125D" w:rsidRPr="00056B6E">
        <w:rPr>
          <w:rFonts w:asciiTheme="majorBidi" w:hAnsiTheme="majorBidi" w:cstheme="majorBidi"/>
          <w:color w:val="231F20"/>
          <w:sz w:val="20"/>
          <w:szCs w:val="20"/>
        </w:rPr>
        <w:t>y modeled SARS-CoV-2 protein S.</w:t>
      </w:r>
      <w:r w:rsidRPr="00056B6E">
        <w:rPr>
          <w:rFonts w:asciiTheme="majorBidi" w:hAnsiTheme="majorBidi" w:cstheme="majorBidi"/>
          <w:color w:val="231F20"/>
          <w:sz w:val="20"/>
          <w:szCs w:val="20"/>
        </w:rPr>
        <w:t xml:space="preserve"> Ramachandran plot of the modeled 3D structure. The plot indicates that only three residues (Asp627, Ser459, and Ala123) are located in the disallowed region</w:t>
      </w:r>
      <w:r w:rsidR="00056B6E">
        <w:rPr>
          <w:rFonts w:asciiTheme="majorBidi" w:hAnsiTheme="majorBidi" w:cstheme="majorBidi"/>
          <w:color w:val="231F20"/>
          <w:sz w:val="20"/>
          <w:szCs w:val="20"/>
        </w:rPr>
        <w:t xml:space="preserve"> (marked by a dash dotted circle)</w:t>
      </w:r>
      <w:r w:rsidRPr="00056B6E">
        <w:rPr>
          <w:rFonts w:asciiTheme="majorBidi" w:hAnsiTheme="majorBidi" w:cstheme="majorBidi"/>
          <w:color w:val="231F20"/>
          <w:sz w:val="20"/>
          <w:szCs w:val="20"/>
        </w:rPr>
        <w:t>, while 92.1% of the residues are in the most favorable region, and the rest of them (7.6%) are located in the additionally and generou</w:t>
      </w:r>
      <w:r w:rsidR="0091125D" w:rsidRPr="00056B6E">
        <w:rPr>
          <w:rFonts w:asciiTheme="majorBidi" w:hAnsiTheme="majorBidi" w:cstheme="majorBidi"/>
          <w:color w:val="231F20"/>
          <w:sz w:val="20"/>
          <w:szCs w:val="20"/>
        </w:rPr>
        <w:t>sly allowed regions of the map.</w:t>
      </w:r>
    </w:p>
    <w:p w:rsidR="00C4520C" w:rsidRPr="00C4520C" w:rsidRDefault="00C4520C" w:rsidP="00C4520C">
      <w:pPr>
        <w:bidi w:val="0"/>
        <w:jc w:val="both"/>
        <w:rPr>
          <w:rFonts w:asciiTheme="majorBidi" w:hAnsiTheme="majorBidi" w:cstheme="majorBidi"/>
          <w:sz w:val="20"/>
          <w:szCs w:val="20"/>
        </w:rPr>
      </w:pPr>
    </w:p>
    <w:p w:rsidR="001E4C4F" w:rsidRPr="00C844E4" w:rsidRDefault="00914C43" w:rsidP="002E6E6A">
      <w:pPr>
        <w:bidi w:val="0"/>
        <w:jc w:val="center"/>
        <w:rPr>
          <w:rFonts w:asciiTheme="majorBidi" w:hAnsiTheme="majorBidi" w:cstheme="majorBidi"/>
          <w:sz w:val="20"/>
          <w:szCs w:val="20"/>
        </w:rPr>
      </w:pPr>
      <w:r w:rsidRPr="00914C43">
        <w:rPr>
          <w:rFonts w:asciiTheme="majorBidi" w:hAnsiTheme="majorBidi" w:cstheme="majorBidi"/>
          <w:noProof/>
          <w:sz w:val="20"/>
          <w:szCs w:val="20"/>
          <w:lang w:bidi="ar-SA"/>
        </w:rPr>
        <w:lastRenderedPageBreak/>
        <w:drawing>
          <wp:inline distT="0" distB="0" distL="0" distR="0">
            <wp:extent cx="4213497" cy="7796312"/>
            <wp:effectExtent l="0" t="0" r="0" b="0"/>
            <wp:docPr id="8" name="Picture 8" descr="D:\SARS-CoV-2\Figures\Fig. S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ARS-CoV-2\Figures\Fig. S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1153" cy="7810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1419" w:rsidRDefault="00E45AA3" w:rsidP="00C3505B">
      <w:pPr>
        <w:bidi w:val="0"/>
        <w:jc w:val="both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t>Fig</w:t>
      </w:r>
      <w:r w:rsidR="00801EA7">
        <w:rPr>
          <w:rFonts w:asciiTheme="majorBidi" w:hAnsiTheme="majorBidi" w:cstheme="majorBidi"/>
          <w:b/>
          <w:bCs/>
          <w:sz w:val="20"/>
          <w:szCs w:val="20"/>
        </w:rPr>
        <w:t>ure</w:t>
      </w:r>
      <w:r>
        <w:rPr>
          <w:rFonts w:asciiTheme="majorBidi" w:hAnsiTheme="majorBidi" w:cstheme="majorBidi"/>
          <w:b/>
          <w:bCs/>
          <w:sz w:val="20"/>
          <w:szCs w:val="20"/>
        </w:rPr>
        <w:t xml:space="preserve"> S</w:t>
      </w:r>
      <w:r w:rsidR="00A94284">
        <w:rPr>
          <w:rFonts w:asciiTheme="majorBidi" w:hAnsiTheme="majorBidi" w:cstheme="majorBidi"/>
          <w:b/>
          <w:bCs/>
          <w:sz w:val="20"/>
          <w:szCs w:val="20"/>
        </w:rPr>
        <w:t>4</w:t>
      </w:r>
      <w:r w:rsidR="00EC1419" w:rsidRPr="00C844E4">
        <w:rPr>
          <w:rFonts w:asciiTheme="majorBidi" w:hAnsiTheme="majorBidi" w:cstheme="majorBidi"/>
          <w:sz w:val="20"/>
          <w:szCs w:val="20"/>
        </w:rPr>
        <w:t xml:space="preserve">. Pairwise sequence alignment of </w:t>
      </w:r>
      <w:r w:rsidR="00C844E4">
        <w:rPr>
          <w:rFonts w:asciiTheme="majorBidi" w:hAnsiTheme="majorBidi" w:cstheme="majorBidi"/>
          <w:sz w:val="20"/>
          <w:szCs w:val="20"/>
        </w:rPr>
        <w:t>the reference sequences of the spike</w:t>
      </w:r>
      <w:r w:rsidR="00EC1419" w:rsidRPr="00C844E4">
        <w:rPr>
          <w:rFonts w:asciiTheme="majorBidi" w:hAnsiTheme="majorBidi" w:cstheme="majorBidi"/>
          <w:sz w:val="20"/>
          <w:szCs w:val="20"/>
        </w:rPr>
        <w:t xml:space="preserve"> proteins of SARS-</w:t>
      </w:r>
      <w:proofErr w:type="spellStart"/>
      <w:r w:rsidR="00EC1419" w:rsidRPr="00C844E4">
        <w:rPr>
          <w:rFonts w:asciiTheme="majorBidi" w:hAnsiTheme="majorBidi" w:cstheme="majorBidi"/>
          <w:sz w:val="20"/>
          <w:szCs w:val="20"/>
        </w:rPr>
        <w:t>CoV</w:t>
      </w:r>
      <w:proofErr w:type="spellEnd"/>
      <w:r w:rsidR="00EC1419" w:rsidRPr="00C844E4">
        <w:rPr>
          <w:rFonts w:asciiTheme="majorBidi" w:hAnsiTheme="majorBidi" w:cstheme="majorBidi"/>
          <w:sz w:val="20"/>
          <w:szCs w:val="20"/>
        </w:rPr>
        <w:t xml:space="preserve"> </w:t>
      </w:r>
      <w:r w:rsidR="00C844E4" w:rsidRPr="00C844E4">
        <w:rPr>
          <w:rFonts w:asciiTheme="majorBidi" w:hAnsiTheme="majorBidi" w:cstheme="majorBidi"/>
          <w:sz w:val="20"/>
          <w:szCs w:val="20"/>
        </w:rPr>
        <w:t xml:space="preserve">(accession ID: NP_828851.1) </w:t>
      </w:r>
      <w:r w:rsidR="00EC1419" w:rsidRPr="00C844E4">
        <w:rPr>
          <w:rFonts w:asciiTheme="majorBidi" w:hAnsiTheme="majorBidi" w:cstheme="majorBidi"/>
          <w:sz w:val="20"/>
          <w:szCs w:val="20"/>
        </w:rPr>
        <w:t>and SARS-CoV-2 (accession ID: YP_009724390.1).</w:t>
      </w:r>
      <w:r w:rsidR="00C844E4">
        <w:rPr>
          <w:rFonts w:asciiTheme="majorBidi" w:hAnsiTheme="majorBidi" w:cstheme="majorBidi"/>
          <w:sz w:val="20"/>
          <w:szCs w:val="20"/>
        </w:rPr>
        <w:t xml:space="preserve"> </w:t>
      </w:r>
      <w:r w:rsidR="00BF2890">
        <w:rPr>
          <w:rFonts w:asciiTheme="majorBidi" w:hAnsiTheme="majorBidi" w:cstheme="majorBidi"/>
          <w:sz w:val="20"/>
          <w:szCs w:val="20"/>
        </w:rPr>
        <w:t>T</w:t>
      </w:r>
      <w:r w:rsidR="00C844E4">
        <w:rPr>
          <w:rFonts w:asciiTheme="majorBidi" w:hAnsiTheme="majorBidi" w:cstheme="majorBidi"/>
          <w:sz w:val="20"/>
          <w:szCs w:val="20"/>
        </w:rPr>
        <w:t xml:space="preserve">he sequence alignment performed using </w:t>
      </w:r>
      <w:proofErr w:type="spellStart"/>
      <w:r w:rsidR="00C844E4">
        <w:rPr>
          <w:rFonts w:asciiTheme="majorBidi" w:hAnsiTheme="majorBidi" w:cstheme="majorBidi"/>
          <w:sz w:val="20"/>
          <w:szCs w:val="20"/>
        </w:rPr>
        <w:t>Clustal</w:t>
      </w:r>
      <w:proofErr w:type="spellEnd"/>
      <w:r w:rsidR="00C844E4">
        <w:rPr>
          <w:rFonts w:asciiTheme="majorBidi" w:hAnsiTheme="majorBidi" w:cstheme="majorBidi"/>
          <w:sz w:val="20"/>
          <w:szCs w:val="20"/>
        </w:rPr>
        <w:t xml:space="preserve"> Omega</w:t>
      </w:r>
      <w:r w:rsidR="00BF2890">
        <w:rPr>
          <w:rFonts w:asciiTheme="majorBidi" w:hAnsiTheme="majorBidi" w:cstheme="majorBidi"/>
          <w:sz w:val="20"/>
          <w:szCs w:val="20"/>
        </w:rPr>
        <w:t xml:space="preserve"> </w:t>
      </w:r>
      <w:r w:rsidR="00BF2890" w:rsidRPr="00BF2890">
        <w:rPr>
          <w:rFonts w:asciiTheme="majorBidi" w:hAnsiTheme="majorBidi" w:cstheme="majorBidi"/>
          <w:sz w:val="20"/>
          <w:szCs w:val="20"/>
        </w:rPr>
        <w:t>server (</w:t>
      </w:r>
      <w:hyperlink r:id="rId10" w:history="1">
        <w:r w:rsidR="00BF2890" w:rsidRPr="00BF2890">
          <w:rPr>
            <w:rStyle w:val="Hyperlink"/>
            <w:rFonts w:asciiTheme="majorBidi" w:hAnsiTheme="majorBidi" w:cstheme="majorBidi"/>
            <w:sz w:val="20"/>
            <w:szCs w:val="20"/>
          </w:rPr>
          <w:t>https://www.ebi.ac.uk/Tools/msa/clustalo/</w:t>
        </w:r>
      </w:hyperlink>
      <w:r w:rsidR="00BF2890" w:rsidRPr="00BF2890">
        <w:rPr>
          <w:rFonts w:asciiTheme="majorBidi" w:hAnsiTheme="majorBidi" w:cstheme="majorBidi"/>
          <w:sz w:val="20"/>
          <w:szCs w:val="20"/>
        </w:rPr>
        <w:t>)</w:t>
      </w:r>
      <w:r w:rsidR="00C844E4" w:rsidRPr="00BF2890">
        <w:rPr>
          <w:rFonts w:asciiTheme="majorBidi" w:hAnsiTheme="majorBidi" w:cstheme="majorBidi"/>
          <w:sz w:val="20"/>
          <w:szCs w:val="20"/>
        </w:rPr>
        <w:t xml:space="preserve">. </w:t>
      </w:r>
      <w:r w:rsidR="002E6E6A" w:rsidRPr="00BF2890">
        <w:rPr>
          <w:rFonts w:asciiTheme="majorBidi" w:hAnsiTheme="majorBidi" w:cstheme="majorBidi"/>
          <w:sz w:val="20"/>
          <w:szCs w:val="20"/>
        </w:rPr>
        <w:t>Total</w:t>
      </w:r>
      <w:r w:rsidR="002E6E6A" w:rsidRPr="002E6E6A">
        <w:rPr>
          <w:rFonts w:asciiTheme="majorBidi" w:hAnsiTheme="majorBidi" w:cstheme="majorBidi"/>
          <w:sz w:val="20"/>
          <w:szCs w:val="20"/>
        </w:rPr>
        <w:t xml:space="preserve"> 28 </w:t>
      </w:r>
      <w:r w:rsidR="002E6E6A">
        <w:rPr>
          <w:rFonts w:asciiTheme="majorBidi" w:hAnsiTheme="majorBidi" w:cstheme="majorBidi"/>
          <w:sz w:val="20"/>
          <w:szCs w:val="20"/>
        </w:rPr>
        <w:t xml:space="preserve">predicted </w:t>
      </w:r>
      <w:r w:rsidR="002E6E6A" w:rsidRPr="002E6E6A">
        <w:rPr>
          <w:rFonts w:asciiTheme="majorBidi" w:hAnsiTheme="majorBidi" w:cstheme="majorBidi"/>
          <w:sz w:val="20"/>
          <w:szCs w:val="20"/>
        </w:rPr>
        <w:t xml:space="preserve">B-cell epitopes </w:t>
      </w:r>
      <w:r w:rsidR="002E6E6A">
        <w:rPr>
          <w:rFonts w:asciiTheme="majorBidi" w:hAnsiTheme="majorBidi" w:cstheme="majorBidi"/>
          <w:sz w:val="20"/>
          <w:szCs w:val="20"/>
        </w:rPr>
        <w:t xml:space="preserve">are shown by red lines, and the final </w:t>
      </w:r>
      <w:r w:rsidR="002E6E6A" w:rsidRPr="002E6E6A">
        <w:rPr>
          <w:rFonts w:asciiTheme="majorBidi" w:hAnsiTheme="majorBidi" w:cstheme="majorBidi"/>
          <w:sz w:val="20"/>
          <w:szCs w:val="20"/>
        </w:rPr>
        <w:t xml:space="preserve">dominant </w:t>
      </w:r>
      <w:r w:rsidR="002E6E6A">
        <w:rPr>
          <w:rFonts w:asciiTheme="majorBidi" w:hAnsiTheme="majorBidi" w:cstheme="majorBidi"/>
          <w:sz w:val="20"/>
          <w:szCs w:val="20"/>
        </w:rPr>
        <w:t>epitopes are indicated as blue lines.</w:t>
      </w:r>
      <w:r w:rsidR="00914C43">
        <w:rPr>
          <w:rFonts w:asciiTheme="majorBidi" w:hAnsiTheme="majorBidi" w:cstheme="majorBidi"/>
          <w:sz w:val="20"/>
          <w:szCs w:val="20"/>
        </w:rPr>
        <w:t xml:space="preserve"> the residues marked by green line are the </w:t>
      </w:r>
      <w:r w:rsidR="00914C43" w:rsidRPr="00914C43">
        <w:rPr>
          <w:rFonts w:asciiTheme="majorBidi" w:hAnsiTheme="majorBidi" w:cstheme="majorBidi"/>
          <w:sz w:val="20"/>
          <w:szCs w:val="20"/>
        </w:rPr>
        <w:t>membrane peptides</w:t>
      </w:r>
      <w:r w:rsidR="00914C43">
        <w:rPr>
          <w:rFonts w:asciiTheme="majorBidi" w:hAnsiTheme="majorBidi" w:cstheme="majorBidi"/>
          <w:sz w:val="20"/>
          <w:szCs w:val="20"/>
        </w:rPr>
        <w:t xml:space="preserve"> of SARS-</w:t>
      </w:r>
      <w:proofErr w:type="spellStart"/>
      <w:r w:rsidR="00914C43">
        <w:rPr>
          <w:rFonts w:asciiTheme="majorBidi" w:hAnsiTheme="majorBidi" w:cstheme="majorBidi"/>
          <w:sz w:val="20"/>
          <w:szCs w:val="20"/>
        </w:rPr>
        <w:t>CoV</w:t>
      </w:r>
      <w:proofErr w:type="spellEnd"/>
      <w:r w:rsidR="00914C43">
        <w:rPr>
          <w:rFonts w:asciiTheme="majorBidi" w:hAnsiTheme="majorBidi" w:cstheme="majorBidi"/>
          <w:sz w:val="20"/>
          <w:szCs w:val="20"/>
        </w:rPr>
        <w:t xml:space="preserve"> spike protein</w:t>
      </w:r>
      <w:r w:rsidR="00914C43" w:rsidRPr="00914C43">
        <w:rPr>
          <w:rFonts w:asciiTheme="majorBidi" w:hAnsiTheme="majorBidi" w:cstheme="majorBidi"/>
          <w:sz w:val="20"/>
          <w:szCs w:val="20"/>
        </w:rPr>
        <w:t xml:space="preserve"> recognized in </w:t>
      </w:r>
      <w:hyperlink r:id="rId11" w:tooltip="Learn more about Severe Acute Respiratory Syndrome from ScienceDirect's AI-generated Topic Pages" w:history="1">
        <w:r w:rsidR="00914C43" w:rsidRPr="00914C43">
          <w:rPr>
            <w:rFonts w:asciiTheme="majorBidi" w:hAnsiTheme="majorBidi" w:cstheme="majorBidi"/>
            <w:sz w:val="20"/>
            <w:szCs w:val="20"/>
          </w:rPr>
          <w:t>SARS</w:t>
        </w:r>
      </w:hyperlink>
      <w:r w:rsidR="00914C43" w:rsidRPr="00914C43">
        <w:rPr>
          <w:rFonts w:asciiTheme="majorBidi" w:hAnsiTheme="majorBidi" w:cstheme="majorBidi"/>
          <w:sz w:val="20"/>
          <w:szCs w:val="20"/>
        </w:rPr>
        <w:t> convalescent sera by antibodies to IgG, </w:t>
      </w:r>
      <w:hyperlink r:id="rId12" w:tooltip="Learn more about Immunoglobulin M from ScienceDirect's AI-generated Topic Pages" w:history="1">
        <w:r w:rsidR="00914C43" w:rsidRPr="00914C43">
          <w:rPr>
            <w:rFonts w:asciiTheme="majorBidi" w:hAnsiTheme="majorBidi" w:cstheme="majorBidi"/>
            <w:sz w:val="20"/>
            <w:szCs w:val="20"/>
          </w:rPr>
          <w:t>IgM</w:t>
        </w:r>
      </w:hyperlink>
      <w:r w:rsidR="00914C43" w:rsidRPr="00914C43">
        <w:rPr>
          <w:rFonts w:asciiTheme="majorBidi" w:hAnsiTheme="majorBidi" w:cstheme="majorBidi"/>
          <w:sz w:val="20"/>
          <w:szCs w:val="20"/>
        </w:rPr>
        <w:t>, and IgA</w:t>
      </w:r>
      <w:r w:rsidR="00914C43">
        <w:rPr>
          <w:rFonts w:asciiTheme="majorBidi" w:hAnsiTheme="majorBidi" w:cstheme="majorBidi"/>
          <w:sz w:val="20"/>
          <w:szCs w:val="20"/>
        </w:rPr>
        <w:t>.</w:t>
      </w:r>
      <w:r w:rsidR="00EC1419" w:rsidRPr="00C844E4">
        <w:rPr>
          <w:rFonts w:asciiTheme="majorBidi" w:hAnsiTheme="majorBidi" w:cstheme="majorBidi"/>
          <w:sz w:val="20"/>
          <w:szCs w:val="20"/>
        </w:rPr>
        <w:t xml:space="preserve"> Identical residues are </w:t>
      </w:r>
      <w:r w:rsidR="00C844E4" w:rsidRPr="00C844E4">
        <w:rPr>
          <w:rFonts w:asciiTheme="majorBidi" w:hAnsiTheme="majorBidi" w:cstheme="majorBidi"/>
          <w:sz w:val="20"/>
          <w:szCs w:val="20"/>
        </w:rPr>
        <w:t>shown</w:t>
      </w:r>
      <w:r w:rsidR="00EC1419" w:rsidRPr="00C844E4">
        <w:rPr>
          <w:rFonts w:asciiTheme="majorBidi" w:hAnsiTheme="majorBidi" w:cstheme="majorBidi"/>
          <w:sz w:val="20"/>
          <w:szCs w:val="20"/>
        </w:rPr>
        <w:t xml:space="preserve"> by </w:t>
      </w:r>
      <w:r w:rsidR="00C3505B">
        <w:rPr>
          <w:rFonts w:asciiTheme="majorBidi" w:hAnsiTheme="majorBidi" w:cstheme="majorBidi"/>
          <w:sz w:val="20"/>
          <w:szCs w:val="20"/>
        </w:rPr>
        <w:t>asterisk</w:t>
      </w:r>
      <w:r w:rsidR="00EC1419" w:rsidRPr="00C844E4">
        <w:rPr>
          <w:rFonts w:asciiTheme="majorBidi" w:hAnsiTheme="majorBidi" w:cstheme="majorBidi"/>
          <w:sz w:val="20"/>
          <w:szCs w:val="20"/>
        </w:rPr>
        <w:t>.</w:t>
      </w:r>
      <w:r w:rsidR="00C844E4">
        <w:rPr>
          <w:rFonts w:asciiTheme="majorBidi" w:hAnsiTheme="majorBidi" w:cstheme="majorBidi"/>
          <w:sz w:val="20"/>
          <w:szCs w:val="20"/>
        </w:rPr>
        <w:t xml:space="preserve"> </w:t>
      </w:r>
    </w:p>
    <w:p w:rsidR="00BC7BE0" w:rsidRDefault="00D423F0" w:rsidP="00BC7BE0">
      <w:pPr>
        <w:bidi w:val="0"/>
        <w:rPr>
          <w:rFonts w:asciiTheme="majorBidi" w:hAnsiTheme="majorBidi" w:cstheme="majorBidi"/>
          <w:b/>
          <w:bCs/>
          <w:sz w:val="20"/>
          <w:szCs w:val="20"/>
        </w:rPr>
      </w:pPr>
      <w:r w:rsidRPr="00D423F0">
        <w:rPr>
          <w:rFonts w:asciiTheme="majorBidi" w:hAnsiTheme="majorBidi" w:cstheme="majorBidi"/>
          <w:b/>
          <w:bCs/>
          <w:noProof/>
          <w:sz w:val="20"/>
          <w:szCs w:val="20"/>
          <w:lang w:bidi="ar-SA"/>
        </w:rPr>
        <w:lastRenderedPageBreak/>
        <w:drawing>
          <wp:inline distT="0" distB="0" distL="0" distR="0">
            <wp:extent cx="5535827" cy="5873129"/>
            <wp:effectExtent l="0" t="0" r="8255" b="0"/>
            <wp:docPr id="9" name="Picture 9" descr="D:\SARS-CoV-2\Figures\Fig. S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ARS-CoV-2\Figures\Fig. S6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8646" cy="5876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7BE0" w:rsidRPr="00382780" w:rsidRDefault="00BC7BE0" w:rsidP="00801EA7">
      <w:pPr>
        <w:bidi w:val="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t>Fig</w:t>
      </w:r>
      <w:r w:rsidR="00801EA7">
        <w:rPr>
          <w:rFonts w:asciiTheme="majorBidi" w:hAnsiTheme="majorBidi" w:cstheme="majorBidi"/>
          <w:b/>
          <w:bCs/>
          <w:sz w:val="20"/>
          <w:szCs w:val="20"/>
        </w:rPr>
        <w:t>ure</w:t>
      </w:r>
      <w:r>
        <w:rPr>
          <w:rFonts w:asciiTheme="majorBidi" w:hAnsiTheme="majorBidi" w:cstheme="majorBidi"/>
          <w:b/>
          <w:bCs/>
          <w:sz w:val="20"/>
          <w:szCs w:val="20"/>
        </w:rPr>
        <w:t xml:space="preserve"> S</w:t>
      </w:r>
      <w:r w:rsidR="0018706F">
        <w:rPr>
          <w:rFonts w:asciiTheme="majorBidi" w:hAnsiTheme="majorBidi" w:cstheme="majorBidi"/>
          <w:b/>
          <w:bCs/>
          <w:sz w:val="20"/>
          <w:szCs w:val="20"/>
        </w:rPr>
        <w:t>5</w:t>
      </w:r>
      <w:r w:rsidRPr="00382780">
        <w:rPr>
          <w:rFonts w:asciiTheme="majorBidi" w:hAnsiTheme="majorBidi" w:cstheme="majorBidi"/>
          <w:b/>
          <w:bCs/>
          <w:sz w:val="20"/>
          <w:szCs w:val="20"/>
        </w:rPr>
        <w:t xml:space="preserve">. </w:t>
      </w:r>
      <w:r w:rsidRPr="00382780">
        <w:rPr>
          <w:rFonts w:asciiTheme="majorBidi" w:hAnsiTheme="majorBidi" w:cstheme="majorBidi"/>
          <w:sz w:val="20"/>
          <w:szCs w:val="20"/>
        </w:rPr>
        <w:t>The</w:t>
      </w:r>
      <w:r>
        <w:rPr>
          <w:rFonts w:asciiTheme="majorBidi" w:hAnsiTheme="majorBidi" w:cstheme="majorBidi"/>
          <w:sz w:val="20"/>
          <w:szCs w:val="20"/>
        </w:rPr>
        <w:t xml:space="preserve"> secondary structure of the designed multi-domain vaccine construct, predicted by PSIPRED web server.</w:t>
      </w:r>
    </w:p>
    <w:p w:rsidR="00BC7BE0" w:rsidRDefault="00BC7BE0" w:rsidP="00BC7BE0">
      <w:pPr>
        <w:bidi w:val="0"/>
        <w:jc w:val="both"/>
        <w:rPr>
          <w:rFonts w:asciiTheme="majorBidi" w:hAnsiTheme="majorBidi" w:cstheme="majorBidi"/>
          <w:sz w:val="20"/>
          <w:szCs w:val="20"/>
        </w:rPr>
      </w:pPr>
    </w:p>
    <w:p w:rsidR="00BC7BE0" w:rsidRDefault="00BC7BE0" w:rsidP="00BC7BE0">
      <w:pPr>
        <w:bidi w:val="0"/>
        <w:jc w:val="both"/>
        <w:rPr>
          <w:rFonts w:asciiTheme="majorBidi" w:hAnsiTheme="majorBidi" w:cstheme="majorBidi"/>
          <w:sz w:val="20"/>
          <w:szCs w:val="20"/>
        </w:rPr>
      </w:pPr>
    </w:p>
    <w:p w:rsidR="00BC7BE0" w:rsidRDefault="00BC7BE0" w:rsidP="00BC7BE0">
      <w:pPr>
        <w:bidi w:val="0"/>
        <w:jc w:val="both"/>
        <w:rPr>
          <w:rFonts w:asciiTheme="majorBidi" w:hAnsiTheme="majorBidi" w:cstheme="majorBidi"/>
          <w:sz w:val="20"/>
          <w:szCs w:val="20"/>
        </w:rPr>
      </w:pPr>
    </w:p>
    <w:p w:rsidR="00BC7BE0" w:rsidRDefault="00BC7BE0" w:rsidP="00BC7BE0">
      <w:pPr>
        <w:bidi w:val="0"/>
        <w:jc w:val="both"/>
        <w:rPr>
          <w:rFonts w:asciiTheme="majorBidi" w:hAnsiTheme="majorBidi" w:cstheme="majorBidi"/>
          <w:sz w:val="20"/>
          <w:szCs w:val="20"/>
        </w:rPr>
      </w:pPr>
    </w:p>
    <w:p w:rsidR="00BC7BE0" w:rsidRDefault="00BC7BE0" w:rsidP="00BC7BE0">
      <w:pPr>
        <w:bidi w:val="0"/>
        <w:jc w:val="both"/>
        <w:rPr>
          <w:rFonts w:asciiTheme="majorBidi" w:hAnsiTheme="majorBidi" w:cstheme="majorBidi"/>
          <w:sz w:val="20"/>
          <w:szCs w:val="20"/>
        </w:rPr>
      </w:pPr>
    </w:p>
    <w:p w:rsidR="00BC7BE0" w:rsidRDefault="00BC7BE0" w:rsidP="00BC7BE0">
      <w:pPr>
        <w:bidi w:val="0"/>
        <w:jc w:val="both"/>
        <w:rPr>
          <w:rFonts w:asciiTheme="majorBidi" w:hAnsiTheme="majorBidi" w:cstheme="majorBidi"/>
          <w:sz w:val="20"/>
          <w:szCs w:val="20"/>
        </w:rPr>
      </w:pPr>
    </w:p>
    <w:p w:rsidR="00BC7BE0" w:rsidRDefault="00BC7BE0" w:rsidP="00BC7BE0">
      <w:pPr>
        <w:bidi w:val="0"/>
        <w:jc w:val="both"/>
        <w:rPr>
          <w:rFonts w:asciiTheme="majorBidi" w:hAnsiTheme="majorBidi" w:cstheme="majorBidi"/>
          <w:sz w:val="20"/>
          <w:szCs w:val="20"/>
        </w:rPr>
      </w:pPr>
    </w:p>
    <w:p w:rsidR="00BC7BE0" w:rsidRDefault="00BC7BE0" w:rsidP="00BC7BE0">
      <w:pPr>
        <w:bidi w:val="0"/>
        <w:jc w:val="both"/>
        <w:rPr>
          <w:rFonts w:asciiTheme="majorBidi" w:hAnsiTheme="majorBidi" w:cstheme="majorBidi"/>
          <w:sz w:val="20"/>
          <w:szCs w:val="20"/>
        </w:rPr>
      </w:pPr>
    </w:p>
    <w:p w:rsidR="00BC7BE0" w:rsidRDefault="00BC7BE0" w:rsidP="00BC7BE0">
      <w:pPr>
        <w:bidi w:val="0"/>
        <w:jc w:val="both"/>
        <w:rPr>
          <w:rFonts w:asciiTheme="majorBidi" w:hAnsiTheme="majorBidi" w:cstheme="majorBidi"/>
          <w:sz w:val="20"/>
          <w:szCs w:val="20"/>
        </w:rPr>
      </w:pPr>
    </w:p>
    <w:p w:rsidR="008C7A05" w:rsidRDefault="00C15EB7" w:rsidP="008C7A05">
      <w:pPr>
        <w:bidi w:val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  <w:lang w:bidi="ar-SA"/>
        </w:rPr>
        <w:lastRenderedPageBreak/>
        <w:drawing>
          <wp:inline distT="0" distB="0" distL="0" distR="0">
            <wp:extent cx="5996647" cy="1838325"/>
            <wp:effectExtent l="0" t="0" r="444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. S5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99618" cy="1839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7A05" w:rsidRDefault="00BC7BE0" w:rsidP="00801EA7">
      <w:pPr>
        <w:bidi w:val="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t>Fig</w:t>
      </w:r>
      <w:r w:rsidR="00801EA7">
        <w:rPr>
          <w:rFonts w:asciiTheme="majorBidi" w:hAnsiTheme="majorBidi" w:cstheme="majorBidi"/>
          <w:b/>
          <w:bCs/>
          <w:sz w:val="20"/>
          <w:szCs w:val="20"/>
        </w:rPr>
        <w:t>ure</w:t>
      </w:r>
      <w:r>
        <w:rPr>
          <w:rFonts w:asciiTheme="majorBidi" w:hAnsiTheme="majorBidi" w:cstheme="majorBidi"/>
          <w:b/>
          <w:bCs/>
          <w:sz w:val="20"/>
          <w:szCs w:val="20"/>
        </w:rPr>
        <w:t xml:space="preserve"> S</w:t>
      </w:r>
      <w:r w:rsidR="0018706F">
        <w:rPr>
          <w:rFonts w:asciiTheme="majorBidi" w:hAnsiTheme="majorBidi" w:cstheme="majorBidi"/>
          <w:b/>
          <w:bCs/>
          <w:sz w:val="20"/>
          <w:szCs w:val="20"/>
        </w:rPr>
        <w:t>6</w:t>
      </w:r>
      <w:r w:rsidR="008C7A05" w:rsidRPr="008C7A05">
        <w:rPr>
          <w:rFonts w:asciiTheme="majorBidi" w:hAnsiTheme="majorBidi" w:cstheme="majorBidi"/>
          <w:b/>
          <w:bCs/>
          <w:sz w:val="20"/>
          <w:szCs w:val="20"/>
        </w:rPr>
        <w:t xml:space="preserve">. </w:t>
      </w:r>
      <w:r w:rsidR="008C7A05">
        <w:rPr>
          <w:rFonts w:asciiTheme="majorBidi" w:hAnsiTheme="majorBidi" w:cstheme="majorBidi"/>
          <w:sz w:val="20"/>
          <w:szCs w:val="20"/>
        </w:rPr>
        <w:t>T</w:t>
      </w:r>
      <w:r w:rsidR="008C7A05" w:rsidRPr="008C7A05">
        <w:rPr>
          <w:rFonts w:asciiTheme="majorBidi" w:hAnsiTheme="majorBidi" w:cstheme="majorBidi"/>
          <w:sz w:val="20"/>
          <w:szCs w:val="20"/>
        </w:rPr>
        <w:t>he</w:t>
      </w:r>
      <w:r w:rsidR="00D52F6A">
        <w:rPr>
          <w:rFonts w:asciiTheme="majorBidi" w:hAnsiTheme="majorBidi" w:cstheme="majorBidi"/>
          <w:sz w:val="20"/>
          <w:szCs w:val="20"/>
        </w:rPr>
        <w:t xml:space="preserve"> scaled</w:t>
      </w:r>
      <w:r w:rsidR="008C7A05" w:rsidRPr="008C7A05">
        <w:rPr>
          <w:rFonts w:asciiTheme="majorBidi" w:hAnsiTheme="majorBidi" w:cstheme="majorBidi"/>
          <w:sz w:val="20"/>
          <w:szCs w:val="20"/>
        </w:rPr>
        <w:t xml:space="preserve"> </w:t>
      </w:r>
      <w:r w:rsidR="00D52F6A">
        <w:rPr>
          <w:rFonts w:asciiTheme="majorBidi" w:hAnsiTheme="majorBidi" w:cstheme="majorBidi"/>
          <w:sz w:val="20"/>
          <w:szCs w:val="20"/>
        </w:rPr>
        <w:t xml:space="preserve">map shows </w:t>
      </w:r>
      <w:r w:rsidR="00116E8F">
        <w:rPr>
          <w:rFonts w:asciiTheme="majorBidi" w:hAnsiTheme="majorBidi" w:cstheme="majorBidi"/>
          <w:sz w:val="20"/>
          <w:szCs w:val="20"/>
        </w:rPr>
        <w:t xml:space="preserve">the </w:t>
      </w:r>
      <w:r w:rsidR="00D52F6A">
        <w:rPr>
          <w:rFonts w:asciiTheme="majorBidi" w:hAnsiTheme="majorBidi" w:cstheme="majorBidi"/>
          <w:sz w:val="20"/>
          <w:szCs w:val="20"/>
        </w:rPr>
        <w:t xml:space="preserve">position of </w:t>
      </w:r>
      <w:r w:rsidR="00D52F6A" w:rsidRPr="008C7A05">
        <w:rPr>
          <w:rFonts w:asciiTheme="majorBidi" w:hAnsiTheme="majorBidi" w:cstheme="majorBidi"/>
          <w:sz w:val="20"/>
          <w:szCs w:val="20"/>
        </w:rPr>
        <w:t xml:space="preserve">final </w:t>
      </w:r>
      <w:r w:rsidR="00D52F6A">
        <w:rPr>
          <w:rFonts w:asciiTheme="majorBidi" w:hAnsiTheme="majorBidi" w:cstheme="majorBidi"/>
          <w:sz w:val="20"/>
          <w:szCs w:val="20"/>
        </w:rPr>
        <w:t xml:space="preserve">chosen immunodominant </w:t>
      </w:r>
      <w:r w:rsidR="00D52F6A" w:rsidRPr="008C7A05">
        <w:rPr>
          <w:rFonts w:asciiTheme="majorBidi" w:hAnsiTheme="majorBidi" w:cstheme="majorBidi"/>
          <w:sz w:val="20"/>
          <w:szCs w:val="20"/>
        </w:rPr>
        <w:t>B- and T-cell epitopes</w:t>
      </w:r>
      <w:r w:rsidR="00D52F6A">
        <w:rPr>
          <w:rFonts w:asciiTheme="majorBidi" w:hAnsiTheme="majorBidi" w:cstheme="majorBidi"/>
          <w:sz w:val="20"/>
          <w:szCs w:val="20"/>
        </w:rPr>
        <w:t xml:space="preserve"> in the spike glycoprotein sequence</w:t>
      </w:r>
      <w:r w:rsidR="008C7A05" w:rsidRPr="008C7A05">
        <w:rPr>
          <w:rFonts w:asciiTheme="majorBidi" w:hAnsiTheme="majorBidi" w:cstheme="majorBidi"/>
          <w:sz w:val="20"/>
          <w:szCs w:val="20"/>
        </w:rPr>
        <w:t>.</w:t>
      </w:r>
      <w:r w:rsidR="00116E8F">
        <w:rPr>
          <w:rFonts w:asciiTheme="majorBidi" w:hAnsiTheme="majorBidi" w:cstheme="majorBidi"/>
          <w:sz w:val="20"/>
          <w:szCs w:val="20"/>
        </w:rPr>
        <w:t xml:space="preserve"> We selected three residue fragments as important domains for vaccine design, including I</w:t>
      </w:r>
      <w:r w:rsidR="00116E8F" w:rsidRPr="00116E8F">
        <w:rPr>
          <w:rFonts w:asciiTheme="majorBidi" w:hAnsiTheme="majorBidi" w:cstheme="majorBidi"/>
          <w:sz w:val="20"/>
          <w:szCs w:val="20"/>
          <w:vertAlign w:val="subscript"/>
        </w:rPr>
        <w:t>100</w:t>
      </w:r>
      <w:r w:rsidR="00116E8F" w:rsidRPr="00116E8F">
        <w:rPr>
          <w:rFonts w:asciiTheme="majorBidi" w:hAnsiTheme="majorBidi" w:cstheme="majorBidi"/>
          <w:sz w:val="20"/>
          <w:szCs w:val="20"/>
        </w:rPr>
        <w:t>–N</w:t>
      </w:r>
      <w:r w:rsidR="00116E8F" w:rsidRPr="00116E8F">
        <w:rPr>
          <w:rFonts w:asciiTheme="majorBidi" w:hAnsiTheme="majorBidi" w:cstheme="majorBidi"/>
          <w:sz w:val="20"/>
          <w:szCs w:val="20"/>
          <w:vertAlign w:val="subscript"/>
        </w:rPr>
        <w:t>280</w:t>
      </w:r>
      <w:r w:rsidR="00116E8F" w:rsidRPr="00116E8F">
        <w:rPr>
          <w:rFonts w:asciiTheme="majorBidi" w:hAnsiTheme="majorBidi" w:cstheme="majorBidi"/>
          <w:sz w:val="20"/>
          <w:szCs w:val="20"/>
        </w:rPr>
        <w:t>, T</w:t>
      </w:r>
      <w:r w:rsidR="00116E8F" w:rsidRPr="00116E8F">
        <w:rPr>
          <w:rFonts w:asciiTheme="majorBidi" w:hAnsiTheme="majorBidi" w:cstheme="majorBidi"/>
          <w:sz w:val="20"/>
          <w:szCs w:val="20"/>
          <w:vertAlign w:val="subscript"/>
        </w:rPr>
        <w:t>430</w:t>
      </w:r>
      <w:r w:rsidR="00116E8F" w:rsidRPr="00116E8F">
        <w:rPr>
          <w:rFonts w:asciiTheme="majorBidi" w:hAnsiTheme="majorBidi" w:cstheme="majorBidi"/>
          <w:sz w:val="20"/>
          <w:szCs w:val="20"/>
        </w:rPr>
        <w:t>–C</w:t>
      </w:r>
      <w:r w:rsidR="00116E8F" w:rsidRPr="00116E8F">
        <w:rPr>
          <w:rFonts w:asciiTheme="majorBidi" w:hAnsiTheme="majorBidi" w:cstheme="majorBidi"/>
          <w:sz w:val="20"/>
          <w:szCs w:val="20"/>
          <w:vertAlign w:val="subscript"/>
        </w:rPr>
        <w:t>590</w:t>
      </w:r>
      <w:r w:rsidR="00116E8F" w:rsidRPr="00116E8F">
        <w:rPr>
          <w:rFonts w:asciiTheme="majorBidi" w:hAnsiTheme="majorBidi" w:cstheme="majorBidi"/>
          <w:sz w:val="20"/>
          <w:szCs w:val="20"/>
        </w:rPr>
        <w:t xml:space="preserve">, </w:t>
      </w:r>
      <w:r w:rsidR="00116E8F">
        <w:rPr>
          <w:rFonts w:asciiTheme="majorBidi" w:hAnsiTheme="majorBidi" w:cstheme="majorBidi"/>
          <w:sz w:val="20"/>
          <w:szCs w:val="20"/>
        </w:rPr>
        <w:t xml:space="preserve">and </w:t>
      </w:r>
      <w:r w:rsidR="00116E8F" w:rsidRPr="00116E8F">
        <w:rPr>
          <w:rFonts w:asciiTheme="majorBidi" w:hAnsiTheme="majorBidi" w:cstheme="majorBidi"/>
          <w:sz w:val="20"/>
          <w:szCs w:val="20"/>
        </w:rPr>
        <w:t>V</w:t>
      </w:r>
      <w:r w:rsidR="00116E8F" w:rsidRPr="00116E8F">
        <w:rPr>
          <w:rFonts w:asciiTheme="majorBidi" w:hAnsiTheme="majorBidi" w:cstheme="majorBidi"/>
          <w:sz w:val="20"/>
          <w:szCs w:val="20"/>
          <w:vertAlign w:val="subscript"/>
        </w:rPr>
        <w:t>1060</w:t>
      </w:r>
      <w:r w:rsidR="00116E8F" w:rsidRPr="00116E8F">
        <w:rPr>
          <w:rFonts w:asciiTheme="majorBidi" w:hAnsiTheme="majorBidi" w:cstheme="majorBidi"/>
          <w:sz w:val="20"/>
          <w:szCs w:val="20"/>
        </w:rPr>
        <w:t>–E</w:t>
      </w:r>
      <w:r w:rsidR="00116E8F" w:rsidRPr="00116E8F">
        <w:rPr>
          <w:rFonts w:asciiTheme="majorBidi" w:hAnsiTheme="majorBidi" w:cstheme="majorBidi"/>
          <w:sz w:val="20"/>
          <w:szCs w:val="20"/>
          <w:vertAlign w:val="subscript"/>
        </w:rPr>
        <w:t>1150</w:t>
      </w:r>
      <w:r w:rsidR="00116E8F" w:rsidRPr="00116E8F">
        <w:rPr>
          <w:rFonts w:asciiTheme="majorBidi" w:hAnsiTheme="majorBidi" w:cstheme="majorBidi"/>
          <w:sz w:val="20"/>
          <w:szCs w:val="20"/>
        </w:rPr>
        <w:t>.</w:t>
      </w:r>
    </w:p>
    <w:p w:rsidR="008C7A05" w:rsidRDefault="008C7A05" w:rsidP="008C7A05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:rsidR="008C7A05" w:rsidRDefault="008C7A05" w:rsidP="008C7A05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:rsidR="008C7A05" w:rsidRDefault="008C7A05" w:rsidP="008C7A05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:rsidR="008C7A05" w:rsidRDefault="008C7A05" w:rsidP="008C7A05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:rsidR="008C7A05" w:rsidRDefault="008C7A05" w:rsidP="008C7A05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:rsidR="008C7A05" w:rsidRDefault="008C7A05" w:rsidP="008C7A05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:rsidR="008C7A05" w:rsidRDefault="008C7A05" w:rsidP="008C7A05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:rsidR="008C7A05" w:rsidRDefault="008C7A05" w:rsidP="008C7A05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:rsidR="008C7A05" w:rsidRDefault="008C7A05" w:rsidP="008C7A05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:rsidR="008C7A05" w:rsidRDefault="008C7A05" w:rsidP="008C7A05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:rsidR="008C7A05" w:rsidRDefault="008C7A05" w:rsidP="008C7A05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:rsidR="00A678FB" w:rsidRDefault="00A678FB" w:rsidP="00A678FB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:rsidR="0010264A" w:rsidRDefault="0010264A" w:rsidP="0010264A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:rsidR="0010264A" w:rsidRDefault="0010264A" w:rsidP="0010264A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:rsidR="0010264A" w:rsidRDefault="0010264A" w:rsidP="0010264A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:rsidR="0010264A" w:rsidRDefault="0010264A" w:rsidP="0010264A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:rsidR="0010264A" w:rsidRDefault="0010264A" w:rsidP="0010264A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:rsidR="0010264A" w:rsidRDefault="0010264A" w:rsidP="0010264A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:rsidR="0010264A" w:rsidRDefault="0010264A" w:rsidP="0010264A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:rsidR="0010264A" w:rsidRDefault="0010264A" w:rsidP="0010264A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:rsidR="0010264A" w:rsidRDefault="0010264A" w:rsidP="0010264A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:rsidR="00D7310C" w:rsidRDefault="00D7310C" w:rsidP="0018706F">
      <w:pPr>
        <w:bidi w:val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D7310C" w:rsidRDefault="009A5B37" w:rsidP="0091125D">
      <w:pPr>
        <w:bidi w:val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A5B37">
        <w:rPr>
          <w:rFonts w:asciiTheme="majorBidi" w:hAnsiTheme="majorBidi" w:cstheme="majorBidi"/>
          <w:b/>
          <w:bCs/>
          <w:noProof/>
          <w:sz w:val="24"/>
          <w:szCs w:val="24"/>
          <w:lang w:bidi="ar-SA"/>
        </w:rPr>
        <w:lastRenderedPageBreak/>
        <w:drawing>
          <wp:inline distT="0" distB="0" distL="0" distR="0">
            <wp:extent cx="3971925" cy="7573481"/>
            <wp:effectExtent l="0" t="0" r="0" b="8890"/>
            <wp:docPr id="1" name="Picture 1" descr="D:\SARS-CoV-2\Figures\Fig. S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ARS-CoV-2\Figures\Fig. S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8568"/>
                    <a:stretch/>
                  </pic:blipFill>
                  <pic:spPr bwMode="auto">
                    <a:xfrm>
                      <a:off x="0" y="0"/>
                      <a:ext cx="3980107" cy="7589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2D4F" w:rsidRPr="00BF1C84" w:rsidRDefault="00BC7BE0" w:rsidP="00692BD1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  <w:r w:rsidRPr="0086306A">
        <w:rPr>
          <w:rFonts w:asciiTheme="majorBidi" w:hAnsiTheme="majorBidi" w:cstheme="majorBidi"/>
          <w:b/>
          <w:bCs/>
          <w:sz w:val="20"/>
          <w:szCs w:val="20"/>
        </w:rPr>
        <w:t>Fig</w:t>
      </w:r>
      <w:r w:rsidR="00801EA7" w:rsidRPr="0086306A">
        <w:rPr>
          <w:rFonts w:asciiTheme="majorBidi" w:hAnsiTheme="majorBidi" w:cstheme="majorBidi"/>
          <w:b/>
          <w:bCs/>
          <w:sz w:val="20"/>
          <w:szCs w:val="20"/>
        </w:rPr>
        <w:t>ure</w:t>
      </w:r>
      <w:r w:rsidRPr="0086306A">
        <w:rPr>
          <w:rFonts w:asciiTheme="majorBidi" w:hAnsiTheme="majorBidi" w:cstheme="majorBidi"/>
          <w:b/>
          <w:bCs/>
          <w:sz w:val="20"/>
          <w:szCs w:val="20"/>
        </w:rPr>
        <w:t xml:space="preserve"> S</w:t>
      </w:r>
      <w:r w:rsidR="0018706F" w:rsidRPr="0086306A">
        <w:rPr>
          <w:rFonts w:asciiTheme="majorBidi" w:hAnsiTheme="majorBidi" w:cstheme="majorBidi"/>
          <w:b/>
          <w:bCs/>
          <w:sz w:val="20"/>
          <w:szCs w:val="20"/>
        </w:rPr>
        <w:t>7</w:t>
      </w:r>
      <w:r w:rsidR="00A678FB" w:rsidRPr="0086306A">
        <w:rPr>
          <w:rFonts w:asciiTheme="majorBidi" w:hAnsiTheme="majorBidi" w:cstheme="majorBidi"/>
          <w:b/>
          <w:bCs/>
          <w:sz w:val="20"/>
          <w:szCs w:val="20"/>
        </w:rPr>
        <w:t xml:space="preserve">. </w:t>
      </w:r>
      <w:r w:rsidR="003A07B7" w:rsidRPr="0086306A">
        <w:rPr>
          <w:rFonts w:asciiTheme="majorBidi" w:hAnsiTheme="majorBidi" w:cstheme="majorBidi"/>
          <w:sz w:val="20"/>
          <w:szCs w:val="20"/>
        </w:rPr>
        <w:t xml:space="preserve">Modeling validation of the 3D structure of the multi-domain vaccine construct. </w:t>
      </w:r>
      <w:r w:rsidR="003A07B7" w:rsidRPr="0086306A">
        <w:rPr>
          <w:rFonts w:asciiTheme="majorBidi" w:hAnsiTheme="majorBidi" w:cstheme="majorBidi"/>
          <w:b/>
          <w:bCs/>
          <w:sz w:val="20"/>
          <w:szCs w:val="20"/>
        </w:rPr>
        <w:t>A</w:t>
      </w:r>
      <w:r w:rsidR="003A07B7" w:rsidRPr="0086306A">
        <w:rPr>
          <w:rFonts w:asciiTheme="majorBidi" w:hAnsiTheme="majorBidi" w:cstheme="majorBidi"/>
          <w:sz w:val="20"/>
          <w:szCs w:val="20"/>
        </w:rPr>
        <w:t>)</w:t>
      </w:r>
      <w:r w:rsidR="003A07B7" w:rsidRPr="0086306A">
        <w:rPr>
          <w:rFonts w:asciiTheme="majorBidi" w:hAnsiTheme="majorBidi" w:cstheme="majorBidi"/>
          <w:color w:val="231F20"/>
          <w:sz w:val="20"/>
          <w:szCs w:val="20"/>
        </w:rPr>
        <w:t xml:space="preserve"> The Ramachandran plot of the </w:t>
      </w:r>
      <w:r w:rsidR="00AC0697" w:rsidRPr="0086306A">
        <w:rPr>
          <w:rFonts w:asciiTheme="majorBidi" w:hAnsiTheme="majorBidi" w:cstheme="majorBidi"/>
          <w:color w:val="231F20"/>
          <w:sz w:val="20"/>
          <w:szCs w:val="20"/>
        </w:rPr>
        <w:t>initially modeled</w:t>
      </w:r>
      <w:r w:rsidR="002D4FE5" w:rsidRPr="0086306A">
        <w:rPr>
          <w:rFonts w:asciiTheme="majorBidi" w:hAnsiTheme="majorBidi" w:cstheme="majorBidi"/>
          <w:color w:val="231F20"/>
          <w:sz w:val="20"/>
          <w:szCs w:val="20"/>
        </w:rPr>
        <w:t xml:space="preserve"> vaccine</w:t>
      </w:r>
      <w:r w:rsidR="00AC0697" w:rsidRPr="0086306A">
        <w:rPr>
          <w:rFonts w:asciiTheme="majorBidi" w:hAnsiTheme="majorBidi" w:cstheme="majorBidi"/>
          <w:color w:val="231F20"/>
          <w:sz w:val="20"/>
          <w:szCs w:val="20"/>
        </w:rPr>
        <w:t>.</w:t>
      </w:r>
      <w:r w:rsidR="002B6C76" w:rsidRPr="0086306A">
        <w:rPr>
          <w:rFonts w:asciiTheme="majorBidi" w:hAnsiTheme="majorBidi" w:cstheme="majorBidi"/>
          <w:color w:val="231F20"/>
          <w:sz w:val="20"/>
          <w:szCs w:val="20"/>
        </w:rPr>
        <w:t xml:space="preserve"> The Ramachan</w:t>
      </w:r>
      <w:r w:rsidR="0091125D" w:rsidRPr="0086306A">
        <w:rPr>
          <w:rFonts w:asciiTheme="majorBidi" w:hAnsiTheme="majorBidi" w:cstheme="majorBidi"/>
          <w:color w:val="000000" w:themeColor="text1"/>
          <w:sz w:val="20"/>
          <w:szCs w:val="20"/>
        </w:rPr>
        <w:t>dran plot</w:t>
      </w:r>
      <w:r w:rsidR="002B6C76" w:rsidRPr="0086306A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indicates</w:t>
      </w:r>
      <w:r w:rsidR="003A07B7" w:rsidRPr="0086306A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</w:t>
      </w:r>
      <w:r w:rsidR="002B6C76" w:rsidRPr="0086306A">
        <w:rPr>
          <w:rFonts w:asciiTheme="majorBidi" w:hAnsiTheme="majorBidi" w:cstheme="majorBidi"/>
          <w:color w:val="000000" w:themeColor="text1"/>
          <w:sz w:val="20"/>
          <w:szCs w:val="20"/>
        </w:rPr>
        <w:t>26</w:t>
      </w:r>
      <w:r w:rsidR="003A07B7" w:rsidRPr="0086306A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residues (</w:t>
      </w:r>
      <w:r w:rsidR="002B6C76" w:rsidRPr="0086306A">
        <w:rPr>
          <w:rFonts w:asciiTheme="majorBidi" w:hAnsiTheme="majorBidi" w:cstheme="majorBidi"/>
          <w:color w:val="000000" w:themeColor="text1"/>
          <w:sz w:val="20"/>
          <w:szCs w:val="20"/>
        </w:rPr>
        <w:t>3.0%</w:t>
      </w:r>
      <w:r w:rsidR="003A07B7" w:rsidRPr="0086306A">
        <w:rPr>
          <w:rFonts w:asciiTheme="majorBidi" w:hAnsiTheme="majorBidi" w:cstheme="majorBidi"/>
          <w:color w:val="000000" w:themeColor="text1"/>
          <w:sz w:val="20"/>
          <w:szCs w:val="20"/>
        </w:rPr>
        <w:t>) are located in the disallowed region, while</w:t>
      </w:r>
      <w:r w:rsidR="002B6C76" w:rsidRPr="0086306A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399 o</w:t>
      </w:r>
      <w:r w:rsidR="003A07B7" w:rsidRPr="0086306A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f the residues </w:t>
      </w:r>
      <w:r w:rsidR="002B6C76" w:rsidRPr="0086306A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(46.6%) </w:t>
      </w:r>
      <w:r w:rsidR="003A07B7" w:rsidRPr="0086306A">
        <w:rPr>
          <w:rFonts w:asciiTheme="majorBidi" w:hAnsiTheme="majorBidi" w:cstheme="majorBidi"/>
          <w:color w:val="000000" w:themeColor="text1"/>
          <w:sz w:val="20"/>
          <w:szCs w:val="20"/>
        </w:rPr>
        <w:t>are in the most favorable region, and the rest of them (</w:t>
      </w:r>
      <w:r w:rsidR="002B6C76" w:rsidRPr="0086306A">
        <w:rPr>
          <w:rFonts w:asciiTheme="majorBidi" w:hAnsiTheme="majorBidi" w:cstheme="majorBidi"/>
          <w:color w:val="000000" w:themeColor="text1"/>
          <w:sz w:val="20"/>
          <w:szCs w:val="20"/>
        </w:rPr>
        <w:t>50</w:t>
      </w:r>
      <w:r w:rsidR="003A07B7" w:rsidRPr="0086306A">
        <w:rPr>
          <w:rFonts w:asciiTheme="majorBidi" w:hAnsiTheme="majorBidi" w:cstheme="majorBidi"/>
          <w:color w:val="000000" w:themeColor="text1"/>
          <w:sz w:val="20"/>
          <w:szCs w:val="20"/>
        </w:rPr>
        <w:t>.</w:t>
      </w:r>
      <w:r w:rsidR="002B6C76" w:rsidRPr="0086306A">
        <w:rPr>
          <w:rFonts w:asciiTheme="majorBidi" w:hAnsiTheme="majorBidi" w:cstheme="majorBidi"/>
          <w:color w:val="000000" w:themeColor="text1"/>
          <w:sz w:val="20"/>
          <w:szCs w:val="20"/>
        </w:rPr>
        <w:t>4</w:t>
      </w:r>
      <w:r w:rsidR="003A07B7" w:rsidRPr="0086306A">
        <w:rPr>
          <w:rFonts w:asciiTheme="majorBidi" w:hAnsiTheme="majorBidi" w:cstheme="majorBidi"/>
          <w:color w:val="000000" w:themeColor="text1"/>
          <w:sz w:val="20"/>
          <w:szCs w:val="20"/>
        </w:rPr>
        <w:t>%) are located in the additionally and gener</w:t>
      </w:r>
      <w:r w:rsidR="002B6C76" w:rsidRPr="0086306A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ously allowed </w:t>
      </w:r>
      <w:r w:rsidR="002B6C76" w:rsidRPr="0086306A">
        <w:rPr>
          <w:rFonts w:asciiTheme="majorBidi" w:hAnsiTheme="majorBidi" w:cstheme="majorBidi"/>
          <w:color w:val="231F20"/>
          <w:sz w:val="20"/>
          <w:szCs w:val="20"/>
        </w:rPr>
        <w:t>regions</w:t>
      </w:r>
      <w:r w:rsidR="003A07B7" w:rsidRPr="0086306A">
        <w:rPr>
          <w:rFonts w:asciiTheme="majorBidi" w:hAnsiTheme="majorBidi" w:cstheme="majorBidi"/>
          <w:color w:val="231F20"/>
          <w:sz w:val="20"/>
          <w:szCs w:val="20"/>
        </w:rPr>
        <w:t>.</w:t>
      </w:r>
      <w:r w:rsidR="00A7211E" w:rsidRPr="0086306A">
        <w:rPr>
          <w:rFonts w:asciiTheme="majorBidi" w:hAnsiTheme="majorBidi" w:cstheme="majorBidi"/>
          <w:color w:val="231F20"/>
          <w:sz w:val="20"/>
          <w:szCs w:val="20"/>
        </w:rPr>
        <w:t xml:space="preserve"> </w:t>
      </w:r>
      <w:r w:rsidR="003A07B7" w:rsidRPr="0086306A">
        <w:rPr>
          <w:rFonts w:asciiTheme="majorBidi" w:hAnsiTheme="majorBidi" w:cstheme="majorBidi"/>
          <w:b/>
          <w:bCs/>
          <w:color w:val="231F20"/>
          <w:sz w:val="20"/>
          <w:szCs w:val="20"/>
        </w:rPr>
        <w:t>B</w:t>
      </w:r>
      <w:r w:rsidR="003A07B7" w:rsidRPr="0086306A">
        <w:rPr>
          <w:rFonts w:asciiTheme="majorBidi" w:hAnsiTheme="majorBidi" w:cstheme="majorBidi"/>
          <w:color w:val="231F20"/>
          <w:sz w:val="20"/>
          <w:szCs w:val="20"/>
        </w:rPr>
        <w:t xml:space="preserve">) </w:t>
      </w:r>
      <w:r w:rsidR="006F3685" w:rsidRPr="0086306A">
        <w:rPr>
          <w:rFonts w:asciiTheme="majorBidi" w:hAnsiTheme="majorBidi" w:cstheme="majorBidi"/>
          <w:color w:val="231F20"/>
          <w:sz w:val="20"/>
          <w:szCs w:val="20"/>
        </w:rPr>
        <w:t>The Ramachandran plot of the energy minimized vaccine model. The Ramachan</w:t>
      </w:r>
      <w:r w:rsidR="0091125D" w:rsidRPr="0086306A">
        <w:rPr>
          <w:rFonts w:asciiTheme="majorBidi" w:hAnsiTheme="majorBidi" w:cstheme="majorBidi"/>
          <w:color w:val="000000" w:themeColor="text1"/>
          <w:sz w:val="20"/>
          <w:szCs w:val="20"/>
        </w:rPr>
        <w:t>dran plot</w:t>
      </w:r>
      <w:r w:rsidR="006F3685" w:rsidRPr="0086306A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shows 23 residues (2.7%) are placed in the disallowed region, while 710 residues (82.8%) are in the most favorable region, and the rest of them (14.5%) are located in the additionally and generously allowed </w:t>
      </w:r>
      <w:r w:rsidR="0091125D" w:rsidRPr="0086306A">
        <w:rPr>
          <w:rFonts w:asciiTheme="majorBidi" w:hAnsiTheme="majorBidi" w:cstheme="majorBidi"/>
          <w:color w:val="231F20"/>
          <w:sz w:val="20"/>
          <w:szCs w:val="20"/>
        </w:rPr>
        <w:t>regions.</w:t>
      </w:r>
      <w:bookmarkStart w:id="0" w:name="_GoBack"/>
      <w:bookmarkEnd w:id="0"/>
    </w:p>
    <w:sectPr w:rsidR="00BA2D4F" w:rsidRPr="00BF1C84" w:rsidSect="00351AAE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F26ED5"/>
    <w:multiLevelType w:val="hybridMultilevel"/>
    <w:tmpl w:val="AE42C4D4"/>
    <w:lvl w:ilvl="0" w:tplc="E4B2417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Bidi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A0MTUzM7Q0MzAxNTZS0lEKTi0uzszPAykwMq0FAEAEStMtAAAA"/>
  </w:docVars>
  <w:rsids>
    <w:rsidRoot w:val="00755157"/>
    <w:rsid w:val="0005282E"/>
    <w:rsid w:val="00056B6E"/>
    <w:rsid w:val="00086706"/>
    <w:rsid w:val="000E6BE8"/>
    <w:rsid w:val="0010264A"/>
    <w:rsid w:val="00116E8F"/>
    <w:rsid w:val="00124E5E"/>
    <w:rsid w:val="0013623C"/>
    <w:rsid w:val="00153EA9"/>
    <w:rsid w:val="00182C55"/>
    <w:rsid w:val="0018706F"/>
    <w:rsid w:val="001D7E87"/>
    <w:rsid w:val="001E4C4F"/>
    <w:rsid w:val="001F1767"/>
    <w:rsid w:val="002119B8"/>
    <w:rsid w:val="00214A70"/>
    <w:rsid w:val="00231201"/>
    <w:rsid w:val="00246D62"/>
    <w:rsid w:val="002B235F"/>
    <w:rsid w:val="002B6C76"/>
    <w:rsid w:val="002B750A"/>
    <w:rsid w:val="002D3898"/>
    <w:rsid w:val="002D4FE5"/>
    <w:rsid w:val="002E6CEE"/>
    <w:rsid w:val="002E6E6A"/>
    <w:rsid w:val="00316FB0"/>
    <w:rsid w:val="003230CD"/>
    <w:rsid w:val="003231F0"/>
    <w:rsid w:val="00351AAE"/>
    <w:rsid w:val="00382780"/>
    <w:rsid w:val="003A07B7"/>
    <w:rsid w:val="003A4FC4"/>
    <w:rsid w:val="003C7D42"/>
    <w:rsid w:val="003D0D8D"/>
    <w:rsid w:val="003F3EA4"/>
    <w:rsid w:val="00452B9D"/>
    <w:rsid w:val="00467BCC"/>
    <w:rsid w:val="00491022"/>
    <w:rsid w:val="00492CAF"/>
    <w:rsid w:val="00555A30"/>
    <w:rsid w:val="005757B2"/>
    <w:rsid w:val="00582B13"/>
    <w:rsid w:val="005D15FF"/>
    <w:rsid w:val="005D533E"/>
    <w:rsid w:val="005D57A4"/>
    <w:rsid w:val="006165B1"/>
    <w:rsid w:val="00634E15"/>
    <w:rsid w:val="00637BF7"/>
    <w:rsid w:val="00692BD1"/>
    <w:rsid w:val="006B37AF"/>
    <w:rsid w:val="006D06AE"/>
    <w:rsid w:val="006D12A7"/>
    <w:rsid w:val="006F3685"/>
    <w:rsid w:val="00701E8B"/>
    <w:rsid w:val="00714F93"/>
    <w:rsid w:val="00715265"/>
    <w:rsid w:val="007364E0"/>
    <w:rsid w:val="00755157"/>
    <w:rsid w:val="00757493"/>
    <w:rsid w:val="007A55CB"/>
    <w:rsid w:val="007B277F"/>
    <w:rsid w:val="007B4A81"/>
    <w:rsid w:val="00801EA7"/>
    <w:rsid w:val="008173FF"/>
    <w:rsid w:val="00823769"/>
    <w:rsid w:val="00836CB4"/>
    <w:rsid w:val="0086306A"/>
    <w:rsid w:val="008C5D9E"/>
    <w:rsid w:val="008C7A05"/>
    <w:rsid w:val="008E2A14"/>
    <w:rsid w:val="008F6685"/>
    <w:rsid w:val="0091125D"/>
    <w:rsid w:val="00914C43"/>
    <w:rsid w:val="0097653A"/>
    <w:rsid w:val="0098699F"/>
    <w:rsid w:val="009907CD"/>
    <w:rsid w:val="009A5B37"/>
    <w:rsid w:val="00A15E8E"/>
    <w:rsid w:val="00A27EBC"/>
    <w:rsid w:val="00A3446F"/>
    <w:rsid w:val="00A42018"/>
    <w:rsid w:val="00A43780"/>
    <w:rsid w:val="00A678FB"/>
    <w:rsid w:val="00A7211E"/>
    <w:rsid w:val="00A94284"/>
    <w:rsid w:val="00AB5513"/>
    <w:rsid w:val="00AC0697"/>
    <w:rsid w:val="00AC59E5"/>
    <w:rsid w:val="00AC6067"/>
    <w:rsid w:val="00AE3D27"/>
    <w:rsid w:val="00B414DE"/>
    <w:rsid w:val="00B535D9"/>
    <w:rsid w:val="00B536CA"/>
    <w:rsid w:val="00B76DCB"/>
    <w:rsid w:val="00B86AD2"/>
    <w:rsid w:val="00B86F04"/>
    <w:rsid w:val="00B97E7D"/>
    <w:rsid w:val="00BA2D4F"/>
    <w:rsid w:val="00BA6DDA"/>
    <w:rsid w:val="00BC30E7"/>
    <w:rsid w:val="00BC7BE0"/>
    <w:rsid w:val="00BF176F"/>
    <w:rsid w:val="00BF1C84"/>
    <w:rsid w:val="00BF2890"/>
    <w:rsid w:val="00C06820"/>
    <w:rsid w:val="00C15EB7"/>
    <w:rsid w:val="00C2435F"/>
    <w:rsid w:val="00C248DC"/>
    <w:rsid w:val="00C3505B"/>
    <w:rsid w:val="00C4520C"/>
    <w:rsid w:val="00C52381"/>
    <w:rsid w:val="00C844E4"/>
    <w:rsid w:val="00CA6D12"/>
    <w:rsid w:val="00D04833"/>
    <w:rsid w:val="00D423F0"/>
    <w:rsid w:val="00D52F6A"/>
    <w:rsid w:val="00D62BDD"/>
    <w:rsid w:val="00D7310C"/>
    <w:rsid w:val="00D74E29"/>
    <w:rsid w:val="00DB6CE7"/>
    <w:rsid w:val="00DC40FF"/>
    <w:rsid w:val="00DC512F"/>
    <w:rsid w:val="00DE0043"/>
    <w:rsid w:val="00DF52B7"/>
    <w:rsid w:val="00DF78F2"/>
    <w:rsid w:val="00E05C48"/>
    <w:rsid w:val="00E16833"/>
    <w:rsid w:val="00E45AA3"/>
    <w:rsid w:val="00E56CB8"/>
    <w:rsid w:val="00E97916"/>
    <w:rsid w:val="00EC1419"/>
    <w:rsid w:val="00EC15AF"/>
    <w:rsid w:val="00EE2B04"/>
    <w:rsid w:val="00EE510C"/>
    <w:rsid w:val="00F01A83"/>
    <w:rsid w:val="00F865C0"/>
    <w:rsid w:val="00FD6074"/>
    <w:rsid w:val="00FE3E97"/>
    <w:rsid w:val="00FF0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7778FE3-27BB-4944-B1C9-B3CBE6802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30E7"/>
    <w:rPr>
      <w:color w:val="0000FF"/>
      <w:u w:val="single"/>
    </w:rPr>
  </w:style>
  <w:style w:type="table" w:styleId="TableGrid">
    <w:name w:val="Table Grid"/>
    <w:basedOn w:val="TableNormal"/>
    <w:uiPriority w:val="39"/>
    <w:rsid w:val="001E4C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eature">
    <w:name w:val="feature"/>
    <w:basedOn w:val="DefaultParagraphFont"/>
    <w:rsid w:val="00C4520C"/>
  </w:style>
  <w:style w:type="paragraph" w:styleId="ListParagraph">
    <w:name w:val="List Paragraph"/>
    <w:basedOn w:val="Normal"/>
    <w:uiPriority w:val="34"/>
    <w:qFormat/>
    <w:rsid w:val="00BF1C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8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97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3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5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2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63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56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1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1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77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8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4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46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2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99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1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2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2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43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26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5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hyperlink" Target="https://www.sciencedirect.com/topics/medicine-and-dentistry/immunoglobulin-m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www.sciencedirect.com/topics/medicine-and-dentistry/severe-acute-respiratory-syndrome" TargetMode="External"/><Relationship Id="rId5" Type="http://schemas.openxmlformats.org/officeDocument/2006/relationships/hyperlink" Target="mailto:yomidi@tbzmed.ac.ir" TargetMode="External"/><Relationship Id="rId15" Type="http://schemas.openxmlformats.org/officeDocument/2006/relationships/image" Target="media/image7.jpeg"/><Relationship Id="rId10" Type="http://schemas.openxmlformats.org/officeDocument/2006/relationships/hyperlink" Target="https://www.ebi.ac.uk/Tools/msa/clustalo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1039</TotalTime>
  <Pages>1</Pages>
  <Words>608</Words>
  <Characters>3471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Gerdoo.net</Company>
  <LinksUpToDate>false</LinksUpToDate>
  <CharactersWithSpaces>4071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 Pourseif</dc:creator>
  <cp:keywords/>
  <dc:description/>
  <cp:lastModifiedBy>YO</cp:lastModifiedBy>
  <cp:revision>28</cp:revision>
  <cp:lastPrinted>2020-04-27T23:04:00Z</cp:lastPrinted>
  <dcterms:created xsi:type="dcterms:W3CDTF">2020-03-31T16:27:00Z</dcterms:created>
  <dcterms:modified xsi:type="dcterms:W3CDTF">2020-05-19T09:09:00Z</dcterms:modified>
</cp:coreProperties>
</file>