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1229C" w14:textId="7EEF8E8E" w:rsidR="00C55CAD" w:rsidRDefault="00635DA0" w:rsidP="00635DA0">
      <w:pPr>
        <w:pStyle w:val="NoSpacing"/>
      </w:pPr>
      <w:bookmarkStart w:id="0" w:name="_Hlk140404519"/>
      <w:r>
        <w:t xml:space="preserve">Supplementary Figure 1. </w:t>
      </w:r>
      <w:r w:rsidRPr="00DA0324">
        <w:t>Trends in PHO enrolment percentage based on BAP and HSU denominators (</w:t>
      </w:r>
      <w:r w:rsidR="00287A68">
        <w:t>S1</w:t>
      </w:r>
      <w:r w:rsidRPr="00DA0324">
        <w:t xml:space="preserve">A, </w:t>
      </w:r>
      <w:r w:rsidR="00287A68">
        <w:t>S1</w:t>
      </w:r>
      <w:r w:rsidRPr="00DA0324">
        <w:t xml:space="preserve">C, </w:t>
      </w:r>
      <w:r w:rsidR="00287A68">
        <w:t>S1</w:t>
      </w:r>
      <w:r w:rsidRPr="00DA0324">
        <w:t>E) compared to trends in enrolment (numerator) and estimated populations (denominators) (</w:t>
      </w:r>
      <w:r w:rsidR="00287A68">
        <w:t>S1</w:t>
      </w:r>
      <w:r w:rsidRPr="00DA0324">
        <w:t xml:space="preserve">B, </w:t>
      </w:r>
      <w:r w:rsidR="00287A68">
        <w:t>S1</w:t>
      </w:r>
      <w:r w:rsidRPr="00DA0324">
        <w:t xml:space="preserve">D, </w:t>
      </w:r>
      <w:r w:rsidR="00287A68">
        <w:t>S1</w:t>
      </w:r>
      <w:r w:rsidRPr="00DA0324">
        <w:t xml:space="preserve">F) by ethnic group in </w:t>
      </w:r>
      <w:r>
        <w:t xml:space="preserve">‘Other’ </w:t>
      </w:r>
      <w:r w:rsidRPr="00DA0324">
        <w:t>District</w:t>
      </w:r>
      <w:r>
        <w:t>s, 2019-2022</w:t>
      </w:r>
    </w:p>
    <w:p w14:paraId="397F3B44" w14:textId="669FF404" w:rsidR="00635DA0" w:rsidRDefault="00635DA0" w:rsidP="00635DA0">
      <w:pPr>
        <w:pStyle w:val="NoSpacing"/>
      </w:pPr>
      <w:r>
        <w:t xml:space="preserve">. </w:t>
      </w:r>
    </w:p>
    <w:bookmarkEnd w:id="0"/>
    <w:p w14:paraId="1CCA5D86" w14:textId="15EAD33A" w:rsidR="004B4DB7" w:rsidRDefault="00C55CAD">
      <w:r w:rsidRPr="00C55CAD">
        <w:rPr>
          <w:noProof/>
        </w:rPr>
        <w:drawing>
          <wp:inline distT="0" distB="0" distL="0" distR="0" wp14:anchorId="6CB61669" wp14:editId="208698C8">
            <wp:extent cx="5048955" cy="5039428"/>
            <wp:effectExtent l="0" t="0" r="0" b="8890"/>
            <wp:docPr id="19904533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45336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48955" cy="5039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3BF91" w14:textId="477406E8" w:rsidR="00635DA0" w:rsidRDefault="00635DA0"/>
    <w:p w14:paraId="34A81104" w14:textId="77777777" w:rsidR="00635DA0" w:rsidRPr="006405DA" w:rsidRDefault="00635DA0" w:rsidP="00635DA0">
      <w:pPr>
        <w:pStyle w:val="NoSpacing"/>
        <w:rPr>
          <w:noProof/>
          <w:sz w:val="16"/>
          <w:szCs w:val="16"/>
        </w:rPr>
      </w:pPr>
      <w:bookmarkStart w:id="1" w:name="_Hlk140400877"/>
      <w:r>
        <w:rPr>
          <w:noProof/>
          <w:sz w:val="16"/>
          <w:szCs w:val="16"/>
        </w:rPr>
        <w:t xml:space="preserve">PHO = Primary </w:t>
      </w:r>
      <w:r w:rsidRPr="006405DA">
        <w:rPr>
          <w:noProof/>
          <w:sz w:val="16"/>
          <w:szCs w:val="16"/>
        </w:rPr>
        <w:t>Healthcare Organisation; BAP = Best Available Population, projections based on census data; Q = quarter; Eur/Other = New Zealand European and other ethnic groups</w:t>
      </w:r>
    </w:p>
    <w:p w14:paraId="2EA18EC3" w14:textId="77777777" w:rsidR="00635DA0" w:rsidRPr="006405DA" w:rsidRDefault="00635DA0" w:rsidP="00635DA0">
      <w:pPr>
        <w:pStyle w:val="NoSpacing"/>
        <w:rPr>
          <w:noProof/>
          <w:sz w:val="16"/>
          <w:szCs w:val="16"/>
        </w:rPr>
      </w:pPr>
      <w:r w:rsidRPr="006405DA">
        <w:rPr>
          <w:noProof/>
          <w:sz w:val="16"/>
          <w:szCs w:val="16"/>
        </w:rPr>
        <w:t>- - - -</w:t>
      </w:r>
      <w:r>
        <w:rPr>
          <w:noProof/>
          <w:sz w:val="16"/>
          <w:szCs w:val="16"/>
        </w:rPr>
        <w:t xml:space="preserve"> - - </w:t>
      </w:r>
      <w:r w:rsidRPr="006405DA">
        <w:rPr>
          <w:noProof/>
          <w:sz w:val="16"/>
          <w:szCs w:val="16"/>
        </w:rPr>
        <w:t xml:space="preserve"> </w:t>
      </w:r>
      <w:r>
        <w:rPr>
          <w:noProof/>
          <w:sz w:val="16"/>
          <w:szCs w:val="16"/>
        </w:rPr>
        <w:t>100% line</w:t>
      </w:r>
    </w:p>
    <w:p w14:paraId="06EE8D2F" w14:textId="77777777" w:rsidR="00635DA0" w:rsidRPr="00026B19" w:rsidRDefault="00635DA0" w:rsidP="00635DA0">
      <w:pPr>
        <w:pStyle w:val="NoSpacing"/>
        <w:rPr>
          <w:sz w:val="16"/>
          <w:szCs w:val="16"/>
        </w:rPr>
      </w:pPr>
      <w:r w:rsidRPr="00026B19">
        <w:rPr>
          <w:sz w:val="16"/>
          <w:szCs w:val="16"/>
        </w:rPr>
        <w:t>*Interim adjustment in BAP. The updated projections use the latest subnational population estimates and updated methodology to calculate migration.  The combined impact is a large variation in projected population for some DHBs when comparing to previous releases and this is most noticeable in Auckland.</w:t>
      </w:r>
    </w:p>
    <w:p w14:paraId="08AAFC59" w14:textId="77777777" w:rsidR="00635DA0" w:rsidRPr="00026B19" w:rsidRDefault="00635DA0" w:rsidP="00635DA0">
      <w:pPr>
        <w:pStyle w:val="NoSpacing"/>
        <w:rPr>
          <w:sz w:val="16"/>
          <w:szCs w:val="16"/>
        </w:rPr>
      </w:pPr>
      <w:r w:rsidRPr="00026B19">
        <w:rPr>
          <w:sz w:val="16"/>
          <w:szCs w:val="16"/>
        </w:rPr>
        <w:t>**Interim adjustment in BAP. Population is based on projections provided by Stats NZ in Dec 2020.</w:t>
      </w:r>
    </w:p>
    <w:p w14:paraId="229FA59F" w14:textId="77777777" w:rsidR="00635DA0" w:rsidRDefault="00635DA0" w:rsidP="00635DA0">
      <w:pPr>
        <w:pStyle w:val="NoSpacing"/>
        <w:rPr>
          <w:sz w:val="16"/>
          <w:szCs w:val="16"/>
        </w:rPr>
      </w:pPr>
      <w:r w:rsidRPr="00026B19">
        <w:rPr>
          <w:sz w:val="16"/>
          <w:szCs w:val="16"/>
        </w:rPr>
        <w:t>***Interim adjustment in BAP. Population is based on projections provided by Stats NZ in Dec 2021.</w:t>
      </w:r>
    </w:p>
    <w:bookmarkEnd w:id="1"/>
    <w:p w14:paraId="6A400260" w14:textId="473CD58C" w:rsidR="00287A68" w:rsidRDefault="00287A68">
      <w:r>
        <w:br w:type="page"/>
      </w:r>
    </w:p>
    <w:p w14:paraId="7EB16C39" w14:textId="46CA306E" w:rsidR="00287A68" w:rsidRDefault="00287A68" w:rsidP="00287A68">
      <w:r>
        <w:lastRenderedPageBreak/>
        <w:t>Supplementary Figure 2</w:t>
      </w:r>
      <w:r w:rsidRPr="000B4FF2">
        <w:t>:</w:t>
      </w:r>
      <w:bookmarkStart w:id="2" w:name="_Hlk135396897"/>
      <w:r>
        <w:t xml:space="preserve"> </w:t>
      </w:r>
      <w:bookmarkEnd w:id="2"/>
      <w:r w:rsidRPr="00DA0324">
        <w:t xml:space="preserve">Trends in </w:t>
      </w:r>
      <w:r>
        <w:t xml:space="preserve">cervical screening coverage </w:t>
      </w:r>
      <w:r w:rsidRPr="00DA0324">
        <w:t>based on BAP and HSU denominators (</w:t>
      </w:r>
      <w:r>
        <w:t>S2</w:t>
      </w:r>
      <w:r w:rsidRPr="00DA0324">
        <w:t xml:space="preserve">A, </w:t>
      </w:r>
      <w:r>
        <w:t>S2</w:t>
      </w:r>
      <w:r w:rsidRPr="00DA0324">
        <w:t xml:space="preserve">C, </w:t>
      </w:r>
      <w:r>
        <w:t>S2</w:t>
      </w:r>
      <w:r w:rsidRPr="00DA0324">
        <w:t xml:space="preserve">E) compared to trends in </w:t>
      </w:r>
      <w:r>
        <w:t>screened numbers</w:t>
      </w:r>
      <w:r w:rsidRPr="00DA0324">
        <w:t xml:space="preserve"> (numerator) and estimated populations (denominators) (</w:t>
      </w:r>
      <w:r>
        <w:t>S2</w:t>
      </w:r>
      <w:r w:rsidRPr="00DA0324">
        <w:t xml:space="preserve">B, </w:t>
      </w:r>
      <w:r>
        <w:t>S2</w:t>
      </w:r>
      <w:r w:rsidRPr="00DA0324">
        <w:t xml:space="preserve">D, </w:t>
      </w:r>
      <w:r>
        <w:t>S2</w:t>
      </w:r>
      <w:r w:rsidRPr="00DA0324">
        <w:t xml:space="preserve">F) by ethnic group in </w:t>
      </w:r>
      <w:r>
        <w:t xml:space="preserve">Counties Manukau </w:t>
      </w:r>
      <w:r w:rsidRPr="00DA0324">
        <w:t>District</w:t>
      </w:r>
      <w:r>
        <w:t xml:space="preserve">, 2008-2022. </w:t>
      </w:r>
    </w:p>
    <w:p w14:paraId="48B60B80" w14:textId="1711A025" w:rsidR="000D0E90" w:rsidRDefault="000D0E90" w:rsidP="00287A68">
      <w:r w:rsidRPr="000D0E90">
        <w:rPr>
          <w:noProof/>
        </w:rPr>
        <w:drawing>
          <wp:inline distT="0" distB="0" distL="0" distR="0" wp14:anchorId="1A396750" wp14:editId="273D208F">
            <wp:extent cx="4848902" cy="6916115"/>
            <wp:effectExtent l="0" t="0" r="8890" b="0"/>
            <wp:docPr id="11643381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33818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48902" cy="691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92E5C" w14:textId="15EB354F" w:rsidR="00635DA0" w:rsidRDefault="00303765">
      <w:r>
        <w:rPr>
          <w:noProof/>
          <w:sz w:val="16"/>
          <w:szCs w:val="16"/>
        </w:rPr>
        <w:t>BAP = Best Available Population, projections based on census data; Eur/Other = New Zealand European and other ethnic groups</w:t>
      </w:r>
    </w:p>
    <w:sectPr w:rsidR="00635D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DA0"/>
    <w:rsid w:val="000D0E90"/>
    <w:rsid w:val="00287A68"/>
    <w:rsid w:val="00303765"/>
    <w:rsid w:val="004B4DB7"/>
    <w:rsid w:val="00635DA0"/>
    <w:rsid w:val="00C5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FB53E"/>
  <w15:chartTrackingRefBased/>
  <w15:docId w15:val="{A7DEF2AC-A22D-4BEE-A63E-5EAF7BEA4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35D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sonder</dc:creator>
  <cp:keywords/>
  <dc:description/>
  <cp:lastModifiedBy>gerard sonder</cp:lastModifiedBy>
  <cp:revision>5</cp:revision>
  <dcterms:created xsi:type="dcterms:W3CDTF">2023-07-16T00:52:00Z</dcterms:created>
  <dcterms:modified xsi:type="dcterms:W3CDTF">2023-08-10T03:09:00Z</dcterms:modified>
</cp:coreProperties>
</file>