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1EAF32" w14:textId="77777777" w:rsidR="00F76D29" w:rsidRDefault="00F76D29" w:rsidP="00F76D29">
      <w:pPr>
        <w:pStyle w:val="Corpsdetexte"/>
        <w:rPr>
          <w:b/>
          <w:bCs/>
          <w:lang w:val="en-US"/>
        </w:rPr>
      </w:pPr>
      <w:bookmarkStart w:id="0" w:name="_Hlk121408045"/>
      <w:r w:rsidRPr="009032CE">
        <w:rPr>
          <w:b/>
          <w:bCs/>
          <w:lang w:val="en-US"/>
        </w:rPr>
        <w:t xml:space="preserve">S100 A alarmins and Thymic stromal lymphopoietin (TSLP) regulation in severe asthma following bronchial </w:t>
      </w:r>
      <w:proofErr w:type="spellStart"/>
      <w:proofErr w:type="gramStart"/>
      <w:r w:rsidRPr="009032CE">
        <w:rPr>
          <w:b/>
          <w:bCs/>
          <w:lang w:val="en-US"/>
        </w:rPr>
        <w:t>thermoplasty</w:t>
      </w:r>
      <w:proofErr w:type="spellEnd"/>
      <w:proofErr w:type="gramEnd"/>
    </w:p>
    <w:p w14:paraId="12507C71" w14:textId="77777777" w:rsidR="004346A4" w:rsidRPr="00CF20E0" w:rsidRDefault="004346A4" w:rsidP="00FB6B9B">
      <w:pPr>
        <w:pStyle w:val="Corpsdetexte"/>
        <w:spacing w:line="480" w:lineRule="auto"/>
        <w:rPr>
          <w:b/>
          <w:lang w:val="en-US"/>
        </w:rPr>
      </w:pPr>
    </w:p>
    <w:p w14:paraId="2445C873" w14:textId="543ADF9D" w:rsidR="007116C2" w:rsidRPr="00F61DB5" w:rsidRDefault="007116C2" w:rsidP="007116C2">
      <w:pPr>
        <w:pStyle w:val="Titre"/>
        <w:spacing w:line="480" w:lineRule="auto"/>
        <w:jc w:val="both"/>
        <w:rPr>
          <w:rFonts w:ascii="Times New Roman" w:hAnsi="Times New Roman"/>
          <w:b w:val="0"/>
          <w:bCs w:val="0"/>
          <w:sz w:val="24"/>
          <w:szCs w:val="24"/>
          <w:lang w:val="fr-CA"/>
        </w:rPr>
      </w:pPr>
      <w:r w:rsidRPr="00F61DB5">
        <w:rPr>
          <w:rFonts w:ascii="Times New Roman" w:hAnsi="Times New Roman"/>
          <w:b w:val="0"/>
          <w:sz w:val="24"/>
          <w:szCs w:val="24"/>
          <w:lang w:val="fr-CA"/>
        </w:rPr>
        <w:t>Pierre</w:t>
      </w:r>
      <w:r>
        <w:rPr>
          <w:rFonts w:ascii="Times New Roman" w:hAnsi="Times New Roman"/>
          <w:b w:val="0"/>
          <w:sz w:val="24"/>
          <w:szCs w:val="24"/>
          <w:lang w:val="fr-CA"/>
        </w:rPr>
        <w:t>-</w:t>
      </w:r>
      <w:r w:rsidRPr="00F61DB5">
        <w:rPr>
          <w:rFonts w:ascii="Times New Roman" w:hAnsi="Times New Roman"/>
          <w:b w:val="0"/>
          <w:sz w:val="24"/>
          <w:szCs w:val="24"/>
          <w:lang w:val="fr-CA"/>
        </w:rPr>
        <w:t>Alexandre Gag</w:t>
      </w:r>
      <w:r w:rsidRPr="00933678">
        <w:rPr>
          <w:rFonts w:ascii="Times New Roman" w:hAnsi="Times New Roman"/>
          <w:b w:val="0"/>
          <w:sz w:val="24"/>
          <w:szCs w:val="24"/>
          <w:lang w:val="fr-CA"/>
        </w:rPr>
        <w:t>n</w:t>
      </w:r>
      <w:r w:rsidRPr="00F61DB5">
        <w:rPr>
          <w:rFonts w:ascii="Times New Roman" w:hAnsi="Times New Roman"/>
          <w:b w:val="0"/>
          <w:sz w:val="24"/>
          <w:szCs w:val="24"/>
          <w:lang w:val="fr-CA"/>
        </w:rPr>
        <w:t xml:space="preserve">on, Martin Klein, John De Vos, Sabrina </w:t>
      </w:r>
      <w:proofErr w:type="spellStart"/>
      <w:r w:rsidRPr="00F61DB5">
        <w:rPr>
          <w:rFonts w:ascii="Times New Roman" w:hAnsi="Times New Roman"/>
          <w:b w:val="0"/>
          <w:sz w:val="24"/>
          <w:szCs w:val="24"/>
          <w:lang w:val="fr-CA"/>
        </w:rPr>
        <w:t>Biardel</w:t>
      </w:r>
      <w:proofErr w:type="spellEnd"/>
      <w:r w:rsidRPr="00F61DB5">
        <w:rPr>
          <w:rFonts w:ascii="Times New Roman" w:hAnsi="Times New Roman"/>
          <w:b w:val="0"/>
          <w:sz w:val="24"/>
          <w:szCs w:val="24"/>
          <w:lang w:val="fr-CA"/>
        </w:rPr>
        <w:t>, Andréanne Côté, Krystelle Godbout</w:t>
      </w:r>
      <w:r w:rsidRPr="00F61DB5">
        <w:rPr>
          <w:rFonts w:ascii="Times New Roman" w:hAnsi="Times New Roman"/>
          <w:b w:val="0"/>
          <w:bCs w:val="0"/>
          <w:sz w:val="24"/>
          <w:szCs w:val="24"/>
          <w:lang w:val="fr-CA"/>
        </w:rPr>
        <w:t xml:space="preserve">, Michel </w:t>
      </w:r>
      <w:proofErr w:type="spellStart"/>
      <w:r w:rsidRPr="00F61DB5">
        <w:rPr>
          <w:rFonts w:ascii="Times New Roman" w:hAnsi="Times New Roman"/>
          <w:b w:val="0"/>
          <w:bCs w:val="0"/>
          <w:sz w:val="24"/>
          <w:szCs w:val="24"/>
          <w:lang w:val="fr-CA"/>
        </w:rPr>
        <w:t>Laviolette</w:t>
      </w:r>
      <w:proofErr w:type="spellEnd"/>
      <w:r w:rsidRPr="00F61DB5">
        <w:rPr>
          <w:rFonts w:ascii="Times New Roman" w:hAnsi="Times New Roman"/>
          <w:b w:val="0"/>
          <w:bCs w:val="0"/>
          <w:sz w:val="24"/>
          <w:szCs w:val="24"/>
          <w:lang w:val="fr-CA"/>
        </w:rPr>
        <w:t>, Catherine Laprise</w:t>
      </w:r>
      <w:r w:rsidRPr="00F61DB5">
        <w:rPr>
          <w:rFonts w:ascii="Times New Roman" w:hAnsi="Times New Roman"/>
          <w:b w:val="0"/>
          <w:sz w:val="24"/>
          <w:szCs w:val="24"/>
          <w:lang w:val="fr-CA"/>
        </w:rPr>
        <w:t xml:space="preserve">, </w:t>
      </w:r>
      <w:proofErr w:type="spellStart"/>
      <w:r w:rsidRPr="00F61DB5">
        <w:rPr>
          <w:rFonts w:ascii="Times New Roman" w:hAnsi="Times New Roman"/>
          <w:b w:val="0"/>
          <w:sz w:val="24"/>
          <w:szCs w:val="24"/>
          <w:lang w:val="fr-CA"/>
        </w:rPr>
        <w:t>Said</w:t>
      </w:r>
      <w:proofErr w:type="spellEnd"/>
      <w:r w:rsidRPr="00F61DB5">
        <w:rPr>
          <w:rFonts w:ascii="Times New Roman" w:hAnsi="Times New Roman"/>
          <w:b w:val="0"/>
          <w:sz w:val="24"/>
          <w:szCs w:val="24"/>
          <w:lang w:val="fr-CA"/>
        </w:rPr>
        <w:t xml:space="preserve"> </w:t>
      </w:r>
      <w:proofErr w:type="spellStart"/>
      <w:r w:rsidRPr="00F61DB5">
        <w:rPr>
          <w:rFonts w:ascii="Times New Roman" w:hAnsi="Times New Roman"/>
          <w:b w:val="0"/>
          <w:sz w:val="24"/>
          <w:szCs w:val="24"/>
          <w:lang w:val="fr-CA"/>
        </w:rPr>
        <w:t>Assou</w:t>
      </w:r>
      <w:proofErr w:type="spellEnd"/>
      <w:r w:rsidRPr="00F61DB5">
        <w:rPr>
          <w:rFonts w:ascii="Times New Roman" w:hAnsi="Times New Roman"/>
          <w:b w:val="0"/>
          <w:sz w:val="24"/>
          <w:szCs w:val="24"/>
          <w:vertAlign w:val="superscript"/>
          <w:lang w:val="fr-CA"/>
        </w:rPr>
        <w:t xml:space="preserve"> </w:t>
      </w:r>
      <w:r w:rsidRPr="00F61DB5">
        <w:rPr>
          <w:rFonts w:ascii="Times New Roman" w:hAnsi="Times New Roman"/>
          <w:b w:val="0"/>
          <w:sz w:val="24"/>
          <w:szCs w:val="24"/>
          <w:lang w:val="fr-CA"/>
        </w:rPr>
        <w:t xml:space="preserve">and Jamila </w:t>
      </w:r>
      <w:proofErr w:type="spellStart"/>
      <w:r w:rsidRPr="00F61DB5">
        <w:rPr>
          <w:rFonts w:ascii="Times New Roman" w:hAnsi="Times New Roman"/>
          <w:b w:val="0"/>
          <w:sz w:val="24"/>
          <w:szCs w:val="24"/>
          <w:lang w:val="fr-CA"/>
        </w:rPr>
        <w:t>Chakir</w:t>
      </w:r>
      <w:proofErr w:type="spellEnd"/>
      <w:r w:rsidRPr="00F61DB5">
        <w:rPr>
          <w:rFonts w:ascii="Times New Roman" w:hAnsi="Times New Roman"/>
          <w:b w:val="0"/>
          <w:bCs w:val="0"/>
          <w:sz w:val="24"/>
          <w:szCs w:val="24"/>
          <w:lang w:val="fr-CA"/>
        </w:rPr>
        <w:t>.</w:t>
      </w:r>
    </w:p>
    <w:p w14:paraId="2A6C5133" w14:textId="77777777" w:rsidR="004346A4" w:rsidRPr="00CF20E0" w:rsidRDefault="004346A4" w:rsidP="00FB6B9B">
      <w:pPr>
        <w:spacing w:line="480" w:lineRule="auto"/>
        <w:jc w:val="both"/>
        <w:rPr>
          <w:b/>
          <w:bCs/>
          <w:sz w:val="28"/>
          <w:szCs w:val="28"/>
        </w:rPr>
      </w:pPr>
    </w:p>
    <w:p w14:paraId="1873EC1E" w14:textId="77777777" w:rsidR="004346A4" w:rsidRDefault="004346A4" w:rsidP="00FB6B9B">
      <w:pPr>
        <w:spacing w:line="480" w:lineRule="auto"/>
        <w:jc w:val="both"/>
        <w:rPr>
          <w:b/>
          <w:bCs/>
          <w:sz w:val="28"/>
          <w:szCs w:val="28"/>
          <w:lang w:val="en-US"/>
        </w:rPr>
      </w:pPr>
      <w:r w:rsidRPr="00CF20E0">
        <w:rPr>
          <w:b/>
          <w:bCs/>
          <w:sz w:val="28"/>
          <w:szCs w:val="28"/>
          <w:lang w:val="en-US"/>
        </w:rPr>
        <w:t>Online data supplemen</w:t>
      </w:r>
      <w:r>
        <w:rPr>
          <w:b/>
          <w:bCs/>
          <w:sz w:val="28"/>
          <w:szCs w:val="28"/>
          <w:lang w:val="en-US"/>
        </w:rPr>
        <w:t>t</w:t>
      </w:r>
    </w:p>
    <w:p w14:paraId="32360587" w14:textId="77777777" w:rsidR="004346A4" w:rsidRDefault="004346A4" w:rsidP="00FB6B9B">
      <w:pPr>
        <w:spacing w:line="480" w:lineRule="auto"/>
        <w:jc w:val="both"/>
        <w:rPr>
          <w:b/>
          <w:bCs/>
          <w:sz w:val="28"/>
          <w:szCs w:val="28"/>
          <w:lang w:val="en-US"/>
        </w:rPr>
        <w:sectPr w:rsidR="004346A4" w:rsidSect="008C7773">
          <w:footerReference w:type="default" r:id="rId6"/>
          <w:pgSz w:w="12240" w:h="15840"/>
          <w:pgMar w:top="1418" w:right="1418" w:bottom="1418" w:left="1418" w:header="708" w:footer="708" w:gutter="0"/>
          <w:cols w:space="708"/>
          <w:docGrid w:linePitch="360"/>
        </w:sectPr>
      </w:pPr>
    </w:p>
    <w:p w14:paraId="5D7EE295" w14:textId="77777777" w:rsidR="004346A4" w:rsidRPr="00CF20E0" w:rsidRDefault="004346A4" w:rsidP="00FB6B9B">
      <w:pPr>
        <w:pStyle w:val="Titre1"/>
        <w:spacing w:line="480" w:lineRule="auto"/>
        <w:rPr>
          <w:lang w:val="en-US"/>
        </w:rPr>
      </w:pPr>
      <w:r w:rsidRPr="00CF20E0">
        <w:rPr>
          <w:lang w:val="en-US"/>
        </w:rPr>
        <w:lastRenderedPageBreak/>
        <w:t>Supplementary method</w:t>
      </w:r>
    </w:p>
    <w:p w14:paraId="67C76676" w14:textId="77777777" w:rsidR="004346A4" w:rsidRPr="00CF20E0" w:rsidRDefault="004346A4" w:rsidP="00FB6B9B">
      <w:pPr>
        <w:spacing w:line="480" w:lineRule="auto"/>
        <w:jc w:val="both"/>
        <w:rPr>
          <w:b/>
          <w:bCs/>
          <w:sz w:val="28"/>
          <w:szCs w:val="28"/>
          <w:lang w:val="en-US"/>
        </w:rPr>
      </w:pPr>
    </w:p>
    <w:p w14:paraId="67B2B221" w14:textId="77777777" w:rsidR="004346A4" w:rsidRPr="00CF20E0" w:rsidRDefault="004346A4" w:rsidP="00FB6B9B">
      <w:pPr>
        <w:spacing w:line="480" w:lineRule="auto"/>
        <w:jc w:val="both"/>
        <w:rPr>
          <w:b/>
          <w:bCs/>
          <w:lang w:val="en-US"/>
        </w:rPr>
      </w:pPr>
      <w:r w:rsidRPr="00CF20E0">
        <w:rPr>
          <w:b/>
          <w:bCs/>
          <w:lang w:val="en-US"/>
        </w:rPr>
        <w:t>Bronchial epithelial Cells culture</w:t>
      </w:r>
    </w:p>
    <w:p w14:paraId="4D688018" w14:textId="14DF5390" w:rsidR="004346A4" w:rsidRPr="00CF20E0" w:rsidRDefault="004346A4" w:rsidP="00FB6B9B">
      <w:pPr>
        <w:spacing w:line="480" w:lineRule="auto"/>
        <w:ind w:firstLine="708"/>
        <w:jc w:val="both"/>
        <w:rPr>
          <w:lang w:val="en-US"/>
        </w:rPr>
      </w:pPr>
      <w:bookmarkStart w:id="1" w:name="_Hlk116487694"/>
      <w:r w:rsidRPr="00CF20E0">
        <w:rPr>
          <w:lang w:val="en-US"/>
        </w:rPr>
        <w:t>Bronchial epithelial cells (BEC) isolated from bronchial biopsies of healthy controls (n=7) and severe asthmatics pre-BT (n=1</w:t>
      </w:r>
      <w:r w:rsidR="005B63C3">
        <w:rPr>
          <w:lang w:val="en-US"/>
        </w:rPr>
        <w:t>2</w:t>
      </w:r>
      <w:r w:rsidRPr="00CF20E0">
        <w:rPr>
          <w:lang w:val="en-US"/>
        </w:rPr>
        <w:t>) and 12-18 months post-BT (n=6) were cultivated in a combination of Dulbecco’s modified Eagle’s medium (DMEM) (</w:t>
      </w:r>
      <w:proofErr w:type="spellStart"/>
      <w:r w:rsidRPr="00CF20E0">
        <w:rPr>
          <w:lang w:val="en-US"/>
        </w:rPr>
        <w:t>Thermo</w:t>
      </w:r>
      <w:proofErr w:type="spellEnd"/>
      <w:r w:rsidRPr="00CF20E0">
        <w:rPr>
          <w:lang w:val="en-US"/>
        </w:rPr>
        <w:t xml:space="preserve"> Fisher Scientific, </w:t>
      </w:r>
      <w:bookmarkStart w:id="2" w:name="_Hlk125555632"/>
      <w:r w:rsidRPr="00CF20E0">
        <w:rPr>
          <w:lang w:val="en-US"/>
        </w:rPr>
        <w:t>Massachusetts, USA</w:t>
      </w:r>
      <w:bookmarkEnd w:id="2"/>
      <w:r w:rsidRPr="00CF20E0">
        <w:rPr>
          <w:lang w:val="en-US"/>
        </w:rPr>
        <w:t>) with Ham’s F12 (</w:t>
      </w:r>
      <w:proofErr w:type="spellStart"/>
      <w:r w:rsidRPr="00CF20E0">
        <w:rPr>
          <w:lang w:val="en-US"/>
        </w:rPr>
        <w:t>Thermo</w:t>
      </w:r>
      <w:proofErr w:type="spellEnd"/>
      <w:r w:rsidRPr="00CF20E0">
        <w:rPr>
          <w:lang w:val="en-US"/>
        </w:rPr>
        <w:t xml:space="preserve"> Fisher Scientific) in a 3:1 proportion supplemented with 10 ng/ml human epidermal growth factor (Austral biologicals, California, United-States), 24.3µg/ml adenine (Sigma Aldrich, Missouri, USA), 5µg/ml crystallized bovine insulin (Sigma Aldrich), 5µg/ml human transferrin (Sigma Aldrich), 2x10</w:t>
      </w:r>
      <w:r w:rsidRPr="00CF20E0">
        <w:rPr>
          <w:vertAlign w:val="superscript"/>
          <w:lang w:val="en-US"/>
        </w:rPr>
        <w:t>-9</w:t>
      </w:r>
      <w:r w:rsidRPr="00CF20E0">
        <w:rPr>
          <w:lang w:val="en-US"/>
        </w:rPr>
        <w:t xml:space="preserve"> M 3,3’5’ triiodo-L-</w:t>
      </w:r>
      <w:proofErr w:type="spellStart"/>
      <w:r w:rsidRPr="00CF20E0">
        <w:rPr>
          <w:lang w:val="en-US"/>
        </w:rPr>
        <w:t>thyronin</w:t>
      </w:r>
      <w:proofErr w:type="spellEnd"/>
      <w:r w:rsidRPr="00CF20E0">
        <w:rPr>
          <w:lang w:val="en-US"/>
        </w:rPr>
        <w:t xml:space="preserve"> (Sigma Aldrich), 0.4µg/ml hydrocortisone (VWR, Pennsylvania, USA), 8.47ng/ml cholera toxin (Sigma Aldrich), 10% fetal bovine serum (FBS) (VWR), 20</w:t>
      </w:r>
      <w:r>
        <w:rPr>
          <w:lang w:val="en-US"/>
        </w:rPr>
        <w:t xml:space="preserve"> </w:t>
      </w:r>
      <w:r w:rsidRPr="00CF20E0">
        <w:rPr>
          <w:lang w:val="en-US"/>
        </w:rPr>
        <w:t>U/ml  penicillin (</w:t>
      </w:r>
      <w:proofErr w:type="spellStart"/>
      <w:r w:rsidRPr="00CF20E0">
        <w:rPr>
          <w:lang w:val="en-US"/>
        </w:rPr>
        <w:t>Thermo</w:t>
      </w:r>
      <w:proofErr w:type="spellEnd"/>
      <w:r w:rsidRPr="00CF20E0">
        <w:rPr>
          <w:lang w:val="en-US"/>
        </w:rPr>
        <w:t xml:space="preserve"> Fisher Scientific), 20 ug/ml streptomycin (</w:t>
      </w:r>
      <w:proofErr w:type="spellStart"/>
      <w:r w:rsidRPr="00CF20E0">
        <w:rPr>
          <w:lang w:val="en-US"/>
        </w:rPr>
        <w:t>Thermo</w:t>
      </w:r>
      <w:proofErr w:type="spellEnd"/>
      <w:r w:rsidRPr="00CF20E0">
        <w:rPr>
          <w:lang w:val="en-US"/>
        </w:rPr>
        <w:t xml:space="preserve"> Fisher Scientific) and 25 ng/ml amphotericin B (Sigma Aldrich) </w:t>
      </w:r>
      <w:r w:rsidRPr="00CF20E0">
        <w:rPr>
          <w:noProof/>
          <w:lang w:val="en-US"/>
        </w:rPr>
        <w:t>(1)</w:t>
      </w:r>
      <w:r w:rsidRPr="00CF20E0">
        <w:rPr>
          <w:lang w:val="en-US"/>
        </w:rPr>
        <w:t xml:space="preserve">. Cells were cultured until they reached over 90% confluence. They were then collected in the appropriate lysis buffer and stored at -80°C until needed. </w:t>
      </w:r>
    </w:p>
    <w:bookmarkEnd w:id="1"/>
    <w:p w14:paraId="3D06E5F8" w14:textId="77777777" w:rsidR="004346A4" w:rsidRPr="00CF20E0" w:rsidRDefault="004346A4" w:rsidP="00FB6B9B">
      <w:pPr>
        <w:spacing w:line="480" w:lineRule="auto"/>
        <w:jc w:val="both"/>
        <w:rPr>
          <w:b/>
          <w:bCs/>
          <w:lang w:val="en-US"/>
        </w:rPr>
      </w:pPr>
    </w:p>
    <w:p w14:paraId="4CB13F59" w14:textId="77777777" w:rsidR="004346A4" w:rsidRPr="00CF20E0" w:rsidRDefault="004346A4" w:rsidP="00FB6B9B">
      <w:pPr>
        <w:spacing w:line="480" w:lineRule="auto"/>
        <w:jc w:val="both"/>
        <w:rPr>
          <w:b/>
          <w:bCs/>
          <w:lang w:val="en-US"/>
        </w:rPr>
      </w:pPr>
      <w:r w:rsidRPr="00CF20E0">
        <w:rPr>
          <w:b/>
          <w:bCs/>
          <w:lang w:val="en-US"/>
        </w:rPr>
        <w:t>Microarray analysis, data processing and bioinformatics analysis</w:t>
      </w:r>
    </w:p>
    <w:p w14:paraId="46D81485" w14:textId="77777777" w:rsidR="004346A4" w:rsidRPr="00CF20E0" w:rsidRDefault="004346A4" w:rsidP="00FB6B9B">
      <w:pPr>
        <w:spacing w:line="480" w:lineRule="auto"/>
        <w:ind w:firstLine="708"/>
        <w:jc w:val="both"/>
        <w:rPr>
          <w:lang w:val="en-US"/>
        </w:rPr>
      </w:pPr>
      <w:r w:rsidRPr="00CF20E0">
        <w:rPr>
          <w:lang w:val="en-US"/>
        </w:rPr>
        <w:t>RNA was isolated from 1×10</w:t>
      </w:r>
      <w:r w:rsidRPr="00CF20E0">
        <w:rPr>
          <w:vertAlign w:val="superscript"/>
          <w:lang w:val="en-US"/>
        </w:rPr>
        <w:t>6</w:t>
      </w:r>
      <w:r w:rsidRPr="00CF20E0">
        <w:rPr>
          <w:lang w:val="en-US"/>
        </w:rPr>
        <w:t xml:space="preserve"> airway epithelial cells isolated pre- and post-BT using RNeasy plus mini kit (Qiagen, California, USA). Total RNA was quantified using a </w:t>
      </w:r>
      <w:proofErr w:type="spellStart"/>
      <w:r w:rsidRPr="00CF20E0">
        <w:rPr>
          <w:lang w:val="en-US"/>
        </w:rPr>
        <w:t>NanoDrop</w:t>
      </w:r>
      <w:proofErr w:type="spellEnd"/>
      <w:r w:rsidRPr="00CF20E0">
        <w:rPr>
          <w:lang w:val="en-US"/>
        </w:rPr>
        <w:t xml:space="preserve"> Spectrophotometer ND-1000 (</w:t>
      </w:r>
      <w:proofErr w:type="spellStart"/>
      <w:r w:rsidRPr="00CF20E0">
        <w:rPr>
          <w:lang w:val="en-US"/>
        </w:rPr>
        <w:t>NanoDrop</w:t>
      </w:r>
      <w:proofErr w:type="spellEnd"/>
      <w:r w:rsidRPr="00CF20E0">
        <w:rPr>
          <w:lang w:val="en-US"/>
        </w:rPr>
        <w:t xml:space="preserve"> Technologies, Inc. Delaware, USA) and its integrity was assessed using a 2100 Bioanalyzer (Agilent Technologies, California, USA). Sense-strand cDNA was synthesized from 94 ng of total RNA, and fragmentation and labeling were performed to produce ss-cDNA with the </w:t>
      </w:r>
      <w:proofErr w:type="spellStart"/>
      <w:r w:rsidRPr="00CF20E0">
        <w:rPr>
          <w:lang w:val="en-US"/>
        </w:rPr>
        <w:t>GeneChip</w:t>
      </w:r>
      <w:proofErr w:type="spellEnd"/>
      <w:r w:rsidRPr="00CF20E0">
        <w:rPr>
          <w:lang w:val="en-US"/>
        </w:rPr>
        <w:t xml:space="preserve">® WT Terminal Labeling Kit according to manufacturer’s </w:t>
      </w:r>
      <w:r w:rsidRPr="00CF20E0">
        <w:rPr>
          <w:lang w:val="en-US"/>
        </w:rPr>
        <w:lastRenderedPageBreak/>
        <w:t>instructions (</w:t>
      </w:r>
      <w:proofErr w:type="spellStart"/>
      <w:r w:rsidRPr="00CF20E0">
        <w:rPr>
          <w:lang w:val="en-US"/>
        </w:rPr>
        <w:t>Thermo</w:t>
      </w:r>
      <w:proofErr w:type="spellEnd"/>
      <w:r w:rsidRPr="00CF20E0">
        <w:rPr>
          <w:lang w:val="en-US"/>
        </w:rPr>
        <w:t xml:space="preserve"> Fisher Scientific). After fragmentation and labeling, 2.8 µg cDNA was targeted to be hybridized on </w:t>
      </w:r>
      <w:proofErr w:type="spellStart"/>
      <w:r w:rsidRPr="00CF20E0">
        <w:rPr>
          <w:lang w:val="en-US"/>
        </w:rPr>
        <w:t>Clariom™S</w:t>
      </w:r>
      <w:proofErr w:type="spellEnd"/>
      <w:r w:rsidRPr="00CF20E0">
        <w:rPr>
          <w:lang w:val="en-US"/>
        </w:rPr>
        <w:t xml:space="preserve"> HT</w:t>
      </w:r>
      <w:r>
        <w:rPr>
          <w:lang w:val="en-US"/>
        </w:rPr>
        <w:t xml:space="preserve">, human </w:t>
      </w:r>
      <w:r w:rsidRPr="00CF20E0">
        <w:rPr>
          <w:lang w:val="en-US"/>
        </w:rPr>
        <w:t>(</w:t>
      </w:r>
      <w:proofErr w:type="spellStart"/>
      <w:r w:rsidRPr="00CF20E0">
        <w:rPr>
          <w:lang w:val="en-US"/>
        </w:rPr>
        <w:t>Thermo</w:t>
      </w:r>
      <w:proofErr w:type="spellEnd"/>
      <w:r w:rsidRPr="00CF20E0">
        <w:rPr>
          <w:lang w:val="en-US"/>
        </w:rPr>
        <w:t xml:space="preserve"> Fisher Scientific) and processed on a </w:t>
      </w:r>
      <w:proofErr w:type="spellStart"/>
      <w:r w:rsidRPr="00CF20E0">
        <w:rPr>
          <w:lang w:val="en-US"/>
        </w:rPr>
        <w:t>GeneTitan</w:t>
      </w:r>
      <w:proofErr w:type="spellEnd"/>
      <w:r w:rsidRPr="00CF20E0">
        <w:rPr>
          <w:lang w:val="en-US"/>
        </w:rPr>
        <w:t xml:space="preserve">® </w:t>
      </w:r>
      <w:r>
        <w:rPr>
          <w:lang w:val="en-US"/>
        </w:rPr>
        <w:t>i</w:t>
      </w:r>
      <w:r w:rsidRPr="00CF20E0">
        <w:rPr>
          <w:lang w:val="en-US"/>
        </w:rPr>
        <w:t>nstrument (</w:t>
      </w:r>
      <w:proofErr w:type="spellStart"/>
      <w:r w:rsidRPr="00CF20E0">
        <w:rPr>
          <w:lang w:val="en-US"/>
        </w:rPr>
        <w:t>Thermo</w:t>
      </w:r>
      <w:proofErr w:type="spellEnd"/>
      <w:r w:rsidRPr="00CF20E0">
        <w:rPr>
          <w:lang w:val="en-US"/>
        </w:rPr>
        <w:t xml:space="preserve"> Fisher Scientific) for </w:t>
      </w:r>
      <w:proofErr w:type="spellStart"/>
      <w:r w:rsidRPr="00CF20E0">
        <w:rPr>
          <w:lang w:val="en-US"/>
        </w:rPr>
        <w:t>Hyb</w:t>
      </w:r>
      <w:proofErr w:type="spellEnd"/>
      <w:r w:rsidRPr="00CF20E0">
        <w:rPr>
          <w:lang w:val="en-US"/>
        </w:rPr>
        <w:t xml:space="preserve">-Wash-Scan automated workflow at the McGill University and Genome Quebec Innovation Centre </w:t>
      </w:r>
      <w:r w:rsidRPr="00CF20E0">
        <w:rPr>
          <w:color w:val="2E2E2E"/>
          <w:lang w:val="en-US"/>
        </w:rPr>
        <w:t>(</w:t>
      </w:r>
      <w:r w:rsidRPr="00CF20E0">
        <w:rPr>
          <w:lang w:val="en-US"/>
        </w:rPr>
        <w:t>www.genomequebec.mcgill.ca</w:t>
      </w:r>
      <w:r w:rsidRPr="00CF20E0">
        <w:rPr>
          <w:rStyle w:val="Hyperlien"/>
          <w:lang w:val="en-US"/>
        </w:rPr>
        <w:t>)</w:t>
      </w:r>
      <w:r>
        <w:rPr>
          <w:rStyle w:val="Hyperlien"/>
          <w:lang w:val="en-US"/>
        </w:rPr>
        <w:t xml:space="preserve">. </w:t>
      </w:r>
      <w:hyperlink r:id="rId7" w:tooltip="Learn more about RNA processing from ScienceDirect's AI-generated Topic Pages" w:history="1">
        <w:r w:rsidRPr="00CF20E0">
          <w:rPr>
            <w:lang w:val="en-US"/>
          </w:rPr>
          <w:t>RNA processing</w:t>
        </w:r>
      </w:hyperlink>
      <w:r w:rsidRPr="00CF20E0">
        <w:rPr>
          <w:lang w:val="en-US"/>
        </w:rPr>
        <w:t xml:space="preserve"> steps (RNA extraction, cDNA synthesis, cDNA fragmentation and labeling, and chip hybridization) were performed in parallel (pre- and post-BT) for each pair of epithelial </w:t>
      </w:r>
      <w:r>
        <w:rPr>
          <w:lang w:val="en-US"/>
        </w:rPr>
        <w:t xml:space="preserve">cell </w:t>
      </w:r>
      <w:r w:rsidRPr="00CF20E0">
        <w:rPr>
          <w:lang w:val="en-US"/>
        </w:rPr>
        <w:t xml:space="preserve">samples to minimize technical variability. The raw image files (CEL format) generated from the analysis of the scanned image were used for the statistical analysis. </w:t>
      </w:r>
    </w:p>
    <w:p w14:paraId="6A980E53" w14:textId="77777777" w:rsidR="004346A4" w:rsidRPr="00CF20E0" w:rsidRDefault="004346A4" w:rsidP="00FB6B9B">
      <w:pPr>
        <w:spacing w:line="480" w:lineRule="auto"/>
        <w:ind w:firstLine="708"/>
        <w:jc w:val="both"/>
        <w:rPr>
          <w:lang w:val="en-US"/>
        </w:rPr>
      </w:pPr>
    </w:p>
    <w:p w14:paraId="666A8873" w14:textId="77777777" w:rsidR="004346A4" w:rsidRPr="00CF20E0" w:rsidRDefault="004346A4" w:rsidP="00FB6B9B">
      <w:pPr>
        <w:spacing w:line="480" w:lineRule="auto"/>
        <w:ind w:firstLine="708"/>
        <w:jc w:val="both"/>
        <w:rPr>
          <w:lang w:val="en-US"/>
        </w:rPr>
      </w:pPr>
      <w:bookmarkStart w:id="3" w:name="_Hlk121400786"/>
      <w:r w:rsidRPr="00CF20E0">
        <w:rPr>
          <w:lang w:val="en-US"/>
        </w:rPr>
        <w:t xml:space="preserve">After image processing, the CEL files were transferred to transcriptome analysis console (TAC) version 4.0 (Affymetrix) to analyze the expression pattern of the transcripts using the robust multi-array average (RMA) algorithm and to construct a principal component analysis (PCA), the volcano plot and the heat-map. Different transcript levels with a significant </w:t>
      </w:r>
      <w:r w:rsidRPr="00CF20E0">
        <w:rPr>
          <w:i/>
          <w:lang w:val="en-US"/>
        </w:rPr>
        <w:t>p</w:t>
      </w:r>
      <w:r w:rsidRPr="00CF20E0">
        <w:rPr>
          <w:lang w:val="en-US"/>
        </w:rPr>
        <w:t xml:space="preserve">-value &lt;0.05 and fold changes of 2 or higher and of -2 or lower were retained. The probe sets were annotated using the Affymetrix annotation file from </w:t>
      </w:r>
      <w:proofErr w:type="spellStart"/>
      <w:r w:rsidRPr="00CF20E0">
        <w:rPr>
          <w:lang w:val="en-US"/>
        </w:rPr>
        <w:t>Netaffx</w:t>
      </w:r>
      <w:proofErr w:type="spellEnd"/>
      <w:r w:rsidRPr="00CF20E0">
        <w:rPr>
          <w:lang w:val="en-US"/>
        </w:rPr>
        <w:t xml:space="preserve"> (</w:t>
      </w:r>
      <w:hyperlink r:id="rId8" w:tgtFrame="_blank" w:history="1">
        <w:r w:rsidRPr="00CF20E0">
          <w:rPr>
            <w:lang w:val="en-US"/>
          </w:rPr>
          <w:t>http://www.netaffx.com</w:t>
        </w:r>
      </w:hyperlink>
      <w:r w:rsidRPr="00CF20E0">
        <w:rPr>
          <w:lang w:val="en-US"/>
        </w:rPr>
        <w:t xml:space="preserve">). The gene ontology (GO) enrichment analysis, the pathways, and networks of differentially expressed transcripts between pre- and post-BT samples were analyzed using Ingenuity Pathway Analysis (IPA) software (IPA; Qiagen Inc., </w:t>
      </w:r>
      <w:hyperlink r:id="rId9" w:history="1">
        <w:r w:rsidRPr="00CF20E0">
          <w:rPr>
            <w:lang w:val="en-US"/>
          </w:rPr>
          <w:t>http://www.ingenuity.com</w:t>
        </w:r>
      </w:hyperlink>
      <w:r w:rsidRPr="00CF20E0">
        <w:rPr>
          <w:lang w:val="en-US"/>
        </w:rPr>
        <w:t>). All our data are accessible at the gene expression Omnibus (GEO) repository (</w:t>
      </w:r>
      <w:hyperlink r:id="rId10" w:tgtFrame="_blank" w:history="1">
        <w:r w:rsidRPr="00CF20E0">
          <w:rPr>
            <w:lang w:val="en-US"/>
          </w:rPr>
          <w:t>https://www.ncbi.nlm.nih.gov/geo</w:t>
        </w:r>
      </w:hyperlink>
      <w:r w:rsidRPr="00CF20E0">
        <w:rPr>
          <w:lang w:val="en-US"/>
        </w:rPr>
        <w:t>) with the provisional accession series number GSE216617.</w:t>
      </w:r>
    </w:p>
    <w:bookmarkEnd w:id="3"/>
    <w:p w14:paraId="20019F1D" w14:textId="77777777" w:rsidR="004346A4" w:rsidRPr="00CF20E0" w:rsidRDefault="004346A4" w:rsidP="00FB6B9B">
      <w:pPr>
        <w:spacing w:line="480" w:lineRule="auto"/>
        <w:jc w:val="both"/>
        <w:rPr>
          <w:lang w:val="en-US"/>
        </w:rPr>
      </w:pPr>
    </w:p>
    <w:p w14:paraId="7941CE42" w14:textId="77777777" w:rsidR="004346A4" w:rsidRPr="00CF20E0" w:rsidRDefault="004346A4" w:rsidP="00FB6B9B">
      <w:pPr>
        <w:spacing w:line="480" w:lineRule="auto"/>
        <w:jc w:val="both"/>
        <w:rPr>
          <w:rFonts w:eastAsiaTheme="majorEastAsia"/>
          <w:color w:val="2F5496" w:themeColor="accent1" w:themeShade="BF"/>
          <w:lang w:val="en-US"/>
        </w:rPr>
      </w:pPr>
      <w:r w:rsidRPr="00CF20E0">
        <w:rPr>
          <w:rFonts w:eastAsiaTheme="majorEastAsia"/>
          <w:b/>
          <w:bCs/>
          <w:lang w:val="en-US"/>
        </w:rPr>
        <w:t>Real-Time Quantitative PCR Analysis</w:t>
      </w:r>
    </w:p>
    <w:p w14:paraId="6C92B90D" w14:textId="77777777" w:rsidR="004346A4" w:rsidRPr="00CF20E0" w:rsidRDefault="004346A4" w:rsidP="00FB6B9B">
      <w:pPr>
        <w:spacing w:line="480" w:lineRule="auto"/>
        <w:jc w:val="both"/>
        <w:rPr>
          <w:lang w:val="en-US"/>
        </w:rPr>
      </w:pPr>
      <w:r w:rsidRPr="00CF20E0">
        <w:rPr>
          <w:lang w:val="en-US"/>
        </w:rPr>
        <w:tab/>
        <w:t xml:space="preserve">Total RNA extraction was performed using </w:t>
      </w:r>
      <w:proofErr w:type="spellStart"/>
      <w:r w:rsidRPr="00CF20E0">
        <w:rPr>
          <w:lang w:val="en-US"/>
        </w:rPr>
        <w:t>illustra</w:t>
      </w:r>
      <w:proofErr w:type="spellEnd"/>
      <w:r w:rsidRPr="00CF20E0">
        <w:rPr>
          <w:lang w:val="en-US"/>
        </w:rPr>
        <w:t xml:space="preserve"> </w:t>
      </w:r>
      <w:proofErr w:type="spellStart"/>
      <w:r w:rsidRPr="00CF20E0">
        <w:rPr>
          <w:lang w:val="en-US"/>
        </w:rPr>
        <w:t>RNAspin</w:t>
      </w:r>
      <w:proofErr w:type="spellEnd"/>
      <w:r w:rsidRPr="00CF20E0">
        <w:rPr>
          <w:lang w:val="en-US"/>
        </w:rPr>
        <w:t xml:space="preserve"> Mini RNA Isolation Kit (Sigma-Aldrich) according to manufacturer’s instructions. Total RNA quantity and purity were </w:t>
      </w:r>
      <w:r w:rsidRPr="00CF20E0">
        <w:rPr>
          <w:lang w:val="en-US"/>
        </w:rPr>
        <w:lastRenderedPageBreak/>
        <w:t>measured using nanodrop 2000 spectrophotometer (</w:t>
      </w:r>
      <w:proofErr w:type="spellStart"/>
      <w:r w:rsidRPr="00CF20E0">
        <w:rPr>
          <w:lang w:val="en-US"/>
        </w:rPr>
        <w:t>Thermo</w:t>
      </w:r>
      <w:proofErr w:type="spellEnd"/>
      <w:r w:rsidRPr="00CF20E0">
        <w:rPr>
          <w:lang w:val="en-US"/>
        </w:rPr>
        <w:t xml:space="preserve"> Fisher Scientific). One </w:t>
      </w:r>
      <w:r w:rsidRPr="00CF20E0">
        <w:rPr>
          <w:lang w:val="en-US"/>
        </w:rPr>
        <w:sym w:font="Symbol" w:char="F06D"/>
      </w:r>
      <w:r w:rsidRPr="00CF20E0">
        <w:rPr>
          <w:lang w:val="en-US"/>
        </w:rPr>
        <w:t>g of total RNA was reverse transcribed using High-Capacity cDNA Reverse Transcription Kit (</w:t>
      </w:r>
      <w:proofErr w:type="spellStart"/>
      <w:r w:rsidRPr="00CF20E0">
        <w:rPr>
          <w:lang w:val="en-US"/>
        </w:rPr>
        <w:t>Thermo</w:t>
      </w:r>
      <w:proofErr w:type="spellEnd"/>
      <w:r w:rsidRPr="00CF20E0">
        <w:rPr>
          <w:lang w:val="en-US"/>
        </w:rPr>
        <w:t xml:space="preserve"> Fisher Scientific). qPCRs were performed in triplicate using </w:t>
      </w:r>
      <w:proofErr w:type="spellStart"/>
      <w:r w:rsidRPr="00CF20E0">
        <w:rPr>
          <w:lang w:val="en-US"/>
        </w:rPr>
        <w:t>iQ</w:t>
      </w:r>
      <w:proofErr w:type="spellEnd"/>
      <w:r w:rsidRPr="00CF20E0">
        <w:rPr>
          <w:lang w:val="en-US"/>
        </w:rPr>
        <w:t xml:space="preserve"> SYBR green </w:t>
      </w:r>
      <w:proofErr w:type="spellStart"/>
      <w:r>
        <w:rPr>
          <w:lang w:val="en-US"/>
        </w:rPr>
        <w:t>S</w:t>
      </w:r>
      <w:r w:rsidRPr="00CF20E0">
        <w:rPr>
          <w:lang w:val="en-US"/>
        </w:rPr>
        <w:t>upermix</w:t>
      </w:r>
      <w:proofErr w:type="spellEnd"/>
      <w:r w:rsidRPr="00CF20E0">
        <w:rPr>
          <w:lang w:val="en-US"/>
        </w:rPr>
        <w:t xml:space="preserve"> (</w:t>
      </w:r>
      <w:proofErr w:type="spellStart"/>
      <w:r w:rsidRPr="00CF20E0">
        <w:rPr>
          <w:lang w:val="en-US"/>
        </w:rPr>
        <w:t>Biorad</w:t>
      </w:r>
      <w:proofErr w:type="spellEnd"/>
      <w:r w:rsidRPr="00CF20E0">
        <w:rPr>
          <w:lang w:val="en-US"/>
        </w:rPr>
        <w:t xml:space="preserve">, </w:t>
      </w:r>
      <w:bookmarkStart w:id="4" w:name="_Hlk125555665"/>
      <w:r w:rsidRPr="00CF20E0">
        <w:rPr>
          <w:lang w:val="en-US"/>
        </w:rPr>
        <w:t>California, USA</w:t>
      </w:r>
      <w:bookmarkEnd w:id="4"/>
      <w:r w:rsidRPr="00CF20E0">
        <w:rPr>
          <w:lang w:val="en-US"/>
        </w:rPr>
        <w:t xml:space="preserve">). </w:t>
      </w:r>
      <w:proofErr w:type="spellStart"/>
      <w:r w:rsidRPr="00CF20E0">
        <w:rPr>
          <w:lang w:val="en-US"/>
        </w:rPr>
        <w:t>qRT</w:t>
      </w:r>
      <w:proofErr w:type="spellEnd"/>
      <w:r w:rsidRPr="00CF20E0">
        <w:rPr>
          <w:lang w:val="en-US"/>
        </w:rPr>
        <w:t>-PCR were performed using C1000 thermal cycler with CFX-96 qPCR system (</w:t>
      </w:r>
      <w:proofErr w:type="spellStart"/>
      <w:r w:rsidRPr="00CF20E0">
        <w:rPr>
          <w:lang w:val="en-US"/>
        </w:rPr>
        <w:t>BioRad</w:t>
      </w:r>
      <w:proofErr w:type="spellEnd"/>
      <w:r w:rsidRPr="00CF20E0">
        <w:rPr>
          <w:lang w:val="en-US"/>
        </w:rPr>
        <w:t xml:space="preserve">). Relative gene expression was normalized on GAPDH of healthy individuals’ expression using </w:t>
      </w:r>
      <w:proofErr w:type="spellStart"/>
      <w:r w:rsidRPr="00CF20E0">
        <w:rPr>
          <w:lang w:val="en-US"/>
        </w:rPr>
        <w:t>ΔΔCt</w:t>
      </w:r>
      <w:proofErr w:type="spellEnd"/>
      <w:r w:rsidRPr="00CF20E0">
        <w:rPr>
          <w:lang w:val="en-US"/>
        </w:rPr>
        <w:t xml:space="preserve"> method </w:t>
      </w:r>
      <w:r w:rsidRPr="00CF20E0">
        <w:rPr>
          <w:noProof/>
          <w:lang w:val="en-US"/>
        </w:rPr>
        <w:t>(2)</w:t>
      </w:r>
      <w:r w:rsidRPr="00CF20E0">
        <w:rPr>
          <w:lang w:val="en-US"/>
        </w:rPr>
        <w:t>. Supplementary Table E1 gives further information about targeted genes and primer pairs.</w:t>
      </w:r>
    </w:p>
    <w:p w14:paraId="53D22A52" w14:textId="77777777" w:rsidR="004346A4" w:rsidRPr="00CF20E0" w:rsidRDefault="004346A4" w:rsidP="00FB6B9B">
      <w:pPr>
        <w:spacing w:line="480" w:lineRule="auto"/>
        <w:jc w:val="both"/>
        <w:rPr>
          <w:lang w:val="en-US"/>
        </w:rPr>
      </w:pPr>
    </w:p>
    <w:p w14:paraId="40AE7CB5" w14:textId="77777777" w:rsidR="004346A4" w:rsidRPr="00CF20E0" w:rsidRDefault="004346A4" w:rsidP="00FB6B9B">
      <w:pPr>
        <w:spacing w:line="480" w:lineRule="auto"/>
        <w:jc w:val="both"/>
        <w:rPr>
          <w:b/>
          <w:bCs/>
          <w:lang w:val="en-US"/>
        </w:rPr>
      </w:pPr>
      <w:r w:rsidRPr="00CF20E0">
        <w:rPr>
          <w:b/>
          <w:bCs/>
          <w:lang w:val="en-US"/>
        </w:rPr>
        <w:t>Protein extraction and Western blot</w:t>
      </w:r>
    </w:p>
    <w:p w14:paraId="00F2FB55" w14:textId="77777777" w:rsidR="004346A4" w:rsidRPr="00CF20E0" w:rsidRDefault="004346A4" w:rsidP="00FB6B9B">
      <w:pPr>
        <w:spacing w:line="480" w:lineRule="auto"/>
        <w:jc w:val="both"/>
        <w:rPr>
          <w:lang w:val="en-US"/>
        </w:rPr>
      </w:pPr>
      <w:r w:rsidRPr="00CF20E0">
        <w:rPr>
          <w:lang w:val="en-US"/>
        </w:rPr>
        <w:t xml:space="preserve">Cells were lysed in cell lysis buffer (New England Biolabs, Massachusetts, USA) to which complete, mini EDTA free protease inhibitor cocktail (Sigma Aldrich), protease inhibitor (Sigma Aldrich) and phosphatase inhibitor (Sigma Aldrich) were added. Total protein concentration was measured using a Bradford assay. Twenty to 50ug of total proteins were loaded on 12,5-20% acrylamide gel for SDS-PAGE. </w:t>
      </w:r>
      <w:bookmarkStart w:id="5" w:name="_Hlk98949268"/>
      <w:r w:rsidRPr="00CF20E0">
        <w:rPr>
          <w:lang w:val="en-US"/>
        </w:rPr>
        <w:t xml:space="preserve">Proteins were transferred on Polyvinylidene difluoride (PVDF) membranes which were then blocked with 5% non-fat milk or 1% BSA for 1h at room temperature. Membranes were incubated with primary antibody overnight at 4°C. Incubation with secondary antibody was done for 1h at room temperature. PVDF membranes were washed using Tris Buffered Saline (TBS)-Tween 0,05% after each incubation with an antibody. Revelation was done using </w:t>
      </w:r>
      <w:proofErr w:type="spellStart"/>
      <w:r w:rsidRPr="00CF20E0">
        <w:rPr>
          <w:lang w:val="en-US"/>
        </w:rPr>
        <w:t>Immobilion</w:t>
      </w:r>
      <w:proofErr w:type="spellEnd"/>
      <w:r w:rsidRPr="00CF20E0">
        <w:rPr>
          <w:lang w:val="en-US"/>
        </w:rPr>
        <w:t xml:space="preserve"> Western chemiluminescent HRP substrate (Sigma Aldrich) and </w:t>
      </w:r>
      <w:proofErr w:type="spellStart"/>
      <w:r w:rsidRPr="00CF20E0">
        <w:rPr>
          <w:lang w:val="en-US"/>
        </w:rPr>
        <w:t>Chemidoc</w:t>
      </w:r>
      <w:proofErr w:type="spellEnd"/>
      <w:r w:rsidRPr="00CF20E0">
        <w:rPr>
          <w:lang w:val="en-US"/>
        </w:rPr>
        <w:t xml:space="preserve"> universal hood III (</w:t>
      </w:r>
      <w:proofErr w:type="spellStart"/>
      <w:r w:rsidRPr="00CF20E0">
        <w:rPr>
          <w:lang w:val="en-US"/>
        </w:rPr>
        <w:t>Biorad</w:t>
      </w:r>
      <w:proofErr w:type="spellEnd"/>
      <w:r w:rsidRPr="00CF20E0">
        <w:rPr>
          <w:lang w:val="en-US"/>
        </w:rPr>
        <w:t>). Afterwards, protein expression was measured by densitometry using Image Lab (</w:t>
      </w:r>
      <w:proofErr w:type="spellStart"/>
      <w:r w:rsidRPr="00CF20E0">
        <w:rPr>
          <w:lang w:val="en-US"/>
        </w:rPr>
        <w:t>Biorad</w:t>
      </w:r>
      <w:proofErr w:type="spellEnd"/>
      <w:r w:rsidRPr="00CF20E0">
        <w:rPr>
          <w:lang w:val="en-US"/>
        </w:rPr>
        <w:t xml:space="preserve">) and normalized on B-actin expression. </w:t>
      </w:r>
      <w:bookmarkEnd w:id="5"/>
      <w:r w:rsidRPr="00CF20E0">
        <w:rPr>
          <w:lang w:val="en-US"/>
        </w:rPr>
        <w:t>Supplementary Table E2 gives further details about antibodies used in the experiments.</w:t>
      </w:r>
    </w:p>
    <w:p w14:paraId="04A09B9D" w14:textId="77777777" w:rsidR="004346A4" w:rsidRPr="00CF20E0" w:rsidRDefault="004346A4" w:rsidP="00FB6B9B">
      <w:pPr>
        <w:spacing w:line="480" w:lineRule="auto"/>
        <w:jc w:val="both"/>
        <w:rPr>
          <w:lang w:val="en-US"/>
        </w:rPr>
      </w:pPr>
    </w:p>
    <w:p w14:paraId="207E7E33" w14:textId="77777777" w:rsidR="004346A4" w:rsidRPr="00CF20E0" w:rsidRDefault="004346A4" w:rsidP="00FB6B9B">
      <w:pPr>
        <w:spacing w:line="480" w:lineRule="auto"/>
        <w:jc w:val="both"/>
        <w:rPr>
          <w:b/>
          <w:bCs/>
          <w:lang w:val="en-US"/>
        </w:rPr>
      </w:pPr>
      <w:r w:rsidRPr="00CF20E0">
        <w:rPr>
          <w:b/>
          <w:bCs/>
          <w:lang w:val="en-US"/>
        </w:rPr>
        <w:lastRenderedPageBreak/>
        <w:t>Immunohistochemistry (IHC)</w:t>
      </w:r>
    </w:p>
    <w:p w14:paraId="2FBC374A" w14:textId="77777777" w:rsidR="004346A4" w:rsidRDefault="004346A4" w:rsidP="00FB6B9B">
      <w:pPr>
        <w:spacing w:line="480" w:lineRule="auto"/>
        <w:jc w:val="both"/>
        <w:rPr>
          <w:lang w:val="en-US"/>
        </w:rPr>
      </w:pPr>
      <w:r w:rsidRPr="00CF20E0">
        <w:rPr>
          <w:lang w:val="en-US"/>
        </w:rPr>
        <w:t xml:space="preserve">Five µm sections of paraffin embedded bronchial biopsies (n=20) were stained using EXPOSE mouse and rabbit specific HRP/AEC detection IHC kit (Abcam, Cambridge, United-Kingdom) according to manufacturer’s instructions. Briefly, following deparaffinization, antigen retrieval was performed by microwaving slides in citrate buffer pH 6 for 13 minutes. Sections were counterstained using hematoxylin (Sigma-Aldrich). Slides were scanned using </w:t>
      </w:r>
      <w:proofErr w:type="spellStart"/>
      <w:r w:rsidRPr="00CF20E0">
        <w:rPr>
          <w:lang w:val="en-US"/>
        </w:rPr>
        <w:t>Axioscan</w:t>
      </w:r>
      <w:proofErr w:type="spellEnd"/>
      <w:r w:rsidRPr="00CF20E0">
        <w:rPr>
          <w:lang w:val="en-US"/>
        </w:rPr>
        <w:t xml:space="preserve"> 7 (Zeiss, </w:t>
      </w:r>
      <w:proofErr w:type="spellStart"/>
      <w:r w:rsidRPr="00CF20E0">
        <w:rPr>
          <w:lang w:val="en-US"/>
        </w:rPr>
        <w:t>Oberkochen</w:t>
      </w:r>
      <w:proofErr w:type="spellEnd"/>
      <w:r w:rsidRPr="00CF20E0">
        <w:rPr>
          <w:lang w:val="en-US"/>
        </w:rPr>
        <w:t xml:space="preserve">, Germany). Positively stained mucosal area was measured as a percentage of total non-metaplastic mucosal area using ImageJ (NIH, V1.53f51) as we previously reported </w:t>
      </w:r>
      <w:r w:rsidRPr="00CF20E0">
        <w:rPr>
          <w:noProof/>
          <w:lang w:val="en-US"/>
        </w:rPr>
        <w:t>(3)</w:t>
      </w:r>
      <w:r w:rsidRPr="00CF20E0">
        <w:rPr>
          <w:lang w:val="en-US"/>
        </w:rPr>
        <w:t>. One to 5 biopsies were used for each patient. Protein expression is reported as mean values of each follow-up session. Supplementary Table E2 gives further details about antibodies used in the experiments.</w:t>
      </w:r>
      <w:bookmarkEnd w:id="0"/>
    </w:p>
    <w:p w14:paraId="62A1D461" w14:textId="77777777" w:rsidR="004346A4" w:rsidRDefault="004346A4">
      <w:pPr>
        <w:spacing w:after="160" w:line="259" w:lineRule="auto"/>
        <w:rPr>
          <w:lang w:val="en-US"/>
        </w:rPr>
      </w:pPr>
      <w:r>
        <w:rPr>
          <w:lang w:val="en-US"/>
        </w:rPr>
        <w:br w:type="page"/>
      </w:r>
    </w:p>
    <w:p w14:paraId="755D8229" w14:textId="32DD0763" w:rsidR="004346A4" w:rsidRPr="00CF20E0" w:rsidRDefault="004346A4" w:rsidP="001D35B2">
      <w:pPr>
        <w:spacing w:line="480" w:lineRule="auto"/>
        <w:jc w:val="both"/>
        <w:rPr>
          <w:b/>
          <w:bCs/>
          <w:lang w:val="en-US"/>
        </w:rPr>
      </w:pPr>
      <w:r w:rsidRPr="00CF20E0">
        <w:rPr>
          <w:b/>
          <w:bCs/>
          <w:lang w:val="en-US"/>
        </w:rPr>
        <w:lastRenderedPageBreak/>
        <w:t xml:space="preserve">Table </w:t>
      </w:r>
      <w:r w:rsidR="00C945BE">
        <w:rPr>
          <w:b/>
          <w:bCs/>
          <w:lang w:val="en-US"/>
        </w:rPr>
        <w:t>S</w:t>
      </w:r>
      <w:r w:rsidRPr="00CF20E0">
        <w:rPr>
          <w:b/>
          <w:bCs/>
          <w:lang w:val="en-US"/>
        </w:rPr>
        <w:t>1: primers used for quantitative RT-PCR.</w:t>
      </w:r>
    </w:p>
    <w:tbl>
      <w:tblPr>
        <w:tblStyle w:val="Grilledutableau"/>
        <w:tblpPr w:leftFromText="141" w:rightFromText="141" w:vertAnchor="text" w:horzAnchor="margin" w:tblpXSpec="center" w:tblpY="370"/>
        <w:tblW w:w="11194" w:type="dxa"/>
        <w:tblLayout w:type="fixed"/>
        <w:tblLook w:val="04A0" w:firstRow="1" w:lastRow="0" w:firstColumn="1" w:lastColumn="0" w:noHBand="0" w:noVBand="1"/>
      </w:tblPr>
      <w:tblGrid>
        <w:gridCol w:w="1134"/>
        <w:gridCol w:w="1843"/>
        <w:gridCol w:w="5397"/>
        <w:gridCol w:w="1418"/>
        <w:gridCol w:w="1402"/>
      </w:tblGrid>
      <w:tr w:rsidR="004346A4" w:rsidRPr="00CF20E0" w14:paraId="5EE55502" w14:textId="77777777" w:rsidTr="0061076D">
        <w:tc>
          <w:tcPr>
            <w:tcW w:w="1134" w:type="dxa"/>
          </w:tcPr>
          <w:p w14:paraId="1F575D3A" w14:textId="77777777" w:rsidR="004346A4" w:rsidRPr="00CF20E0" w:rsidRDefault="004346A4" w:rsidP="0061076D">
            <w:pPr>
              <w:jc w:val="both"/>
              <w:rPr>
                <w:lang w:val="en-US"/>
              </w:rPr>
            </w:pPr>
            <w:r w:rsidRPr="00CF20E0">
              <w:rPr>
                <w:lang w:val="en-US"/>
              </w:rPr>
              <w:t>Gene</w:t>
            </w:r>
          </w:p>
        </w:tc>
        <w:tc>
          <w:tcPr>
            <w:tcW w:w="1843" w:type="dxa"/>
          </w:tcPr>
          <w:p w14:paraId="75A03722" w14:textId="77777777" w:rsidR="004346A4" w:rsidRPr="00CF20E0" w:rsidRDefault="004346A4" w:rsidP="0061076D">
            <w:pPr>
              <w:jc w:val="both"/>
              <w:rPr>
                <w:lang w:val="en-US"/>
              </w:rPr>
            </w:pPr>
            <w:r w:rsidRPr="00CF20E0">
              <w:rPr>
                <w:lang w:val="en-US"/>
              </w:rPr>
              <w:t>NCBI accession number</w:t>
            </w:r>
          </w:p>
        </w:tc>
        <w:tc>
          <w:tcPr>
            <w:tcW w:w="5397" w:type="dxa"/>
          </w:tcPr>
          <w:p w14:paraId="1E7014FB" w14:textId="77777777" w:rsidR="004346A4" w:rsidRPr="00CF20E0" w:rsidRDefault="004346A4" w:rsidP="0061076D">
            <w:pPr>
              <w:jc w:val="both"/>
              <w:rPr>
                <w:lang w:val="en-US"/>
              </w:rPr>
            </w:pPr>
            <w:r w:rsidRPr="00CF20E0">
              <w:rPr>
                <w:lang w:val="en-US"/>
              </w:rPr>
              <w:t>Primers sequences</w:t>
            </w:r>
          </w:p>
        </w:tc>
        <w:tc>
          <w:tcPr>
            <w:tcW w:w="1418" w:type="dxa"/>
          </w:tcPr>
          <w:p w14:paraId="4CE19DF3" w14:textId="77777777" w:rsidR="004346A4" w:rsidRPr="00CF20E0" w:rsidRDefault="004346A4" w:rsidP="0061076D">
            <w:pPr>
              <w:jc w:val="center"/>
              <w:rPr>
                <w:lang w:val="en-US"/>
              </w:rPr>
            </w:pPr>
            <w:r w:rsidRPr="00CF20E0">
              <w:rPr>
                <w:lang w:val="en-US"/>
              </w:rPr>
              <w:t>Annealing temperature (°C)</w:t>
            </w:r>
          </w:p>
        </w:tc>
        <w:tc>
          <w:tcPr>
            <w:tcW w:w="1402" w:type="dxa"/>
          </w:tcPr>
          <w:p w14:paraId="06755909" w14:textId="77777777" w:rsidR="004346A4" w:rsidRPr="00CF20E0" w:rsidRDefault="004346A4" w:rsidP="0061076D">
            <w:pPr>
              <w:jc w:val="center"/>
              <w:rPr>
                <w:lang w:val="en-US"/>
              </w:rPr>
            </w:pPr>
            <w:r w:rsidRPr="00CF20E0">
              <w:rPr>
                <w:lang w:val="en-US"/>
              </w:rPr>
              <w:t>Fragment size (bp)</w:t>
            </w:r>
          </w:p>
        </w:tc>
      </w:tr>
      <w:tr w:rsidR="004346A4" w:rsidRPr="00CF20E0" w14:paraId="0A024E26" w14:textId="77777777" w:rsidTr="0061076D">
        <w:tc>
          <w:tcPr>
            <w:tcW w:w="1134" w:type="dxa"/>
          </w:tcPr>
          <w:p w14:paraId="1EFB040C" w14:textId="77777777" w:rsidR="004346A4" w:rsidRPr="00CF20E0" w:rsidRDefault="004346A4" w:rsidP="0061076D">
            <w:pPr>
              <w:jc w:val="both"/>
              <w:rPr>
                <w:i/>
                <w:iCs/>
                <w:vertAlign w:val="superscript"/>
                <w:lang w:val="en-US"/>
              </w:rPr>
            </w:pPr>
            <w:r w:rsidRPr="00CF20E0">
              <w:rPr>
                <w:i/>
                <w:iCs/>
                <w:lang w:val="en-US"/>
              </w:rPr>
              <w:t xml:space="preserve">GAPDH </w:t>
            </w:r>
            <w:r w:rsidRPr="00CF20E0">
              <w:rPr>
                <w:i/>
                <w:iCs/>
                <w:noProof/>
                <w:lang w:val="en-US"/>
              </w:rPr>
              <w:t>(4)</w:t>
            </w:r>
          </w:p>
        </w:tc>
        <w:tc>
          <w:tcPr>
            <w:tcW w:w="1843" w:type="dxa"/>
          </w:tcPr>
          <w:p w14:paraId="1ED6FD6E" w14:textId="77777777" w:rsidR="004346A4" w:rsidRPr="00CF20E0" w:rsidRDefault="004346A4" w:rsidP="0061076D">
            <w:pPr>
              <w:rPr>
                <w:lang w:val="en-US"/>
              </w:rPr>
            </w:pPr>
            <w:r w:rsidRPr="00CF20E0">
              <w:rPr>
                <w:lang w:val="en-US"/>
              </w:rPr>
              <w:t>NM_001357943</w:t>
            </w:r>
          </w:p>
        </w:tc>
        <w:tc>
          <w:tcPr>
            <w:tcW w:w="5397" w:type="dxa"/>
          </w:tcPr>
          <w:p w14:paraId="38C519DC" w14:textId="77777777" w:rsidR="004346A4" w:rsidRPr="00CF20E0" w:rsidRDefault="004346A4" w:rsidP="0061076D">
            <w:pPr>
              <w:jc w:val="both"/>
              <w:rPr>
                <w:lang w:val="en-US"/>
              </w:rPr>
            </w:pPr>
            <w:r w:rsidRPr="00CF20E0">
              <w:rPr>
                <w:lang w:val="en-US"/>
              </w:rPr>
              <w:t>Forward: GGTATCGTCGAAGGACTCATGAC</w:t>
            </w:r>
          </w:p>
          <w:p w14:paraId="7C7DEFE6" w14:textId="77777777" w:rsidR="004346A4" w:rsidRPr="00CF20E0" w:rsidRDefault="004346A4" w:rsidP="0061076D">
            <w:pPr>
              <w:jc w:val="both"/>
              <w:rPr>
                <w:lang w:val="en-US"/>
              </w:rPr>
            </w:pPr>
            <w:r w:rsidRPr="00CF20E0">
              <w:rPr>
                <w:lang w:val="en-US"/>
              </w:rPr>
              <w:t>Reverse: ATGCCAGTGAGCTTCCCGTTCAGC</w:t>
            </w:r>
          </w:p>
        </w:tc>
        <w:tc>
          <w:tcPr>
            <w:tcW w:w="1418" w:type="dxa"/>
          </w:tcPr>
          <w:p w14:paraId="066948BD" w14:textId="77777777" w:rsidR="004346A4" w:rsidRPr="00CF20E0" w:rsidRDefault="004346A4" w:rsidP="0061076D">
            <w:pPr>
              <w:jc w:val="center"/>
              <w:rPr>
                <w:lang w:val="en-US"/>
              </w:rPr>
            </w:pPr>
            <w:r w:rsidRPr="00CF20E0">
              <w:rPr>
                <w:lang w:val="en-US"/>
              </w:rPr>
              <w:t>60</w:t>
            </w:r>
          </w:p>
        </w:tc>
        <w:tc>
          <w:tcPr>
            <w:tcW w:w="1402" w:type="dxa"/>
          </w:tcPr>
          <w:p w14:paraId="101829A5" w14:textId="77777777" w:rsidR="004346A4" w:rsidRPr="00CF20E0" w:rsidRDefault="004346A4" w:rsidP="0061076D">
            <w:pPr>
              <w:jc w:val="center"/>
              <w:rPr>
                <w:lang w:val="en-US"/>
              </w:rPr>
            </w:pPr>
            <w:r w:rsidRPr="00CF20E0">
              <w:rPr>
                <w:lang w:val="en-US"/>
              </w:rPr>
              <w:t>188</w:t>
            </w:r>
          </w:p>
        </w:tc>
      </w:tr>
      <w:tr w:rsidR="004346A4" w:rsidRPr="00CF20E0" w14:paraId="08DEC4C6" w14:textId="77777777" w:rsidTr="0061076D">
        <w:tc>
          <w:tcPr>
            <w:tcW w:w="1134" w:type="dxa"/>
          </w:tcPr>
          <w:p w14:paraId="157CCBEB" w14:textId="77777777" w:rsidR="004346A4" w:rsidRPr="00CF20E0" w:rsidRDefault="004346A4" w:rsidP="0061076D">
            <w:pPr>
              <w:jc w:val="both"/>
              <w:rPr>
                <w:i/>
                <w:iCs/>
                <w:lang w:val="en-US"/>
              </w:rPr>
            </w:pPr>
            <w:r w:rsidRPr="00CF20E0">
              <w:rPr>
                <w:i/>
                <w:iCs/>
                <w:lang w:val="en-US"/>
              </w:rPr>
              <w:t>S100A7</w:t>
            </w:r>
          </w:p>
        </w:tc>
        <w:tc>
          <w:tcPr>
            <w:tcW w:w="1843" w:type="dxa"/>
          </w:tcPr>
          <w:p w14:paraId="6FA7AE1D" w14:textId="77777777" w:rsidR="004346A4" w:rsidRPr="00CF20E0" w:rsidRDefault="004346A4" w:rsidP="0061076D">
            <w:pPr>
              <w:jc w:val="both"/>
              <w:rPr>
                <w:lang w:val="en-US"/>
              </w:rPr>
            </w:pPr>
            <w:r w:rsidRPr="00CF20E0">
              <w:rPr>
                <w:lang w:val="en-US"/>
              </w:rPr>
              <w:t>NM_002963</w:t>
            </w:r>
          </w:p>
        </w:tc>
        <w:tc>
          <w:tcPr>
            <w:tcW w:w="5397" w:type="dxa"/>
          </w:tcPr>
          <w:p w14:paraId="0ECF9423" w14:textId="77777777" w:rsidR="004346A4" w:rsidRPr="00CF20E0" w:rsidRDefault="004346A4" w:rsidP="0061076D">
            <w:pPr>
              <w:jc w:val="both"/>
              <w:rPr>
                <w:lang w:val="en-US"/>
              </w:rPr>
            </w:pPr>
            <w:r w:rsidRPr="00CF20E0">
              <w:rPr>
                <w:lang w:val="en-US"/>
              </w:rPr>
              <w:t>Forward: CACAAATTACCTCGCCGAT</w:t>
            </w:r>
          </w:p>
          <w:p w14:paraId="4C72B118" w14:textId="77777777" w:rsidR="004346A4" w:rsidRPr="00CF20E0" w:rsidRDefault="004346A4" w:rsidP="0061076D">
            <w:pPr>
              <w:jc w:val="both"/>
              <w:rPr>
                <w:lang w:val="en-US"/>
              </w:rPr>
            </w:pPr>
            <w:r w:rsidRPr="00CF20E0">
              <w:rPr>
                <w:lang w:val="en-US"/>
              </w:rPr>
              <w:t>Reverse: GGTAGTCTGTGGCTATGTCTC</w:t>
            </w:r>
          </w:p>
        </w:tc>
        <w:tc>
          <w:tcPr>
            <w:tcW w:w="1418" w:type="dxa"/>
          </w:tcPr>
          <w:p w14:paraId="6700D044" w14:textId="77777777" w:rsidR="004346A4" w:rsidRPr="00CF20E0" w:rsidRDefault="004346A4" w:rsidP="0061076D">
            <w:pPr>
              <w:jc w:val="center"/>
              <w:rPr>
                <w:lang w:val="en-US"/>
              </w:rPr>
            </w:pPr>
            <w:r w:rsidRPr="00CF20E0">
              <w:rPr>
                <w:lang w:val="en-US"/>
              </w:rPr>
              <w:t>60</w:t>
            </w:r>
          </w:p>
        </w:tc>
        <w:tc>
          <w:tcPr>
            <w:tcW w:w="1402" w:type="dxa"/>
          </w:tcPr>
          <w:p w14:paraId="2542A5C9" w14:textId="77777777" w:rsidR="004346A4" w:rsidRPr="00CF20E0" w:rsidRDefault="004346A4" w:rsidP="0061076D">
            <w:pPr>
              <w:jc w:val="center"/>
              <w:rPr>
                <w:lang w:val="en-US"/>
              </w:rPr>
            </w:pPr>
            <w:r w:rsidRPr="00CF20E0">
              <w:rPr>
                <w:lang w:val="en-US"/>
              </w:rPr>
              <w:t>107</w:t>
            </w:r>
          </w:p>
        </w:tc>
      </w:tr>
      <w:tr w:rsidR="004346A4" w:rsidRPr="00CF20E0" w14:paraId="686133B8" w14:textId="77777777" w:rsidTr="0061076D">
        <w:tc>
          <w:tcPr>
            <w:tcW w:w="1134" w:type="dxa"/>
          </w:tcPr>
          <w:p w14:paraId="652F8E9C" w14:textId="77777777" w:rsidR="004346A4" w:rsidRPr="00CF20E0" w:rsidRDefault="004346A4" w:rsidP="0061076D">
            <w:pPr>
              <w:jc w:val="both"/>
              <w:rPr>
                <w:i/>
                <w:iCs/>
                <w:lang w:val="en-US"/>
              </w:rPr>
            </w:pPr>
            <w:r w:rsidRPr="00CF20E0">
              <w:rPr>
                <w:i/>
                <w:iCs/>
                <w:lang w:val="en-US"/>
              </w:rPr>
              <w:t>S100A8</w:t>
            </w:r>
          </w:p>
        </w:tc>
        <w:tc>
          <w:tcPr>
            <w:tcW w:w="1843" w:type="dxa"/>
          </w:tcPr>
          <w:p w14:paraId="6C7ED6BA" w14:textId="77777777" w:rsidR="004346A4" w:rsidRPr="00CF20E0" w:rsidRDefault="004346A4" w:rsidP="0061076D">
            <w:pPr>
              <w:rPr>
                <w:lang w:val="en-US"/>
              </w:rPr>
            </w:pPr>
            <w:r w:rsidRPr="00CF20E0">
              <w:rPr>
                <w:lang w:val="en-US"/>
              </w:rPr>
              <w:t>NM_002964</w:t>
            </w:r>
          </w:p>
        </w:tc>
        <w:tc>
          <w:tcPr>
            <w:tcW w:w="5397" w:type="dxa"/>
          </w:tcPr>
          <w:p w14:paraId="59009887" w14:textId="77777777" w:rsidR="004346A4" w:rsidRPr="00CF20E0" w:rsidRDefault="004346A4" w:rsidP="0061076D">
            <w:pPr>
              <w:jc w:val="both"/>
              <w:rPr>
                <w:lang w:val="en-US"/>
              </w:rPr>
            </w:pPr>
            <w:r w:rsidRPr="00CF20E0">
              <w:rPr>
                <w:lang w:val="en-US"/>
              </w:rPr>
              <w:t>Forward: CGTCTGGTTCAAAGAGTTGGA</w:t>
            </w:r>
          </w:p>
          <w:p w14:paraId="06E84FBC" w14:textId="77777777" w:rsidR="004346A4" w:rsidRPr="00CF20E0" w:rsidRDefault="004346A4" w:rsidP="0061076D">
            <w:pPr>
              <w:jc w:val="both"/>
              <w:rPr>
                <w:lang w:val="en-US"/>
              </w:rPr>
            </w:pPr>
            <w:r w:rsidRPr="00CF20E0">
              <w:rPr>
                <w:lang w:val="en-US"/>
              </w:rPr>
              <w:t>Reverse: GCCACGCCCATCTTTATCAC</w:t>
            </w:r>
          </w:p>
        </w:tc>
        <w:tc>
          <w:tcPr>
            <w:tcW w:w="1418" w:type="dxa"/>
          </w:tcPr>
          <w:p w14:paraId="194786DD" w14:textId="77777777" w:rsidR="004346A4" w:rsidRPr="00CF20E0" w:rsidRDefault="004346A4" w:rsidP="0061076D">
            <w:pPr>
              <w:jc w:val="center"/>
              <w:rPr>
                <w:lang w:val="en-US"/>
              </w:rPr>
            </w:pPr>
            <w:r w:rsidRPr="00CF20E0">
              <w:rPr>
                <w:lang w:val="en-US"/>
              </w:rPr>
              <w:t>60</w:t>
            </w:r>
          </w:p>
        </w:tc>
        <w:tc>
          <w:tcPr>
            <w:tcW w:w="1402" w:type="dxa"/>
          </w:tcPr>
          <w:p w14:paraId="680D7C2A" w14:textId="77777777" w:rsidR="004346A4" w:rsidRPr="00CF20E0" w:rsidRDefault="004346A4" w:rsidP="0061076D">
            <w:pPr>
              <w:jc w:val="center"/>
              <w:rPr>
                <w:lang w:val="en-US"/>
              </w:rPr>
            </w:pPr>
            <w:r w:rsidRPr="00CF20E0">
              <w:rPr>
                <w:lang w:val="en-US"/>
              </w:rPr>
              <w:t>89</w:t>
            </w:r>
          </w:p>
        </w:tc>
      </w:tr>
      <w:tr w:rsidR="004346A4" w:rsidRPr="00CF20E0" w14:paraId="38B48FC4" w14:textId="77777777" w:rsidTr="0061076D">
        <w:tc>
          <w:tcPr>
            <w:tcW w:w="1134" w:type="dxa"/>
          </w:tcPr>
          <w:p w14:paraId="7409F93A" w14:textId="77777777" w:rsidR="004346A4" w:rsidRPr="00CF20E0" w:rsidRDefault="004346A4" w:rsidP="0061076D">
            <w:pPr>
              <w:jc w:val="both"/>
              <w:rPr>
                <w:i/>
                <w:iCs/>
                <w:lang w:val="en-US"/>
              </w:rPr>
            </w:pPr>
            <w:r w:rsidRPr="00CF20E0">
              <w:rPr>
                <w:i/>
                <w:iCs/>
                <w:lang w:val="en-US"/>
              </w:rPr>
              <w:t>S100A9</w:t>
            </w:r>
          </w:p>
        </w:tc>
        <w:tc>
          <w:tcPr>
            <w:tcW w:w="1843" w:type="dxa"/>
          </w:tcPr>
          <w:p w14:paraId="3DAB08AD" w14:textId="77777777" w:rsidR="004346A4" w:rsidRPr="00CF20E0" w:rsidRDefault="004346A4" w:rsidP="0061076D">
            <w:pPr>
              <w:jc w:val="both"/>
              <w:rPr>
                <w:lang w:val="en-US"/>
              </w:rPr>
            </w:pPr>
            <w:r w:rsidRPr="00CF20E0">
              <w:rPr>
                <w:lang w:val="en-US"/>
              </w:rPr>
              <w:t>NM_002965</w:t>
            </w:r>
          </w:p>
        </w:tc>
        <w:tc>
          <w:tcPr>
            <w:tcW w:w="5397" w:type="dxa"/>
          </w:tcPr>
          <w:p w14:paraId="6578B02F" w14:textId="77777777" w:rsidR="004346A4" w:rsidRPr="00CF20E0" w:rsidRDefault="004346A4" w:rsidP="0061076D">
            <w:pPr>
              <w:jc w:val="both"/>
              <w:rPr>
                <w:lang w:val="en-US"/>
              </w:rPr>
            </w:pPr>
            <w:r w:rsidRPr="00CF20E0">
              <w:rPr>
                <w:lang w:val="en-US"/>
              </w:rPr>
              <w:t>Forward: AAGAGCTGGTGCGAAAAGAT</w:t>
            </w:r>
          </w:p>
          <w:p w14:paraId="620BE505" w14:textId="77777777" w:rsidR="004346A4" w:rsidRPr="00CF20E0" w:rsidRDefault="004346A4" w:rsidP="0061076D">
            <w:pPr>
              <w:jc w:val="both"/>
              <w:rPr>
                <w:lang w:val="en-US"/>
              </w:rPr>
            </w:pPr>
            <w:r w:rsidRPr="00CF20E0">
              <w:rPr>
                <w:lang w:val="en-US"/>
              </w:rPr>
              <w:t>Reverse: TCTGCATTTGTGTCCAGGTC</w:t>
            </w:r>
          </w:p>
        </w:tc>
        <w:tc>
          <w:tcPr>
            <w:tcW w:w="1418" w:type="dxa"/>
          </w:tcPr>
          <w:p w14:paraId="7D5DEADF" w14:textId="77777777" w:rsidR="004346A4" w:rsidRPr="00CF20E0" w:rsidRDefault="004346A4" w:rsidP="0061076D">
            <w:pPr>
              <w:jc w:val="center"/>
              <w:rPr>
                <w:lang w:val="en-US"/>
              </w:rPr>
            </w:pPr>
            <w:r w:rsidRPr="00CF20E0">
              <w:rPr>
                <w:lang w:val="en-US"/>
              </w:rPr>
              <w:t>60</w:t>
            </w:r>
          </w:p>
        </w:tc>
        <w:tc>
          <w:tcPr>
            <w:tcW w:w="1402" w:type="dxa"/>
          </w:tcPr>
          <w:p w14:paraId="17086919" w14:textId="77777777" w:rsidR="004346A4" w:rsidRPr="00CF20E0" w:rsidRDefault="004346A4" w:rsidP="0061076D">
            <w:pPr>
              <w:jc w:val="center"/>
              <w:rPr>
                <w:lang w:val="en-US"/>
              </w:rPr>
            </w:pPr>
            <w:r w:rsidRPr="00CF20E0">
              <w:rPr>
                <w:lang w:val="en-US"/>
              </w:rPr>
              <w:t>100</w:t>
            </w:r>
          </w:p>
        </w:tc>
      </w:tr>
      <w:tr w:rsidR="00E3121C" w:rsidRPr="00CF20E0" w14:paraId="2A8E44A2" w14:textId="77777777" w:rsidTr="0061076D">
        <w:tc>
          <w:tcPr>
            <w:tcW w:w="1134" w:type="dxa"/>
          </w:tcPr>
          <w:p w14:paraId="72E79251" w14:textId="3F8000FC" w:rsidR="00E3121C" w:rsidRPr="00CF20E0" w:rsidRDefault="00E3121C" w:rsidP="00E3121C">
            <w:pPr>
              <w:jc w:val="both"/>
              <w:rPr>
                <w:i/>
                <w:iCs/>
                <w:lang w:val="en-US"/>
              </w:rPr>
            </w:pPr>
            <w:r>
              <w:rPr>
                <w:i/>
                <w:iCs/>
                <w:lang w:val="en-US"/>
              </w:rPr>
              <w:t>IL25</w:t>
            </w:r>
          </w:p>
        </w:tc>
        <w:tc>
          <w:tcPr>
            <w:tcW w:w="1843" w:type="dxa"/>
          </w:tcPr>
          <w:p w14:paraId="38E52A08" w14:textId="5CA6D969" w:rsidR="00E3121C" w:rsidRPr="00CF20E0" w:rsidRDefault="00E3121C" w:rsidP="00E3121C">
            <w:pPr>
              <w:jc w:val="both"/>
              <w:rPr>
                <w:lang w:val="en-US"/>
              </w:rPr>
            </w:pPr>
            <w:r w:rsidRPr="00CF20E0">
              <w:rPr>
                <w:lang w:val="en-US"/>
              </w:rPr>
              <w:t>NM_022789</w:t>
            </w:r>
          </w:p>
        </w:tc>
        <w:tc>
          <w:tcPr>
            <w:tcW w:w="5397" w:type="dxa"/>
          </w:tcPr>
          <w:p w14:paraId="767A4137" w14:textId="77777777" w:rsidR="00E3121C" w:rsidRPr="00CF20E0" w:rsidRDefault="00E3121C" w:rsidP="00E3121C">
            <w:pPr>
              <w:jc w:val="both"/>
              <w:rPr>
                <w:lang w:val="en-US"/>
              </w:rPr>
            </w:pPr>
            <w:r w:rsidRPr="00CF20E0">
              <w:rPr>
                <w:lang w:val="en-US"/>
              </w:rPr>
              <w:t>Forward:   AGCCGGTTCAAGTCTCTGTC</w:t>
            </w:r>
          </w:p>
          <w:p w14:paraId="4A8A5171" w14:textId="4B24D171" w:rsidR="00E3121C" w:rsidRPr="00CF20E0" w:rsidRDefault="00E3121C" w:rsidP="00E3121C">
            <w:pPr>
              <w:jc w:val="both"/>
              <w:rPr>
                <w:lang w:val="en-US"/>
              </w:rPr>
            </w:pPr>
            <w:r w:rsidRPr="00CF20E0">
              <w:rPr>
                <w:lang w:val="en-US"/>
              </w:rPr>
              <w:t>Reverse:   CAGAGTCCTGTAGGGCCAGT</w:t>
            </w:r>
          </w:p>
        </w:tc>
        <w:tc>
          <w:tcPr>
            <w:tcW w:w="1418" w:type="dxa"/>
          </w:tcPr>
          <w:p w14:paraId="37634267" w14:textId="5E83BCA2" w:rsidR="00E3121C" w:rsidRPr="00CF20E0" w:rsidRDefault="00E3121C" w:rsidP="00E3121C">
            <w:pPr>
              <w:jc w:val="center"/>
              <w:rPr>
                <w:lang w:val="en-US"/>
              </w:rPr>
            </w:pPr>
            <w:r w:rsidRPr="00CF20E0">
              <w:rPr>
                <w:lang w:val="en-US"/>
              </w:rPr>
              <w:t>55</w:t>
            </w:r>
          </w:p>
        </w:tc>
        <w:tc>
          <w:tcPr>
            <w:tcW w:w="1402" w:type="dxa"/>
          </w:tcPr>
          <w:p w14:paraId="75F747E6" w14:textId="7EE871DB" w:rsidR="00E3121C" w:rsidRPr="00CF20E0" w:rsidRDefault="00E3121C" w:rsidP="00E3121C">
            <w:pPr>
              <w:jc w:val="center"/>
              <w:rPr>
                <w:lang w:val="en-US"/>
              </w:rPr>
            </w:pPr>
            <w:r w:rsidRPr="00CF20E0">
              <w:rPr>
                <w:lang w:val="en-US"/>
              </w:rPr>
              <w:t>91</w:t>
            </w:r>
          </w:p>
        </w:tc>
      </w:tr>
      <w:tr w:rsidR="00E3121C" w:rsidRPr="00CF20E0" w14:paraId="3F1EFC9E" w14:textId="77777777" w:rsidTr="0061076D">
        <w:tc>
          <w:tcPr>
            <w:tcW w:w="1134" w:type="dxa"/>
          </w:tcPr>
          <w:p w14:paraId="041BE634" w14:textId="5DF8E289" w:rsidR="00E3121C" w:rsidRPr="00CF20E0" w:rsidRDefault="00E3121C" w:rsidP="00E3121C">
            <w:pPr>
              <w:jc w:val="both"/>
              <w:rPr>
                <w:i/>
                <w:iCs/>
                <w:lang w:val="en-US"/>
              </w:rPr>
            </w:pPr>
            <w:r>
              <w:rPr>
                <w:i/>
                <w:iCs/>
                <w:lang w:val="en-US"/>
              </w:rPr>
              <w:t>IL33</w:t>
            </w:r>
          </w:p>
        </w:tc>
        <w:tc>
          <w:tcPr>
            <w:tcW w:w="1843" w:type="dxa"/>
          </w:tcPr>
          <w:p w14:paraId="3D5B0ED7" w14:textId="139D0847" w:rsidR="00E3121C" w:rsidRPr="00CF20E0" w:rsidRDefault="00E3121C" w:rsidP="00E3121C">
            <w:pPr>
              <w:jc w:val="both"/>
              <w:rPr>
                <w:lang w:val="en-US"/>
              </w:rPr>
            </w:pPr>
            <w:r w:rsidRPr="00CF20E0">
              <w:rPr>
                <w:lang w:val="en-US"/>
              </w:rPr>
              <w:t>NM_001199640</w:t>
            </w:r>
          </w:p>
        </w:tc>
        <w:tc>
          <w:tcPr>
            <w:tcW w:w="5397" w:type="dxa"/>
          </w:tcPr>
          <w:p w14:paraId="0A5358E6" w14:textId="77777777" w:rsidR="00E3121C" w:rsidRPr="00CF20E0" w:rsidRDefault="00E3121C" w:rsidP="00E3121C">
            <w:pPr>
              <w:jc w:val="both"/>
              <w:rPr>
                <w:lang w:val="en-US"/>
              </w:rPr>
            </w:pPr>
            <w:r w:rsidRPr="00CF20E0">
              <w:rPr>
                <w:lang w:val="en-US"/>
              </w:rPr>
              <w:t>Forward:  TTATCATAAGGCCAGAGCGG</w:t>
            </w:r>
          </w:p>
          <w:p w14:paraId="69551F8D" w14:textId="3A861F82" w:rsidR="00E3121C" w:rsidRPr="00CF20E0" w:rsidRDefault="00E3121C" w:rsidP="00E3121C">
            <w:pPr>
              <w:jc w:val="both"/>
              <w:rPr>
                <w:lang w:val="en-US"/>
              </w:rPr>
            </w:pPr>
            <w:r w:rsidRPr="00CF20E0">
              <w:rPr>
                <w:lang w:val="en-US"/>
              </w:rPr>
              <w:t>Reverse:   GAACACAGCAAGCAAAGCCT</w:t>
            </w:r>
          </w:p>
        </w:tc>
        <w:tc>
          <w:tcPr>
            <w:tcW w:w="1418" w:type="dxa"/>
          </w:tcPr>
          <w:p w14:paraId="01A84F13" w14:textId="4673A1A8" w:rsidR="00E3121C" w:rsidRPr="00CF20E0" w:rsidRDefault="00E3121C" w:rsidP="00E3121C">
            <w:pPr>
              <w:jc w:val="center"/>
              <w:rPr>
                <w:lang w:val="en-US"/>
              </w:rPr>
            </w:pPr>
            <w:r w:rsidRPr="00CF20E0">
              <w:rPr>
                <w:lang w:val="en-US"/>
              </w:rPr>
              <w:t>60</w:t>
            </w:r>
          </w:p>
        </w:tc>
        <w:tc>
          <w:tcPr>
            <w:tcW w:w="1402" w:type="dxa"/>
          </w:tcPr>
          <w:p w14:paraId="30EE4021" w14:textId="5D0D854B" w:rsidR="00E3121C" w:rsidRPr="00CF20E0" w:rsidRDefault="00E3121C" w:rsidP="00E3121C">
            <w:pPr>
              <w:jc w:val="center"/>
              <w:rPr>
                <w:lang w:val="en-US"/>
              </w:rPr>
            </w:pPr>
            <w:r w:rsidRPr="00CF20E0">
              <w:rPr>
                <w:lang w:val="en-US"/>
              </w:rPr>
              <w:t>107</w:t>
            </w:r>
          </w:p>
        </w:tc>
      </w:tr>
      <w:tr w:rsidR="00E3121C" w:rsidRPr="00CF20E0" w14:paraId="64D733BA" w14:textId="77777777" w:rsidTr="0061076D">
        <w:tc>
          <w:tcPr>
            <w:tcW w:w="1134" w:type="dxa"/>
          </w:tcPr>
          <w:p w14:paraId="484EA484" w14:textId="5E207CA3" w:rsidR="00E3121C" w:rsidRPr="00CF20E0" w:rsidRDefault="00E3121C" w:rsidP="00E3121C">
            <w:pPr>
              <w:jc w:val="both"/>
              <w:rPr>
                <w:i/>
                <w:iCs/>
                <w:lang w:val="en-US"/>
              </w:rPr>
            </w:pPr>
            <w:proofErr w:type="spellStart"/>
            <w:r>
              <w:rPr>
                <w:i/>
                <w:iCs/>
                <w:lang w:val="en-US"/>
              </w:rPr>
              <w:t>sfTSLP</w:t>
            </w:r>
            <w:proofErr w:type="spellEnd"/>
          </w:p>
        </w:tc>
        <w:tc>
          <w:tcPr>
            <w:tcW w:w="1843" w:type="dxa"/>
          </w:tcPr>
          <w:p w14:paraId="0C0A44C8" w14:textId="16F0C767" w:rsidR="00E3121C" w:rsidRPr="00CF20E0" w:rsidRDefault="00E3121C" w:rsidP="00E3121C">
            <w:pPr>
              <w:jc w:val="both"/>
              <w:rPr>
                <w:lang w:val="en-US"/>
              </w:rPr>
            </w:pPr>
            <w:r w:rsidRPr="00CF20E0">
              <w:rPr>
                <w:lang w:val="en-US"/>
              </w:rPr>
              <w:t>NM_138551</w:t>
            </w:r>
          </w:p>
        </w:tc>
        <w:tc>
          <w:tcPr>
            <w:tcW w:w="5397" w:type="dxa"/>
          </w:tcPr>
          <w:p w14:paraId="2E1E796F" w14:textId="77777777" w:rsidR="00E3121C" w:rsidRPr="00CF20E0" w:rsidRDefault="00E3121C" w:rsidP="00E3121C">
            <w:pPr>
              <w:jc w:val="both"/>
              <w:rPr>
                <w:lang w:val="en-US"/>
              </w:rPr>
            </w:pPr>
            <w:r w:rsidRPr="00CF20E0">
              <w:rPr>
                <w:lang w:val="en-US"/>
              </w:rPr>
              <w:t>Forward: CGTAAACTTTGCCGCCTATGA</w:t>
            </w:r>
          </w:p>
          <w:p w14:paraId="00FD648F" w14:textId="622567F2" w:rsidR="00E3121C" w:rsidRPr="00CF20E0" w:rsidRDefault="00E3121C" w:rsidP="00E3121C">
            <w:pPr>
              <w:jc w:val="both"/>
              <w:rPr>
                <w:lang w:val="en-US"/>
              </w:rPr>
            </w:pPr>
            <w:r w:rsidRPr="00CF20E0">
              <w:rPr>
                <w:lang w:val="en-US"/>
              </w:rPr>
              <w:t>Reverse:  TTCTTCATTGCCTGAGTAGCATTTAT</w:t>
            </w:r>
          </w:p>
        </w:tc>
        <w:tc>
          <w:tcPr>
            <w:tcW w:w="1418" w:type="dxa"/>
          </w:tcPr>
          <w:p w14:paraId="14076265" w14:textId="501199D6" w:rsidR="00E3121C" w:rsidRPr="00CF20E0" w:rsidRDefault="00E3121C" w:rsidP="00E3121C">
            <w:pPr>
              <w:jc w:val="center"/>
              <w:rPr>
                <w:lang w:val="en-US"/>
              </w:rPr>
            </w:pPr>
            <w:r w:rsidRPr="00CF20E0">
              <w:rPr>
                <w:lang w:val="en-US"/>
              </w:rPr>
              <w:t>62</w:t>
            </w:r>
          </w:p>
        </w:tc>
        <w:tc>
          <w:tcPr>
            <w:tcW w:w="1402" w:type="dxa"/>
          </w:tcPr>
          <w:p w14:paraId="7A56891E" w14:textId="4E47884C" w:rsidR="00E3121C" w:rsidRPr="00CF20E0" w:rsidRDefault="00E3121C" w:rsidP="00E3121C">
            <w:pPr>
              <w:jc w:val="center"/>
              <w:rPr>
                <w:lang w:val="en-US"/>
              </w:rPr>
            </w:pPr>
            <w:r w:rsidRPr="00CF20E0">
              <w:rPr>
                <w:lang w:val="en-US"/>
              </w:rPr>
              <w:t>186</w:t>
            </w:r>
          </w:p>
        </w:tc>
      </w:tr>
      <w:tr w:rsidR="00E3121C" w:rsidRPr="00CF20E0" w14:paraId="3CAFEB87" w14:textId="77777777" w:rsidTr="0061076D">
        <w:tc>
          <w:tcPr>
            <w:tcW w:w="1134" w:type="dxa"/>
          </w:tcPr>
          <w:p w14:paraId="3DB24882" w14:textId="201AF87B" w:rsidR="00E3121C" w:rsidRDefault="00E3121C" w:rsidP="0061076D">
            <w:pPr>
              <w:jc w:val="both"/>
              <w:rPr>
                <w:i/>
                <w:iCs/>
                <w:lang w:val="en-US"/>
              </w:rPr>
            </w:pPr>
            <w:r>
              <w:rPr>
                <w:i/>
                <w:iCs/>
                <w:lang w:val="en-US"/>
              </w:rPr>
              <w:t>hBD2</w:t>
            </w:r>
          </w:p>
        </w:tc>
        <w:tc>
          <w:tcPr>
            <w:tcW w:w="1843" w:type="dxa"/>
          </w:tcPr>
          <w:p w14:paraId="7B947DE3" w14:textId="38010678" w:rsidR="00D865AB" w:rsidRPr="00CF20E0" w:rsidRDefault="00D865AB" w:rsidP="0061076D">
            <w:pPr>
              <w:jc w:val="both"/>
              <w:rPr>
                <w:lang w:val="en-US"/>
              </w:rPr>
            </w:pPr>
            <w:r w:rsidRPr="00D865AB">
              <w:rPr>
                <w:lang w:val="en-US"/>
              </w:rPr>
              <w:t>NM_004942</w:t>
            </w:r>
          </w:p>
        </w:tc>
        <w:tc>
          <w:tcPr>
            <w:tcW w:w="5397" w:type="dxa"/>
          </w:tcPr>
          <w:p w14:paraId="3BBBCB7B" w14:textId="6C746B80" w:rsidR="00D865AB" w:rsidRPr="00CF20E0" w:rsidRDefault="00D865AB" w:rsidP="00D865AB">
            <w:pPr>
              <w:jc w:val="both"/>
              <w:rPr>
                <w:lang w:val="en-US"/>
              </w:rPr>
            </w:pPr>
            <w:r w:rsidRPr="00CF20E0">
              <w:rPr>
                <w:lang w:val="en-US"/>
              </w:rPr>
              <w:t xml:space="preserve">Forward: </w:t>
            </w:r>
            <w:r w:rsidR="007B4C6B">
              <w:t>TGTGGTCTCCCTGGAACAAAAT</w:t>
            </w:r>
          </w:p>
          <w:p w14:paraId="0AAE656E" w14:textId="1D22F1AC" w:rsidR="00E3121C" w:rsidRPr="00CF20E0" w:rsidRDefault="00D865AB" w:rsidP="0061076D">
            <w:pPr>
              <w:jc w:val="both"/>
              <w:rPr>
                <w:lang w:val="en-US"/>
              </w:rPr>
            </w:pPr>
            <w:r w:rsidRPr="00CF20E0">
              <w:rPr>
                <w:lang w:val="en-US"/>
              </w:rPr>
              <w:t xml:space="preserve">Reverse:  </w:t>
            </w:r>
            <w:r w:rsidR="007B4C6B">
              <w:t xml:space="preserve"> GTCGCACGTCTCTGATGAGG</w:t>
            </w:r>
          </w:p>
        </w:tc>
        <w:tc>
          <w:tcPr>
            <w:tcW w:w="1418" w:type="dxa"/>
          </w:tcPr>
          <w:p w14:paraId="5F75D918" w14:textId="0AA517B5" w:rsidR="00E3121C" w:rsidRPr="00CF20E0" w:rsidRDefault="00D865AB" w:rsidP="0061076D">
            <w:pPr>
              <w:jc w:val="center"/>
              <w:rPr>
                <w:lang w:val="en-US"/>
              </w:rPr>
            </w:pPr>
            <w:r>
              <w:rPr>
                <w:lang w:val="en-US"/>
              </w:rPr>
              <w:t>60</w:t>
            </w:r>
          </w:p>
        </w:tc>
        <w:tc>
          <w:tcPr>
            <w:tcW w:w="1402" w:type="dxa"/>
          </w:tcPr>
          <w:p w14:paraId="47164708" w14:textId="1D6933C6" w:rsidR="00E3121C" w:rsidRPr="00CF20E0" w:rsidRDefault="007B4C6B" w:rsidP="0061076D">
            <w:pPr>
              <w:jc w:val="center"/>
              <w:rPr>
                <w:lang w:val="en-US"/>
              </w:rPr>
            </w:pPr>
            <w:r>
              <w:rPr>
                <w:lang w:val="en-US"/>
              </w:rPr>
              <w:t>105</w:t>
            </w:r>
          </w:p>
        </w:tc>
      </w:tr>
    </w:tbl>
    <w:p w14:paraId="3B58F13A" w14:textId="77777777" w:rsidR="004346A4" w:rsidRPr="00CF20E0" w:rsidRDefault="004346A4" w:rsidP="001D35B2">
      <w:pPr>
        <w:spacing w:line="480" w:lineRule="auto"/>
        <w:jc w:val="both"/>
        <w:rPr>
          <w:b/>
          <w:bCs/>
          <w:lang w:val="en-US"/>
        </w:rPr>
      </w:pPr>
    </w:p>
    <w:p w14:paraId="5750BD21" w14:textId="77777777" w:rsidR="004346A4" w:rsidRPr="00CF20E0" w:rsidRDefault="004346A4" w:rsidP="00FB6B9B">
      <w:pPr>
        <w:spacing w:line="480" w:lineRule="auto"/>
        <w:jc w:val="both"/>
        <w:rPr>
          <w:b/>
          <w:bCs/>
          <w:lang w:val="en-US"/>
        </w:rPr>
      </w:pPr>
    </w:p>
    <w:p w14:paraId="4F7489A8" w14:textId="54C81358" w:rsidR="004346A4" w:rsidRPr="00FB6B9B" w:rsidRDefault="004346A4" w:rsidP="00FB6B9B">
      <w:pPr>
        <w:spacing w:line="480" w:lineRule="auto"/>
        <w:jc w:val="both"/>
        <w:rPr>
          <w:b/>
          <w:bCs/>
          <w:lang w:val="en-US"/>
        </w:rPr>
      </w:pPr>
      <w:r w:rsidRPr="00CF20E0">
        <w:rPr>
          <w:b/>
          <w:bCs/>
          <w:lang w:val="en-US"/>
        </w:rPr>
        <w:t xml:space="preserve">Table </w:t>
      </w:r>
      <w:r w:rsidR="00C945BE">
        <w:rPr>
          <w:b/>
          <w:bCs/>
          <w:lang w:val="en-US"/>
        </w:rPr>
        <w:t>S</w:t>
      </w:r>
      <w:r w:rsidRPr="00CF20E0">
        <w:rPr>
          <w:b/>
          <w:bCs/>
          <w:lang w:val="en-US"/>
        </w:rPr>
        <w:t>2: Antibodies used for Western blot and immunohistochemistry.</w:t>
      </w:r>
    </w:p>
    <w:p w14:paraId="44D1D6BC" w14:textId="77777777" w:rsidR="004346A4" w:rsidRPr="00CF20E0" w:rsidRDefault="004346A4">
      <w:pPr>
        <w:rPr>
          <w:lang w:val="en-US"/>
        </w:rPr>
      </w:pPr>
    </w:p>
    <w:tbl>
      <w:tblPr>
        <w:tblStyle w:val="Grilledutableau"/>
        <w:tblW w:w="0" w:type="auto"/>
        <w:tblLook w:val="04A0" w:firstRow="1" w:lastRow="0" w:firstColumn="1" w:lastColumn="0" w:noHBand="0" w:noVBand="1"/>
      </w:tblPr>
      <w:tblGrid>
        <w:gridCol w:w="1323"/>
        <w:gridCol w:w="1590"/>
        <w:gridCol w:w="1268"/>
        <w:gridCol w:w="2735"/>
        <w:gridCol w:w="1714"/>
      </w:tblGrid>
      <w:tr w:rsidR="004346A4" w:rsidRPr="00CF20E0" w14:paraId="2F90F76C" w14:textId="77777777" w:rsidTr="00CB28EB">
        <w:tc>
          <w:tcPr>
            <w:tcW w:w="1323" w:type="dxa"/>
          </w:tcPr>
          <w:p w14:paraId="4127C8EE" w14:textId="77777777" w:rsidR="004346A4" w:rsidRPr="00CF20E0" w:rsidRDefault="004346A4" w:rsidP="00CB28EB">
            <w:pPr>
              <w:jc w:val="center"/>
              <w:rPr>
                <w:b/>
                <w:bCs/>
                <w:lang w:val="en-US"/>
              </w:rPr>
            </w:pPr>
            <w:r w:rsidRPr="00CF20E0">
              <w:rPr>
                <w:b/>
                <w:bCs/>
                <w:lang w:val="en-US"/>
              </w:rPr>
              <w:t>Target</w:t>
            </w:r>
          </w:p>
        </w:tc>
        <w:tc>
          <w:tcPr>
            <w:tcW w:w="1590" w:type="dxa"/>
          </w:tcPr>
          <w:p w14:paraId="2E543C1C" w14:textId="77777777" w:rsidR="004346A4" w:rsidRPr="00CF20E0" w:rsidRDefault="004346A4" w:rsidP="00CB28EB">
            <w:pPr>
              <w:jc w:val="center"/>
              <w:rPr>
                <w:b/>
                <w:bCs/>
                <w:lang w:val="en-US"/>
              </w:rPr>
            </w:pPr>
            <w:r w:rsidRPr="00CF20E0">
              <w:rPr>
                <w:b/>
                <w:bCs/>
                <w:lang w:val="en-US"/>
              </w:rPr>
              <w:t>Clone</w:t>
            </w:r>
          </w:p>
        </w:tc>
        <w:tc>
          <w:tcPr>
            <w:tcW w:w="1268" w:type="dxa"/>
          </w:tcPr>
          <w:p w14:paraId="7092DC5B" w14:textId="77777777" w:rsidR="004346A4" w:rsidRPr="00CF20E0" w:rsidRDefault="004346A4" w:rsidP="00CB28EB">
            <w:pPr>
              <w:jc w:val="center"/>
              <w:rPr>
                <w:b/>
                <w:bCs/>
                <w:lang w:val="en-US"/>
              </w:rPr>
            </w:pPr>
            <w:r w:rsidRPr="00CF20E0">
              <w:rPr>
                <w:b/>
                <w:bCs/>
                <w:lang w:val="en-US"/>
              </w:rPr>
              <w:t>Host</w:t>
            </w:r>
          </w:p>
        </w:tc>
        <w:tc>
          <w:tcPr>
            <w:tcW w:w="2735" w:type="dxa"/>
          </w:tcPr>
          <w:p w14:paraId="4D1C7543" w14:textId="77777777" w:rsidR="004346A4" w:rsidRPr="00CF20E0" w:rsidRDefault="004346A4" w:rsidP="00CB28EB">
            <w:pPr>
              <w:jc w:val="center"/>
              <w:rPr>
                <w:b/>
                <w:bCs/>
                <w:lang w:val="en-US"/>
              </w:rPr>
            </w:pPr>
            <w:r w:rsidRPr="00CF20E0">
              <w:rPr>
                <w:b/>
                <w:bCs/>
                <w:lang w:val="en-US"/>
              </w:rPr>
              <w:t>Dilution (application)</w:t>
            </w:r>
          </w:p>
        </w:tc>
        <w:tc>
          <w:tcPr>
            <w:tcW w:w="1714" w:type="dxa"/>
          </w:tcPr>
          <w:p w14:paraId="57CB5BE3" w14:textId="77777777" w:rsidR="004346A4" w:rsidRPr="00CF20E0" w:rsidRDefault="004346A4" w:rsidP="00CB28EB">
            <w:pPr>
              <w:jc w:val="center"/>
              <w:rPr>
                <w:b/>
                <w:bCs/>
                <w:lang w:val="en-US"/>
              </w:rPr>
            </w:pPr>
            <w:r w:rsidRPr="00CF20E0">
              <w:rPr>
                <w:b/>
                <w:bCs/>
                <w:lang w:val="en-US"/>
              </w:rPr>
              <w:t>manufacturer</w:t>
            </w:r>
          </w:p>
        </w:tc>
      </w:tr>
      <w:tr w:rsidR="004346A4" w:rsidRPr="00CF20E0" w14:paraId="6B46A974" w14:textId="77777777" w:rsidTr="00CB28EB">
        <w:tc>
          <w:tcPr>
            <w:tcW w:w="1323" w:type="dxa"/>
          </w:tcPr>
          <w:p w14:paraId="6770A98C" w14:textId="77777777" w:rsidR="004346A4" w:rsidRPr="00CF20E0" w:rsidRDefault="004346A4" w:rsidP="00CB28EB">
            <w:pPr>
              <w:jc w:val="center"/>
              <w:rPr>
                <w:lang w:val="en-US"/>
              </w:rPr>
            </w:pPr>
            <w:r w:rsidRPr="00CF20E0">
              <w:rPr>
                <w:lang w:val="en-US"/>
              </w:rPr>
              <w:t>S100A7</w:t>
            </w:r>
          </w:p>
        </w:tc>
        <w:tc>
          <w:tcPr>
            <w:tcW w:w="1590" w:type="dxa"/>
          </w:tcPr>
          <w:p w14:paraId="68254C5A" w14:textId="77777777" w:rsidR="004346A4" w:rsidRPr="00CF20E0" w:rsidRDefault="004346A4" w:rsidP="00CB28EB">
            <w:pPr>
              <w:jc w:val="center"/>
              <w:rPr>
                <w:lang w:val="en-US"/>
              </w:rPr>
            </w:pPr>
            <w:r w:rsidRPr="00CF20E0">
              <w:rPr>
                <w:lang w:val="en-US"/>
              </w:rPr>
              <w:t>47C1068</w:t>
            </w:r>
          </w:p>
        </w:tc>
        <w:tc>
          <w:tcPr>
            <w:tcW w:w="1268" w:type="dxa"/>
          </w:tcPr>
          <w:p w14:paraId="79EF197E" w14:textId="77777777" w:rsidR="004346A4" w:rsidRPr="00CF20E0" w:rsidRDefault="004346A4" w:rsidP="00CB28EB">
            <w:pPr>
              <w:jc w:val="center"/>
              <w:rPr>
                <w:lang w:val="en-US"/>
              </w:rPr>
            </w:pPr>
            <w:r w:rsidRPr="00CF20E0">
              <w:rPr>
                <w:lang w:val="en-US"/>
              </w:rPr>
              <w:t>Mouse</w:t>
            </w:r>
          </w:p>
        </w:tc>
        <w:tc>
          <w:tcPr>
            <w:tcW w:w="2735" w:type="dxa"/>
          </w:tcPr>
          <w:p w14:paraId="64B20031" w14:textId="77777777" w:rsidR="004346A4" w:rsidRPr="00CF20E0" w:rsidRDefault="004346A4" w:rsidP="00CB28EB">
            <w:pPr>
              <w:jc w:val="center"/>
              <w:rPr>
                <w:lang w:val="en-US"/>
              </w:rPr>
            </w:pPr>
            <w:r w:rsidRPr="00CF20E0">
              <w:rPr>
                <w:lang w:val="en-US"/>
              </w:rPr>
              <w:t>1:500 (WB); 1:50 (IHC)</w:t>
            </w:r>
          </w:p>
        </w:tc>
        <w:tc>
          <w:tcPr>
            <w:tcW w:w="1714" w:type="dxa"/>
          </w:tcPr>
          <w:p w14:paraId="1BBE36BD" w14:textId="0F7EA57B" w:rsidR="004346A4" w:rsidRPr="00CF20E0" w:rsidRDefault="004346A4" w:rsidP="00CB28EB">
            <w:pPr>
              <w:jc w:val="center"/>
              <w:rPr>
                <w:lang w:val="en-US"/>
              </w:rPr>
            </w:pPr>
            <w:r w:rsidRPr="00CF20E0">
              <w:rPr>
                <w:lang w:val="en-US"/>
              </w:rPr>
              <w:t xml:space="preserve">Novus </w:t>
            </w:r>
            <w:r w:rsidR="00D864FE">
              <w:rPr>
                <w:lang w:val="en-US"/>
              </w:rPr>
              <w:t>B</w:t>
            </w:r>
            <w:r w:rsidRPr="00CF20E0">
              <w:rPr>
                <w:lang w:val="en-US"/>
              </w:rPr>
              <w:t>iologicals</w:t>
            </w:r>
          </w:p>
        </w:tc>
      </w:tr>
      <w:tr w:rsidR="004346A4" w:rsidRPr="00CF20E0" w14:paraId="5EA981DE" w14:textId="77777777" w:rsidTr="00CB28EB">
        <w:tc>
          <w:tcPr>
            <w:tcW w:w="1323" w:type="dxa"/>
          </w:tcPr>
          <w:p w14:paraId="10DFBB35" w14:textId="77777777" w:rsidR="004346A4" w:rsidRPr="00CF20E0" w:rsidRDefault="004346A4" w:rsidP="00CB28EB">
            <w:pPr>
              <w:jc w:val="center"/>
              <w:rPr>
                <w:lang w:val="en-US"/>
              </w:rPr>
            </w:pPr>
            <w:r w:rsidRPr="00CF20E0">
              <w:rPr>
                <w:lang w:val="en-US"/>
              </w:rPr>
              <w:t>S100A8</w:t>
            </w:r>
          </w:p>
        </w:tc>
        <w:tc>
          <w:tcPr>
            <w:tcW w:w="1590" w:type="dxa"/>
          </w:tcPr>
          <w:p w14:paraId="721DA1AA" w14:textId="1F825000" w:rsidR="004346A4" w:rsidRPr="00CF20E0" w:rsidRDefault="005B5DCC" w:rsidP="00CB28EB">
            <w:pPr>
              <w:jc w:val="center"/>
              <w:rPr>
                <w:lang w:val="en-US"/>
              </w:rPr>
            </w:pPr>
            <w:r>
              <w:rPr>
                <w:lang w:val="en-US"/>
              </w:rPr>
              <w:t>P</w:t>
            </w:r>
            <w:r w:rsidR="004346A4" w:rsidRPr="00CF20E0">
              <w:rPr>
                <w:lang w:val="en-US"/>
              </w:rPr>
              <w:t>olyclonal</w:t>
            </w:r>
          </w:p>
        </w:tc>
        <w:tc>
          <w:tcPr>
            <w:tcW w:w="1268" w:type="dxa"/>
          </w:tcPr>
          <w:p w14:paraId="75CFE68C" w14:textId="77777777" w:rsidR="004346A4" w:rsidRPr="00CF20E0" w:rsidRDefault="004346A4" w:rsidP="00CB28EB">
            <w:pPr>
              <w:jc w:val="center"/>
              <w:rPr>
                <w:lang w:val="en-US"/>
              </w:rPr>
            </w:pPr>
            <w:r w:rsidRPr="00CF20E0">
              <w:rPr>
                <w:lang w:val="en-US"/>
              </w:rPr>
              <w:t>Rabbit</w:t>
            </w:r>
          </w:p>
        </w:tc>
        <w:tc>
          <w:tcPr>
            <w:tcW w:w="2735" w:type="dxa"/>
          </w:tcPr>
          <w:p w14:paraId="43CC895D" w14:textId="77777777" w:rsidR="004346A4" w:rsidRPr="00CF20E0" w:rsidRDefault="004346A4" w:rsidP="00CB28EB">
            <w:pPr>
              <w:jc w:val="center"/>
              <w:rPr>
                <w:lang w:val="en-US"/>
              </w:rPr>
            </w:pPr>
            <w:r w:rsidRPr="00CF20E0">
              <w:rPr>
                <w:lang w:val="en-US"/>
              </w:rPr>
              <w:t>1:1000 (WB); 1:100 (IHC)</w:t>
            </w:r>
          </w:p>
        </w:tc>
        <w:tc>
          <w:tcPr>
            <w:tcW w:w="1714" w:type="dxa"/>
          </w:tcPr>
          <w:p w14:paraId="18BE7C0B" w14:textId="1E542D42" w:rsidR="004346A4" w:rsidRPr="00CF20E0" w:rsidRDefault="004346A4" w:rsidP="00CB28EB">
            <w:pPr>
              <w:jc w:val="center"/>
              <w:rPr>
                <w:lang w:val="en-US"/>
              </w:rPr>
            </w:pPr>
            <w:r w:rsidRPr="00CF20E0">
              <w:rPr>
                <w:lang w:val="en-US"/>
              </w:rPr>
              <w:t xml:space="preserve">Novus </w:t>
            </w:r>
            <w:r w:rsidR="00D864FE">
              <w:rPr>
                <w:lang w:val="en-US"/>
              </w:rPr>
              <w:t>B</w:t>
            </w:r>
            <w:r w:rsidRPr="00CF20E0">
              <w:rPr>
                <w:lang w:val="en-US"/>
              </w:rPr>
              <w:t>iologicals</w:t>
            </w:r>
          </w:p>
        </w:tc>
      </w:tr>
      <w:tr w:rsidR="004346A4" w:rsidRPr="00CF20E0" w14:paraId="6865BB99" w14:textId="77777777" w:rsidTr="00CB28EB">
        <w:tc>
          <w:tcPr>
            <w:tcW w:w="1323" w:type="dxa"/>
          </w:tcPr>
          <w:p w14:paraId="27E8139E" w14:textId="77777777" w:rsidR="004346A4" w:rsidRPr="00CF20E0" w:rsidRDefault="004346A4" w:rsidP="00CB28EB">
            <w:pPr>
              <w:jc w:val="center"/>
              <w:rPr>
                <w:lang w:val="en-US"/>
              </w:rPr>
            </w:pPr>
            <w:r w:rsidRPr="00CF20E0">
              <w:rPr>
                <w:lang w:val="en-US"/>
              </w:rPr>
              <w:t>S100A9</w:t>
            </w:r>
          </w:p>
        </w:tc>
        <w:tc>
          <w:tcPr>
            <w:tcW w:w="1590" w:type="dxa"/>
          </w:tcPr>
          <w:p w14:paraId="0D455271" w14:textId="77777777" w:rsidR="004346A4" w:rsidRPr="00CF20E0" w:rsidRDefault="004346A4" w:rsidP="00CB28EB">
            <w:pPr>
              <w:jc w:val="center"/>
              <w:rPr>
                <w:lang w:val="en-US"/>
              </w:rPr>
            </w:pPr>
            <w:r w:rsidRPr="00CF20E0">
              <w:rPr>
                <w:lang w:val="en-US"/>
              </w:rPr>
              <w:t>EPR3555</w:t>
            </w:r>
          </w:p>
        </w:tc>
        <w:tc>
          <w:tcPr>
            <w:tcW w:w="1268" w:type="dxa"/>
          </w:tcPr>
          <w:p w14:paraId="37787BD0" w14:textId="77777777" w:rsidR="004346A4" w:rsidRPr="00CF20E0" w:rsidRDefault="004346A4" w:rsidP="00CB28EB">
            <w:pPr>
              <w:jc w:val="center"/>
              <w:rPr>
                <w:lang w:val="en-US"/>
              </w:rPr>
            </w:pPr>
            <w:r w:rsidRPr="00CF20E0">
              <w:rPr>
                <w:lang w:val="en-US"/>
              </w:rPr>
              <w:t>Rabbit</w:t>
            </w:r>
          </w:p>
        </w:tc>
        <w:tc>
          <w:tcPr>
            <w:tcW w:w="2735" w:type="dxa"/>
          </w:tcPr>
          <w:p w14:paraId="2432AE56" w14:textId="77777777" w:rsidR="004346A4" w:rsidRPr="00CF20E0" w:rsidRDefault="004346A4" w:rsidP="00CB28EB">
            <w:pPr>
              <w:jc w:val="center"/>
              <w:rPr>
                <w:lang w:val="en-US"/>
              </w:rPr>
            </w:pPr>
            <w:r w:rsidRPr="00CF20E0">
              <w:rPr>
                <w:lang w:val="en-US"/>
              </w:rPr>
              <w:t>1:1000 (WB); 1:400 (IHC)</w:t>
            </w:r>
          </w:p>
        </w:tc>
        <w:tc>
          <w:tcPr>
            <w:tcW w:w="1714" w:type="dxa"/>
          </w:tcPr>
          <w:p w14:paraId="4756CF91" w14:textId="77777777" w:rsidR="004346A4" w:rsidRPr="00CF20E0" w:rsidRDefault="004346A4" w:rsidP="00CB28EB">
            <w:pPr>
              <w:jc w:val="center"/>
              <w:rPr>
                <w:lang w:val="en-US"/>
              </w:rPr>
            </w:pPr>
            <w:r w:rsidRPr="00CF20E0">
              <w:rPr>
                <w:lang w:val="en-US"/>
              </w:rPr>
              <w:t>Abcam</w:t>
            </w:r>
          </w:p>
        </w:tc>
      </w:tr>
      <w:tr w:rsidR="005B5DCC" w:rsidRPr="00CF20E0" w14:paraId="2865D817" w14:textId="77777777" w:rsidTr="00CB28EB">
        <w:tc>
          <w:tcPr>
            <w:tcW w:w="1323" w:type="dxa"/>
          </w:tcPr>
          <w:p w14:paraId="011CE829" w14:textId="12CA6F1C" w:rsidR="005B5DCC" w:rsidRPr="00CF20E0" w:rsidRDefault="005B5DCC" w:rsidP="00CB28EB">
            <w:pPr>
              <w:jc w:val="center"/>
              <w:rPr>
                <w:lang w:val="en-US"/>
              </w:rPr>
            </w:pPr>
            <w:r>
              <w:rPr>
                <w:lang w:val="en-US"/>
              </w:rPr>
              <w:t>RAGE</w:t>
            </w:r>
          </w:p>
        </w:tc>
        <w:tc>
          <w:tcPr>
            <w:tcW w:w="1590" w:type="dxa"/>
          </w:tcPr>
          <w:p w14:paraId="4D031009" w14:textId="02DEBFFE" w:rsidR="005B5DCC" w:rsidRPr="00CF20E0" w:rsidRDefault="005B5DCC" w:rsidP="00CB28EB">
            <w:pPr>
              <w:jc w:val="center"/>
              <w:rPr>
                <w:lang w:val="en-US"/>
              </w:rPr>
            </w:pPr>
            <w:r>
              <w:rPr>
                <w:lang w:val="en-US"/>
              </w:rPr>
              <w:t>D1A12</w:t>
            </w:r>
          </w:p>
        </w:tc>
        <w:tc>
          <w:tcPr>
            <w:tcW w:w="1268" w:type="dxa"/>
          </w:tcPr>
          <w:p w14:paraId="098B0A62" w14:textId="221AB215" w:rsidR="005B5DCC" w:rsidRPr="00CF20E0" w:rsidRDefault="005B5DCC" w:rsidP="00CB28EB">
            <w:pPr>
              <w:jc w:val="center"/>
              <w:rPr>
                <w:lang w:val="en-US"/>
              </w:rPr>
            </w:pPr>
            <w:r>
              <w:rPr>
                <w:lang w:val="en-US"/>
              </w:rPr>
              <w:t>Rabbit</w:t>
            </w:r>
          </w:p>
        </w:tc>
        <w:tc>
          <w:tcPr>
            <w:tcW w:w="2735" w:type="dxa"/>
          </w:tcPr>
          <w:p w14:paraId="3619F9C4" w14:textId="1CC010C5" w:rsidR="005B5DCC" w:rsidRPr="00CF20E0" w:rsidRDefault="005B5DCC" w:rsidP="00CB28EB">
            <w:pPr>
              <w:jc w:val="center"/>
              <w:rPr>
                <w:lang w:val="en-US"/>
              </w:rPr>
            </w:pPr>
            <w:r>
              <w:rPr>
                <w:lang w:val="en-US"/>
              </w:rPr>
              <w:t>1:1000 (WB)</w:t>
            </w:r>
          </w:p>
        </w:tc>
        <w:tc>
          <w:tcPr>
            <w:tcW w:w="1714" w:type="dxa"/>
          </w:tcPr>
          <w:p w14:paraId="1D8F9578" w14:textId="36BFAA76" w:rsidR="005B5DCC" w:rsidRPr="00CF20E0" w:rsidRDefault="005B5DCC" w:rsidP="00CB28EB">
            <w:pPr>
              <w:jc w:val="center"/>
              <w:rPr>
                <w:lang w:val="en-US"/>
              </w:rPr>
            </w:pPr>
            <w:r>
              <w:rPr>
                <w:lang w:val="en-US"/>
              </w:rPr>
              <w:t>Cell Signaling Technologies</w:t>
            </w:r>
          </w:p>
        </w:tc>
      </w:tr>
      <w:tr w:rsidR="005B5DCC" w:rsidRPr="00CF20E0" w14:paraId="13854FD5" w14:textId="77777777" w:rsidTr="00CB28EB">
        <w:tc>
          <w:tcPr>
            <w:tcW w:w="1323" w:type="dxa"/>
          </w:tcPr>
          <w:p w14:paraId="70B7DC1C" w14:textId="7A8FB8AF" w:rsidR="005B5DCC" w:rsidRPr="00CF20E0" w:rsidRDefault="005B5DCC" w:rsidP="00CB28EB">
            <w:pPr>
              <w:jc w:val="center"/>
              <w:rPr>
                <w:lang w:val="en-US"/>
              </w:rPr>
            </w:pPr>
            <w:r>
              <w:rPr>
                <w:lang w:val="en-US"/>
              </w:rPr>
              <w:t>TLR4</w:t>
            </w:r>
          </w:p>
        </w:tc>
        <w:tc>
          <w:tcPr>
            <w:tcW w:w="1590" w:type="dxa"/>
          </w:tcPr>
          <w:p w14:paraId="58841455" w14:textId="4FD7B6BD" w:rsidR="005B5DCC" w:rsidRPr="00CF20E0" w:rsidRDefault="005B5DCC" w:rsidP="00CB28EB">
            <w:pPr>
              <w:jc w:val="center"/>
              <w:rPr>
                <w:lang w:val="en-US"/>
              </w:rPr>
            </w:pPr>
            <w:r>
              <w:rPr>
                <w:lang w:val="en-US"/>
              </w:rPr>
              <w:t>Polyclonal</w:t>
            </w:r>
          </w:p>
        </w:tc>
        <w:tc>
          <w:tcPr>
            <w:tcW w:w="1268" w:type="dxa"/>
          </w:tcPr>
          <w:p w14:paraId="5E0CEBF3" w14:textId="34E6C212" w:rsidR="005B5DCC" w:rsidRPr="00CF20E0" w:rsidRDefault="005B5DCC" w:rsidP="00CB28EB">
            <w:pPr>
              <w:jc w:val="center"/>
              <w:rPr>
                <w:lang w:val="en-US"/>
              </w:rPr>
            </w:pPr>
            <w:r>
              <w:rPr>
                <w:lang w:val="en-US"/>
              </w:rPr>
              <w:t>Rabbit</w:t>
            </w:r>
          </w:p>
        </w:tc>
        <w:tc>
          <w:tcPr>
            <w:tcW w:w="2735" w:type="dxa"/>
          </w:tcPr>
          <w:p w14:paraId="30C4B8C6" w14:textId="01B7665E" w:rsidR="005B5DCC" w:rsidRPr="00CF20E0" w:rsidRDefault="005B5DCC" w:rsidP="00CB28EB">
            <w:pPr>
              <w:jc w:val="center"/>
              <w:rPr>
                <w:lang w:val="en-US"/>
              </w:rPr>
            </w:pPr>
            <w:r>
              <w:rPr>
                <w:lang w:val="en-US"/>
              </w:rPr>
              <w:t>1:1000 (WB)</w:t>
            </w:r>
          </w:p>
        </w:tc>
        <w:tc>
          <w:tcPr>
            <w:tcW w:w="1714" w:type="dxa"/>
          </w:tcPr>
          <w:p w14:paraId="05F14233" w14:textId="2336D256" w:rsidR="005B5DCC" w:rsidRPr="00CF20E0" w:rsidRDefault="005B5DCC" w:rsidP="00CB28EB">
            <w:pPr>
              <w:jc w:val="center"/>
              <w:rPr>
                <w:lang w:val="en-US"/>
              </w:rPr>
            </w:pPr>
            <w:r>
              <w:rPr>
                <w:lang w:val="en-US"/>
              </w:rPr>
              <w:t xml:space="preserve">Santa Cruz </w:t>
            </w:r>
            <w:r w:rsidR="00D864FE">
              <w:rPr>
                <w:lang w:val="en-US"/>
              </w:rPr>
              <w:t>B</w:t>
            </w:r>
            <w:r>
              <w:rPr>
                <w:lang w:val="en-US"/>
              </w:rPr>
              <w:t>iotechnology</w:t>
            </w:r>
          </w:p>
        </w:tc>
      </w:tr>
      <w:tr w:rsidR="005B5DCC" w:rsidRPr="00CF20E0" w14:paraId="420D6323" w14:textId="77777777" w:rsidTr="00CB28EB">
        <w:tc>
          <w:tcPr>
            <w:tcW w:w="1323" w:type="dxa"/>
          </w:tcPr>
          <w:p w14:paraId="474E3A4B" w14:textId="5EA662F5" w:rsidR="005B5DCC" w:rsidRPr="00CF20E0" w:rsidRDefault="005B5DCC" w:rsidP="00CB28EB">
            <w:pPr>
              <w:jc w:val="center"/>
              <w:rPr>
                <w:lang w:val="en-US"/>
              </w:rPr>
            </w:pPr>
            <w:r>
              <w:rPr>
                <w:lang w:val="en-US"/>
              </w:rPr>
              <w:t>CD36</w:t>
            </w:r>
          </w:p>
        </w:tc>
        <w:tc>
          <w:tcPr>
            <w:tcW w:w="1590" w:type="dxa"/>
          </w:tcPr>
          <w:p w14:paraId="1F1F3766" w14:textId="4D3338F2" w:rsidR="005B5DCC" w:rsidRPr="00CF20E0" w:rsidRDefault="005B5DCC" w:rsidP="00CB28EB">
            <w:pPr>
              <w:jc w:val="center"/>
              <w:rPr>
                <w:lang w:val="en-US"/>
              </w:rPr>
            </w:pPr>
            <w:r>
              <w:rPr>
                <w:lang w:val="en-US"/>
              </w:rPr>
              <w:t>Polyclonal</w:t>
            </w:r>
          </w:p>
        </w:tc>
        <w:tc>
          <w:tcPr>
            <w:tcW w:w="1268" w:type="dxa"/>
          </w:tcPr>
          <w:p w14:paraId="0B9D09F7" w14:textId="7DE6F8E9" w:rsidR="005B5DCC" w:rsidRPr="00CF20E0" w:rsidRDefault="005B5DCC" w:rsidP="00CB28EB">
            <w:pPr>
              <w:jc w:val="center"/>
              <w:rPr>
                <w:lang w:val="en-US"/>
              </w:rPr>
            </w:pPr>
            <w:r>
              <w:rPr>
                <w:lang w:val="en-US"/>
              </w:rPr>
              <w:t>Rabbit</w:t>
            </w:r>
          </w:p>
        </w:tc>
        <w:tc>
          <w:tcPr>
            <w:tcW w:w="2735" w:type="dxa"/>
          </w:tcPr>
          <w:p w14:paraId="22940E44" w14:textId="3C115624" w:rsidR="005B5DCC" w:rsidRPr="00CF20E0" w:rsidRDefault="005B5DCC" w:rsidP="00CB28EB">
            <w:pPr>
              <w:jc w:val="center"/>
              <w:rPr>
                <w:lang w:val="en-US"/>
              </w:rPr>
            </w:pPr>
            <w:r>
              <w:rPr>
                <w:lang w:val="en-US"/>
              </w:rPr>
              <w:t>1:1000 (WB)</w:t>
            </w:r>
          </w:p>
        </w:tc>
        <w:tc>
          <w:tcPr>
            <w:tcW w:w="1714" w:type="dxa"/>
          </w:tcPr>
          <w:p w14:paraId="24F40FC3" w14:textId="579146D8" w:rsidR="005B5DCC" w:rsidRPr="00CF20E0" w:rsidRDefault="005B5DCC" w:rsidP="00CB28EB">
            <w:pPr>
              <w:jc w:val="center"/>
              <w:rPr>
                <w:lang w:val="en-US"/>
              </w:rPr>
            </w:pPr>
            <w:r>
              <w:rPr>
                <w:lang w:val="en-US"/>
              </w:rPr>
              <w:t xml:space="preserve">Novus </w:t>
            </w:r>
            <w:r w:rsidR="00D864FE">
              <w:rPr>
                <w:lang w:val="en-US"/>
              </w:rPr>
              <w:t>B</w:t>
            </w:r>
            <w:r>
              <w:rPr>
                <w:lang w:val="en-US"/>
              </w:rPr>
              <w:t>iologicals</w:t>
            </w:r>
          </w:p>
        </w:tc>
      </w:tr>
      <w:tr w:rsidR="004346A4" w:rsidRPr="00CF20E0" w14:paraId="758F6B93" w14:textId="77777777" w:rsidTr="00CB28EB">
        <w:tc>
          <w:tcPr>
            <w:tcW w:w="1323" w:type="dxa"/>
          </w:tcPr>
          <w:p w14:paraId="21DAD931" w14:textId="77777777" w:rsidR="004346A4" w:rsidRPr="00CF20E0" w:rsidRDefault="004346A4" w:rsidP="00CB28EB">
            <w:pPr>
              <w:jc w:val="center"/>
              <w:rPr>
                <w:lang w:val="en-US"/>
              </w:rPr>
            </w:pPr>
            <w:r w:rsidRPr="00CF20E0">
              <w:rPr>
                <w:lang w:val="en-US"/>
              </w:rPr>
              <w:t>B-actin</w:t>
            </w:r>
          </w:p>
        </w:tc>
        <w:tc>
          <w:tcPr>
            <w:tcW w:w="1590" w:type="dxa"/>
          </w:tcPr>
          <w:p w14:paraId="63CAE2E6" w14:textId="77777777" w:rsidR="004346A4" w:rsidRPr="00CF20E0" w:rsidRDefault="004346A4" w:rsidP="00CB28EB">
            <w:pPr>
              <w:jc w:val="center"/>
              <w:rPr>
                <w:lang w:val="en-US"/>
              </w:rPr>
            </w:pPr>
            <w:r w:rsidRPr="00CF20E0">
              <w:rPr>
                <w:lang w:val="en-US"/>
              </w:rPr>
              <w:t>AC-15</w:t>
            </w:r>
          </w:p>
        </w:tc>
        <w:tc>
          <w:tcPr>
            <w:tcW w:w="1268" w:type="dxa"/>
          </w:tcPr>
          <w:p w14:paraId="796F70EF" w14:textId="77777777" w:rsidR="004346A4" w:rsidRPr="00CF20E0" w:rsidRDefault="004346A4" w:rsidP="00CB28EB">
            <w:pPr>
              <w:jc w:val="center"/>
              <w:rPr>
                <w:lang w:val="en-US"/>
              </w:rPr>
            </w:pPr>
            <w:r w:rsidRPr="00CF20E0">
              <w:rPr>
                <w:lang w:val="en-US"/>
              </w:rPr>
              <w:t>Mouse</w:t>
            </w:r>
          </w:p>
        </w:tc>
        <w:tc>
          <w:tcPr>
            <w:tcW w:w="2735" w:type="dxa"/>
          </w:tcPr>
          <w:p w14:paraId="434C89CB" w14:textId="77777777" w:rsidR="004346A4" w:rsidRPr="00CF20E0" w:rsidRDefault="004346A4" w:rsidP="00CB28EB">
            <w:pPr>
              <w:jc w:val="center"/>
              <w:rPr>
                <w:lang w:val="en-US"/>
              </w:rPr>
            </w:pPr>
            <w:r w:rsidRPr="00CF20E0">
              <w:rPr>
                <w:lang w:val="en-US"/>
              </w:rPr>
              <w:t>1:5000 (WB)</w:t>
            </w:r>
          </w:p>
        </w:tc>
        <w:tc>
          <w:tcPr>
            <w:tcW w:w="1714" w:type="dxa"/>
          </w:tcPr>
          <w:p w14:paraId="6A4F0C15" w14:textId="77777777" w:rsidR="004346A4" w:rsidRPr="00CF20E0" w:rsidRDefault="004346A4" w:rsidP="00CB28EB">
            <w:pPr>
              <w:jc w:val="center"/>
              <w:rPr>
                <w:lang w:val="en-US"/>
              </w:rPr>
            </w:pPr>
            <w:r w:rsidRPr="00CF20E0">
              <w:rPr>
                <w:lang w:val="en-US"/>
              </w:rPr>
              <w:t>Millipore Sigma</w:t>
            </w:r>
          </w:p>
        </w:tc>
      </w:tr>
      <w:tr w:rsidR="004346A4" w:rsidRPr="00CF20E0" w14:paraId="2B8AAF8B" w14:textId="77777777" w:rsidTr="00CB28EB">
        <w:tc>
          <w:tcPr>
            <w:tcW w:w="1323" w:type="dxa"/>
          </w:tcPr>
          <w:p w14:paraId="1A1EE077" w14:textId="77777777" w:rsidR="004346A4" w:rsidRPr="00CF20E0" w:rsidRDefault="004346A4" w:rsidP="00CB28EB">
            <w:pPr>
              <w:jc w:val="center"/>
              <w:rPr>
                <w:lang w:val="en-US"/>
              </w:rPr>
            </w:pPr>
            <w:r w:rsidRPr="00CF20E0">
              <w:rPr>
                <w:lang w:val="en-US"/>
              </w:rPr>
              <w:t>Mouse Ig-HRP</w:t>
            </w:r>
          </w:p>
        </w:tc>
        <w:tc>
          <w:tcPr>
            <w:tcW w:w="1590" w:type="dxa"/>
          </w:tcPr>
          <w:p w14:paraId="2D95E4A9" w14:textId="77777777" w:rsidR="004346A4" w:rsidRPr="00CF20E0" w:rsidRDefault="004346A4" w:rsidP="00CB28EB">
            <w:pPr>
              <w:jc w:val="center"/>
              <w:rPr>
                <w:lang w:val="en-US"/>
              </w:rPr>
            </w:pPr>
            <w:r w:rsidRPr="00CF20E0">
              <w:rPr>
                <w:lang w:val="en-US"/>
              </w:rPr>
              <w:t>polyclonal</w:t>
            </w:r>
          </w:p>
        </w:tc>
        <w:tc>
          <w:tcPr>
            <w:tcW w:w="1268" w:type="dxa"/>
          </w:tcPr>
          <w:p w14:paraId="6A720068" w14:textId="77777777" w:rsidR="004346A4" w:rsidRPr="00CF20E0" w:rsidRDefault="004346A4" w:rsidP="00CB28EB">
            <w:pPr>
              <w:jc w:val="center"/>
              <w:rPr>
                <w:lang w:val="en-US"/>
              </w:rPr>
            </w:pPr>
            <w:r w:rsidRPr="00CF20E0">
              <w:rPr>
                <w:lang w:val="en-US"/>
              </w:rPr>
              <w:t>Goat</w:t>
            </w:r>
          </w:p>
        </w:tc>
        <w:tc>
          <w:tcPr>
            <w:tcW w:w="2735" w:type="dxa"/>
          </w:tcPr>
          <w:p w14:paraId="32868DE4" w14:textId="77777777" w:rsidR="004346A4" w:rsidRPr="00CF20E0" w:rsidRDefault="004346A4" w:rsidP="00CB28EB">
            <w:pPr>
              <w:jc w:val="center"/>
              <w:rPr>
                <w:lang w:val="en-US"/>
              </w:rPr>
            </w:pPr>
            <w:r w:rsidRPr="00CF20E0">
              <w:rPr>
                <w:lang w:val="en-US"/>
              </w:rPr>
              <w:t>1:2 of primary antibody concentration (WB)</w:t>
            </w:r>
          </w:p>
        </w:tc>
        <w:tc>
          <w:tcPr>
            <w:tcW w:w="1714" w:type="dxa"/>
          </w:tcPr>
          <w:p w14:paraId="6EFE442F" w14:textId="77777777" w:rsidR="004346A4" w:rsidRPr="00CF20E0" w:rsidRDefault="004346A4" w:rsidP="00CB28EB">
            <w:pPr>
              <w:jc w:val="center"/>
              <w:rPr>
                <w:lang w:val="en-US"/>
              </w:rPr>
            </w:pPr>
            <w:r w:rsidRPr="00CF20E0">
              <w:rPr>
                <w:lang w:val="en-US"/>
              </w:rPr>
              <w:t>BD Bioscience</w:t>
            </w:r>
          </w:p>
        </w:tc>
      </w:tr>
      <w:tr w:rsidR="004346A4" w:rsidRPr="00CF20E0" w14:paraId="2B7E0516" w14:textId="77777777" w:rsidTr="00CB28EB">
        <w:tc>
          <w:tcPr>
            <w:tcW w:w="1323" w:type="dxa"/>
          </w:tcPr>
          <w:p w14:paraId="027D33B4" w14:textId="77777777" w:rsidR="004346A4" w:rsidRPr="00CF20E0" w:rsidRDefault="004346A4" w:rsidP="00CB28EB">
            <w:pPr>
              <w:jc w:val="center"/>
              <w:rPr>
                <w:lang w:val="en-US"/>
              </w:rPr>
            </w:pPr>
            <w:r w:rsidRPr="00CF20E0">
              <w:rPr>
                <w:lang w:val="en-US"/>
              </w:rPr>
              <w:t>Rabbit Ig-HRP</w:t>
            </w:r>
          </w:p>
        </w:tc>
        <w:tc>
          <w:tcPr>
            <w:tcW w:w="1590" w:type="dxa"/>
          </w:tcPr>
          <w:p w14:paraId="18352974" w14:textId="77777777" w:rsidR="004346A4" w:rsidRPr="00CF20E0" w:rsidRDefault="004346A4" w:rsidP="00CB28EB">
            <w:pPr>
              <w:jc w:val="center"/>
              <w:rPr>
                <w:lang w:val="en-US"/>
              </w:rPr>
            </w:pPr>
            <w:r w:rsidRPr="00CF20E0">
              <w:rPr>
                <w:lang w:val="en-US"/>
              </w:rPr>
              <w:t>polyclonal</w:t>
            </w:r>
          </w:p>
        </w:tc>
        <w:tc>
          <w:tcPr>
            <w:tcW w:w="1268" w:type="dxa"/>
          </w:tcPr>
          <w:p w14:paraId="4A840F4C" w14:textId="77777777" w:rsidR="004346A4" w:rsidRPr="00CF20E0" w:rsidRDefault="004346A4" w:rsidP="00CB28EB">
            <w:pPr>
              <w:jc w:val="center"/>
              <w:rPr>
                <w:lang w:val="en-US"/>
              </w:rPr>
            </w:pPr>
            <w:r w:rsidRPr="00CF20E0">
              <w:rPr>
                <w:lang w:val="en-US"/>
              </w:rPr>
              <w:t>Goat</w:t>
            </w:r>
          </w:p>
        </w:tc>
        <w:tc>
          <w:tcPr>
            <w:tcW w:w="2735" w:type="dxa"/>
          </w:tcPr>
          <w:p w14:paraId="474BC461" w14:textId="77777777" w:rsidR="004346A4" w:rsidRPr="00CF20E0" w:rsidRDefault="004346A4" w:rsidP="00CB28EB">
            <w:pPr>
              <w:jc w:val="center"/>
              <w:rPr>
                <w:lang w:val="en-US"/>
              </w:rPr>
            </w:pPr>
            <w:r w:rsidRPr="00CF20E0">
              <w:rPr>
                <w:lang w:val="en-US"/>
              </w:rPr>
              <w:t>1:2 of primary antibody concentration (WB)</w:t>
            </w:r>
          </w:p>
        </w:tc>
        <w:tc>
          <w:tcPr>
            <w:tcW w:w="1714" w:type="dxa"/>
          </w:tcPr>
          <w:p w14:paraId="40B99B0C" w14:textId="77777777" w:rsidR="004346A4" w:rsidRPr="00CF20E0" w:rsidRDefault="004346A4" w:rsidP="00CB28EB">
            <w:pPr>
              <w:jc w:val="center"/>
              <w:rPr>
                <w:lang w:val="en-US"/>
              </w:rPr>
            </w:pPr>
            <w:r w:rsidRPr="00CF20E0">
              <w:rPr>
                <w:lang w:val="en-US"/>
              </w:rPr>
              <w:t>Millipore Sigma</w:t>
            </w:r>
          </w:p>
        </w:tc>
      </w:tr>
    </w:tbl>
    <w:p w14:paraId="1C95DBC9" w14:textId="77777777" w:rsidR="004346A4" w:rsidRPr="00CF20E0" w:rsidRDefault="004346A4" w:rsidP="00FB6B9B">
      <w:pPr>
        <w:pStyle w:val="Titre1"/>
        <w:spacing w:line="480" w:lineRule="auto"/>
        <w:rPr>
          <w:lang w:val="en-US"/>
        </w:rPr>
      </w:pPr>
      <w:r w:rsidRPr="00CF20E0">
        <w:rPr>
          <w:lang w:val="en-US"/>
        </w:rPr>
        <w:lastRenderedPageBreak/>
        <w:t>Supplementary results</w:t>
      </w:r>
    </w:p>
    <w:p w14:paraId="1B8E7492" w14:textId="77777777" w:rsidR="004119CC" w:rsidRDefault="004119CC" w:rsidP="00FB6B9B">
      <w:pPr>
        <w:spacing w:line="480" w:lineRule="auto"/>
        <w:rPr>
          <w:b/>
          <w:bCs/>
          <w:lang w:val="en-US"/>
        </w:rPr>
      </w:pPr>
    </w:p>
    <w:p w14:paraId="3C1D69BD" w14:textId="71671B47" w:rsidR="004346A4" w:rsidRPr="00CF20E0" w:rsidRDefault="004346A4" w:rsidP="00FB6B9B">
      <w:pPr>
        <w:spacing w:line="480" w:lineRule="auto"/>
        <w:rPr>
          <w:b/>
          <w:bCs/>
          <w:lang w:val="en-US"/>
        </w:rPr>
      </w:pPr>
      <w:r w:rsidRPr="00CF20E0">
        <w:rPr>
          <w:b/>
          <w:bCs/>
          <w:lang w:val="en-US"/>
        </w:rPr>
        <w:t xml:space="preserve">Table </w:t>
      </w:r>
      <w:r w:rsidR="00C945BE">
        <w:rPr>
          <w:b/>
          <w:bCs/>
          <w:lang w:val="en-US"/>
        </w:rPr>
        <w:t>S</w:t>
      </w:r>
      <w:r w:rsidRPr="00CF20E0">
        <w:rPr>
          <w:b/>
          <w:bCs/>
          <w:lang w:val="en-US"/>
        </w:rPr>
        <w:t>3. Down and up regulated genes in BECs post-BT.</w:t>
      </w:r>
    </w:p>
    <w:p w14:paraId="4F6E4895" w14:textId="338ADE2E" w:rsidR="004346A4" w:rsidRDefault="004346A4" w:rsidP="00FB6B9B">
      <w:pPr>
        <w:spacing w:line="480" w:lineRule="auto"/>
        <w:rPr>
          <w:b/>
          <w:bCs/>
          <w:lang w:val="en-US"/>
        </w:rPr>
      </w:pPr>
      <w:r w:rsidRPr="00CF20E0">
        <w:rPr>
          <w:b/>
          <w:bCs/>
          <w:lang w:val="en-US"/>
        </w:rPr>
        <w:t xml:space="preserve">Table </w:t>
      </w:r>
      <w:r w:rsidR="00C945BE">
        <w:rPr>
          <w:b/>
          <w:bCs/>
          <w:lang w:val="en-US"/>
        </w:rPr>
        <w:t>S</w:t>
      </w:r>
      <w:r w:rsidRPr="00CF20E0">
        <w:rPr>
          <w:b/>
          <w:bCs/>
          <w:lang w:val="en-US"/>
        </w:rPr>
        <w:t>4. Canonical pathways of genes modulated by BT.</w:t>
      </w:r>
    </w:p>
    <w:p w14:paraId="54E35C90" w14:textId="77777777" w:rsidR="004346A4" w:rsidRPr="00CF20E0" w:rsidRDefault="004346A4" w:rsidP="00FB6B9B">
      <w:pPr>
        <w:spacing w:line="480" w:lineRule="auto"/>
        <w:rPr>
          <w:b/>
          <w:bCs/>
          <w:lang w:val="en-US"/>
        </w:rPr>
      </w:pPr>
    </w:p>
    <w:p w14:paraId="3162D163" w14:textId="0B96931F" w:rsidR="004346A4" w:rsidRPr="00D8061B" w:rsidRDefault="004346A4" w:rsidP="00D8061B">
      <w:pPr>
        <w:spacing w:line="480" w:lineRule="auto"/>
        <w:jc w:val="both"/>
        <w:rPr>
          <w:lang w:val="en-US"/>
        </w:rPr>
      </w:pPr>
      <w:r w:rsidRPr="00CF20E0">
        <w:rPr>
          <w:b/>
          <w:bCs/>
          <w:lang w:val="en-US"/>
        </w:rPr>
        <w:t xml:space="preserve">Figure </w:t>
      </w:r>
      <w:r w:rsidR="00C945BE">
        <w:rPr>
          <w:b/>
          <w:bCs/>
          <w:lang w:val="en-US"/>
        </w:rPr>
        <w:t>S</w:t>
      </w:r>
      <w:r w:rsidRPr="00CF20E0">
        <w:rPr>
          <w:b/>
          <w:bCs/>
          <w:lang w:val="en-US"/>
        </w:rPr>
        <w:t xml:space="preserve">1. </w:t>
      </w:r>
      <w:r w:rsidR="00D8061B" w:rsidRPr="00933678">
        <w:rPr>
          <w:b/>
          <w:bCs/>
          <w:color w:val="000000"/>
          <w:lang w:val="en-US"/>
        </w:rPr>
        <w:t>Transcriptomic analysis</w:t>
      </w:r>
      <w:r w:rsidR="00D8061B">
        <w:rPr>
          <w:b/>
          <w:bCs/>
          <w:color w:val="000000"/>
          <w:lang w:val="en-US"/>
        </w:rPr>
        <w:t xml:space="preserve"> and canonical pathways of</w:t>
      </w:r>
      <w:r w:rsidR="00797CF1">
        <w:rPr>
          <w:b/>
          <w:bCs/>
          <w:color w:val="000000"/>
          <w:lang w:val="en-US"/>
        </w:rPr>
        <w:t xml:space="preserve"> differentially expressed genes</w:t>
      </w:r>
      <w:r w:rsidR="00D8061B">
        <w:rPr>
          <w:b/>
          <w:bCs/>
          <w:color w:val="000000"/>
          <w:lang w:val="en-US"/>
        </w:rPr>
        <w:t xml:space="preserve"> in BECs pre</w:t>
      </w:r>
      <w:r w:rsidR="00F26763">
        <w:rPr>
          <w:b/>
          <w:bCs/>
          <w:color w:val="000000"/>
          <w:lang w:val="en-US"/>
        </w:rPr>
        <w:t>-</w:t>
      </w:r>
      <w:r w:rsidR="00D8061B">
        <w:rPr>
          <w:b/>
          <w:bCs/>
          <w:color w:val="000000"/>
          <w:lang w:val="en-US"/>
        </w:rPr>
        <w:t xml:space="preserve"> and post-BT</w:t>
      </w:r>
      <w:r w:rsidRPr="00CF20E0">
        <w:rPr>
          <w:b/>
          <w:bCs/>
          <w:lang w:val="en-US"/>
        </w:rPr>
        <w:t xml:space="preserve">. </w:t>
      </w:r>
      <w:r w:rsidR="00D8061B" w:rsidRPr="00933678">
        <w:rPr>
          <w:b/>
          <w:bCs/>
          <w:color w:val="000000"/>
          <w:lang w:val="en-US"/>
        </w:rPr>
        <w:t>A</w:t>
      </w:r>
      <w:r w:rsidR="00D8061B" w:rsidRPr="00933678">
        <w:rPr>
          <w:color w:val="000000"/>
          <w:lang w:val="en-US"/>
        </w:rPr>
        <w:t>. Principal component analysis (PCA) 3-dimensional plots representing the transcript expression patterns of the different samples (pre- and post-BT: blue dots and red dots respectively). Each dot represents a sample showing two distinct transcript expression profiles.</w:t>
      </w:r>
      <w:r w:rsidR="00D8061B">
        <w:rPr>
          <w:color w:val="000000"/>
          <w:lang w:val="en-US"/>
        </w:rPr>
        <w:t xml:space="preserve"> </w:t>
      </w:r>
      <w:r w:rsidR="00D8061B">
        <w:rPr>
          <w:b/>
          <w:bCs/>
          <w:color w:val="000000"/>
          <w:lang w:val="en-US"/>
        </w:rPr>
        <w:t>B.</w:t>
      </w:r>
      <w:r w:rsidR="00D8061B">
        <w:rPr>
          <w:color w:val="000000"/>
          <w:lang w:val="en-US"/>
        </w:rPr>
        <w:t xml:space="preserve"> </w:t>
      </w:r>
      <w:r w:rsidR="00D8061B" w:rsidRPr="00933678">
        <w:rPr>
          <w:color w:val="000000"/>
          <w:lang w:val="en-US"/>
        </w:rPr>
        <w:t>The main canonical pathways enriched in samples modulated by BT</w:t>
      </w:r>
      <w:r w:rsidR="00D8061B">
        <w:rPr>
          <w:color w:val="000000"/>
          <w:lang w:val="en-US"/>
        </w:rPr>
        <w:t xml:space="preserve">. </w:t>
      </w:r>
      <w:r w:rsidR="00D8061B">
        <w:rPr>
          <w:b/>
          <w:bCs/>
          <w:color w:val="000000"/>
          <w:lang w:val="en-US"/>
        </w:rPr>
        <w:t>C.</w:t>
      </w:r>
      <w:r w:rsidR="00D8061B">
        <w:rPr>
          <w:color w:val="000000"/>
          <w:lang w:val="en-US"/>
        </w:rPr>
        <w:t xml:space="preserve"> </w:t>
      </w:r>
      <w:r w:rsidR="00D8061B" w:rsidRPr="00933678">
        <w:rPr>
          <w:color w:val="000000"/>
          <w:lang w:val="en-US"/>
        </w:rPr>
        <w:t>Representation of some S100A genes in the IL-17 signaling pathway. Genes shown in green are down-regulated</w:t>
      </w:r>
      <w:r w:rsidR="00D8061B" w:rsidRPr="00933678">
        <w:rPr>
          <w:lang w:val="en-US"/>
        </w:rPr>
        <w:t xml:space="preserve"> </w:t>
      </w:r>
      <w:r w:rsidR="00D8061B" w:rsidRPr="00933678">
        <w:rPr>
          <w:color w:val="000000"/>
          <w:lang w:val="en-US"/>
        </w:rPr>
        <w:t>post-BT.</w:t>
      </w:r>
    </w:p>
    <w:p w14:paraId="37078AF9" w14:textId="57A7BA74" w:rsidR="004346A4" w:rsidRDefault="004346A4" w:rsidP="00D8061B">
      <w:pPr>
        <w:spacing w:line="480" w:lineRule="auto"/>
        <w:jc w:val="both"/>
        <w:rPr>
          <w:lang w:val="en-US"/>
        </w:rPr>
      </w:pPr>
      <w:r w:rsidRPr="00CF20E0">
        <w:rPr>
          <w:b/>
          <w:bCs/>
          <w:lang w:val="en-US"/>
        </w:rPr>
        <w:t xml:space="preserve">Figure </w:t>
      </w:r>
      <w:r w:rsidR="00C945BE">
        <w:rPr>
          <w:b/>
          <w:bCs/>
          <w:lang w:val="en-US"/>
        </w:rPr>
        <w:t>S</w:t>
      </w:r>
      <w:r w:rsidRPr="00CF20E0">
        <w:rPr>
          <w:b/>
          <w:bCs/>
          <w:lang w:val="en-US"/>
        </w:rPr>
        <w:t xml:space="preserve">2. </w:t>
      </w:r>
      <w:bookmarkStart w:id="6" w:name="_Hlk121405537"/>
      <w:r w:rsidR="00D8061B" w:rsidRPr="00933678">
        <w:rPr>
          <w:b/>
          <w:bCs/>
          <w:lang w:val="en-US"/>
        </w:rPr>
        <w:t>Correlation analysis of S100A family proteins in tissues.</w:t>
      </w:r>
      <w:r w:rsidR="00D8061B" w:rsidRPr="00933678">
        <w:rPr>
          <w:lang w:val="en-US"/>
        </w:rPr>
        <w:t xml:space="preserve"> </w:t>
      </w:r>
      <w:bookmarkEnd w:id="6"/>
      <w:r w:rsidR="00D8061B" w:rsidRPr="00933678">
        <w:rPr>
          <w:b/>
          <w:bCs/>
          <w:lang w:val="en-US"/>
        </w:rPr>
        <w:t xml:space="preserve">A. </w:t>
      </w:r>
      <w:r w:rsidR="00D8061B" w:rsidRPr="00933678">
        <w:rPr>
          <w:lang w:val="en-US"/>
        </w:rPr>
        <w:t xml:space="preserve">Correlations of epithelial S100A family protein expressions with BT-induced expression changes. Y axis displays the expression differences post-BT (expression post-BT minus expression pre-BT). </w:t>
      </w:r>
      <w:r w:rsidR="00D8061B" w:rsidRPr="00933678">
        <w:rPr>
          <w:b/>
          <w:bCs/>
          <w:lang w:val="en-US"/>
        </w:rPr>
        <w:t>B.</w:t>
      </w:r>
      <w:r w:rsidR="00D8061B" w:rsidRPr="00933678">
        <w:rPr>
          <w:lang w:val="en-US"/>
        </w:rPr>
        <w:t xml:space="preserve"> Correlations of epithelial S100A family proteins expression with ACSS score. ACSS is a local equivalent to </w:t>
      </w:r>
      <w:proofErr w:type="gramStart"/>
      <w:r w:rsidR="00D8061B" w:rsidRPr="00933678">
        <w:rPr>
          <w:lang w:val="en-US"/>
        </w:rPr>
        <w:t>ACQ</w:t>
      </w:r>
      <w:proofErr w:type="gramEnd"/>
    </w:p>
    <w:p w14:paraId="36E59E10" w14:textId="4B7702C1" w:rsidR="00D8061B" w:rsidRDefault="00D8061B" w:rsidP="00D8061B">
      <w:pPr>
        <w:spacing w:line="480" w:lineRule="auto"/>
        <w:jc w:val="both"/>
        <w:rPr>
          <w:lang w:val="en-US"/>
        </w:rPr>
      </w:pPr>
      <w:r w:rsidRPr="008B67C0">
        <w:rPr>
          <w:b/>
          <w:bCs/>
          <w:lang w:val="en-US"/>
        </w:rPr>
        <w:t xml:space="preserve">Figure </w:t>
      </w:r>
      <w:r w:rsidR="00C945BE">
        <w:rPr>
          <w:b/>
          <w:bCs/>
          <w:lang w:val="en-US"/>
        </w:rPr>
        <w:t>S</w:t>
      </w:r>
      <w:r w:rsidRPr="008B67C0">
        <w:rPr>
          <w:b/>
          <w:bCs/>
          <w:lang w:val="en-US"/>
        </w:rPr>
        <w:t>3.</w:t>
      </w:r>
      <w:r w:rsidR="008B67C0">
        <w:rPr>
          <w:b/>
          <w:bCs/>
          <w:lang w:val="en-US"/>
        </w:rPr>
        <w:t xml:space="preserve"> </w:t>
      </w:r>
      <w:r w:rsidR="008B67C0" w:rsidRPr="00CF20E0">
        <w:rPr>
          <w:b/>
          <w:bCs/>
          <w:lang w:val="en-US"/>
        </w:rPr>
        <w:t>Gene expression of</w:t>
      </w:r>
      <w:r w:rsidR="008B67C0">
        <w:rPr>
          <w:b/>
          <w:bCs/>
          <w:lang w:val="en-US"/>
        </w:rPr>
        <w:t xml:space="preserve"> </w:t>
      </w:r>
      <w:r w:rsidR="008B67C0" w:rsidRPr="00CF20E0">
        <w:rPr>
          <w:b/>
          <w:bCs/>
          <w:lang w:val="en-US"/>
        </w:rPr>
        <w:t>IL-25 and IL-33</w:t>
      </w:r>
      <w:r w:rsidR="008B67C0">
        <w:rPr>
          <w:b/>
          <w:bCs/>
          <w:lang w:val="en-US"/>
        </w:rPr>
        <w:t>, TSLP and hBD2</w:t>
      </w:r>
      <w:r w:rsidR="008B67C0" w:rsidRPr="00CF20E0">
        <w:rPr>
          <w:b/>
          <w:bCs/>
          <w:lang w:val="en-US"/>
        </w:rPr>
        <w:t xml:space="preserve"> in BECs of severe asthmatic patients pre- and post-BT. </w:t>
      </w:r>
      <w:r w:rsidR="008B67C0" w:rsidRPr="00CF20E0">
        <w:rPr>
          <w:lang w:val="en-US"/>
        </w:rPr>
        <w:t>TSLP</w:t>
      </w:r>
      <w:r w:rsidR="008B67C0">
        <w:rPr>
          <w:lang w:val="en-US"/>
        </w:rPr>
        <w:t xml:space="preserve"> and hBD2</w:t>
      </w:r>
      <w:r w:rsidR="008B67C0" w:rsidRPr="00CF20E0">
        <w:rPr>
          <w:lang w:val="en-US"/>
        </w:rPr>
        <w:t xml:space="preserve"> gene expression</w:t>
      </w:r>
      <w:r w:rsidR="008B67C0">
        <w:rPr>
          <w:lang w:val="en-US"/>
        </w:rPr>
        <w:t>s</w:t>
      </w:r>
      <w:r w:rsidR="008B67C0" w:rsidRPr="00CF20E0">
        <w:rPr>
          <w:lang w:val="en-US"/>
        </w:rPr>
        <w:t xml:space="preserve"> decreased post-BT while no</w:t>
      </w:r>
      <w:r w:rsidR="008D7BA3">
        <w:rPr>
          <w:lang w:val="en-US"/>
        </w:rPr>
        <w:t xml:space="preserve"> significant</w:t>
      </w:r>
      <w:r w:rsidR="008B67C0" w:rsidRPr="00CF20E0">
        <w:rPr>
          <w:lang w:val="en-US"/>
        </w:rPr>
        <w:t xml:space="preserve"> change was observed for IL-25 and IL-33.</w:t>
      </w:r>
    </w:p>
    <w:p w14:paraId="5E464AE7" w14:textId="43CB9E21" w:rsidR="00163BA0" w:rsidRPr="00163BA0" w:rsidRDefault="00163BA0" w:rsidP="00163BA0">
      <w:pPr>
        <w:spacing w:after="160" w:line="259" w:lineRule="auto"/>
        <w:rPr>
          <w:lang w:val="en-US"/>
        </w:rPr>
      </w:pPr>
      <w:r>
        <w:rPr>
          <w:lang w:val="en-US"/>
        </w:rPr>
        <w:br w:type="page"/>
      </w:r>
    </w:p>
    <w:p w14:paraId="376B3B4A" w14:textId="77777777" w:rsidR="004346A4" w:rsidRPr="00CF20E0" w:rsidRDefault="004346A4" w:rsidP="00CF20E0">
      <w:pPr>
        <w:pStyle w:val="Titre1"/>
        <w:spacing w:line="360" w:lineRule="auto"/>
        <w:rPr>
          <w:lang w:val="en-US"/>
        </w:rPr>
      </w:pPr>
      <w:r w:rsidRPr="00CF20E0">
        <w:rPr>
          <w:lang w:val="en-US"/>
        </w:rPr>
        <w:lastRenderedPageBreak/>
        <w:t>Supplementary References</w:t>
      </w:r>
    </w:p>
    <w:p w14:paraId="27CE4EA4" w14:textId="77777777" w:rsidR="004346A4" w:rsidRPr="00CF20E0" w:rsidRDefault="004346A4" w:rsidP="0050196D">
      <w:pPr>
        <w:rPr>
          <w:lang w:val="en-US"/>
        </w:rPr>
      </w:pPr>
    </w:p>
    <w:p w14:paraId="30ABAB5E" w14:textId="77777777" w:rsidR="004346A4" w:rsidRPr="001D35B2" w:rsidRDefault="004346A4" w:rsidP="001D35B2">
      <w:pPr>
        <w:pStyle w:val="EndNoteBibliography"/>
        <w:spacing w:line="360" w:lineRule="auto"/>
        <w:ind w:left="720" w:hanging="720"/>
        <w:rPr>
          <w:lang w:val="en-US"/>
        </w:rPr>
      </w:pPr>
      <w:r w:rsidRPr="001D35B2">
        <w:rPr>
          <w:lang w:val="en-US"/>
        </w:rPr>
        <w:t xml:space="preserve">1. Semlali A, Jacques E, Plante S, Biardel S, Milot J, Laviolette M, Boulet LP, Chakir J. TGF-beta suppresses EGF-induced MAPK signaling and proliferation in asthmatic epithelial cells. </w:t>
      </w:r>
      <w:r w:rsidRPr="001D35B2">
        <w:rPr>
          <w:i/>
          <w:lang w:val="en-US"/>
        </w:rPr>
        <w:t xml:space="preserve">Am J Respir Cell Mol Biol </w:t>
      </w:r>
      <w:r w:rsidRPr="001D35B2">
        <w:rPr>
          <w:lang w:val="en-US"/>
        </w:rPr>
        <w:t>2008; 38: 202-208.</w:t>
      </w:r>
    </w:p>
    <w:p w14:paraId="44D9FB0E" w14:textId="77777777" w:rsidR="004346A4" w:rsidRPr="001D35B2" w:rsidRDefault="004346A4" w:rsidP="001D35B2">
      <w:pPr>
        <w:pStyle w:val="EndNoteBibliography"/>
        <w:spacing w:line="360" w:lineRule="auto"/>
        <w:ind w:left="720" w:hanging="720"/>
        <w:rPr>
          <w:lang w:val="en-US"/>
        </w:rPr>
      </w:pPr>
      <w:r w:rsidRPr="001D35B2">
        <w:rPr>
          <w:lang w:val="en-US"/>
        </w:rPr>
        <w:t xml:space="preserve">2. Livak KJ, Schmittgen TD. Analysis of relative gene expression data using real-time quantitative PCR and the 2(-Delta Delta C(T)) Method. </w:t>
      </w:r>
      <w:r w:rsidRPr="001D35B2">
        <w:rPr>
          <w:i/>
          <w:lang w:val="en-US"/>
        </w:rPr>
        <w:t xml:space="preserve">Methods </w:t>
      </w:r>
      <w:r w:rsidRPr="001D35B2">
        <w:rPr>
          <w:lang w:val="en-US"/>
        </w:rPr>
        <w:t>2001; 25: 402-408.</w:t>
      </w:r>
    </w:p>
    <w:p w14:paraId="798133FB" w14:textId="77777777" w:rsidR="004346A4" w:rsidRPr="001D35B2" w:rsidRDefault="004346A4" w:rsidP="001D35B2">
      <w:pPr>
        <w:pStyle w:val="EndNoteBibliography"/>
        <w:spacing w:line="360" w:lineRule="auto"/>
        <w:ind w:left="720" w:hanging="720"/>
        <w:rPr>
          <w:lang w:val="en-US"/>
        </w:rPr>
      </w:pPr>
      <w:r w:rsidRPr="001D35B2">
        <w:rPr>
          <w:lang w:val="en-US"/>
        </w:rPr>
        <w:t xml:space="preserve">3. Haj Salem I, Gras D, Joubert P, Boulet LP, Lampron N, Martel S, Godbout K, Chanez P, Laviolette M, Chakir J. Persistent Reduction of Mucin Production after Bronchial Thermoplasty in Severe Asthma. </w:t>
      </w:r>
      <w:r w:rsidRPr="001D35B2">
        <w:rPr>
          <w:i/>
          <w:lang w:val="en-US"/>
        </w:rPr>
        <w:t xml:space="preserve">Am J Respir Crit Care Med </w:t>
      </w:r>
      <w:r w:rsidRPr="001D35B2">
        <w:rPr>
          <w:lang w:val="en-US"/>
        </w:rPr>
        <w:t>2019; 199: 536-538.</w:t>
      </w:r>
    </w:p>
    <w:p w14:paraId="6CB41399" w14:textId="77777777" w:rsidR="004346A4" w:rsidRPr="001D35B2" w:rsidRDefault="004346A4" w:rsidP="001D35B2">
      <w:pPr>
        <w:pStyle w:val="EndNoteBibliography"/>
        <w:spacing w:line="360" w:lineRule="auto"/>
        <w:ind w:left="720" w:hanging="720"/>
        <w:rPr>
          <w:lang w:val="en-US"/>
        </w:rPr>
      </w:pPr>
      <w:r w:rsidRPr="001D35B2">
        <w:rPr>
          <w:lang w:val="en-US"/>
        </w:rPr>
        <w:t xml:space="preserve">4. Semlali A, Witoled C, Alanazi M, Rouabhia M. Whole cigarette smoke increased the expression of TLRs, HBDs, and proinflammory cytokines by human gingival epithelial cells through different signaling pathways. </w:t>
      </w:r>
      <w:r w:rsidRPr="001D35B2">
        <w:rPr>
          <w:i/>
          <w:lang w:val="en-US"/>
        </w:rPr>
        <w:t xml:space="preserve">PLoS One </w:t>
      </w:r>
      <w:r w:rsidRPr="001D35B2">
        <w:rPr>
          <w:lang w:val="en-US"/>
        </w:rPr>
        <w:t>2012; 7: e52614.</w:t>
      </w:r>
    </w:p>
    <w:p w14:paraId="5F3B65E0" w14:textId="427EBE16" w:rsidR="00BA756B" w:rsidRPr="001D35B2" w:rsidRDefault="004346A4" w:rsidP="001D35B2">
      <w:pPr>
        <w:pStyle w:val="EndNoteBibliography"/>
        <w:spacing w:line="360" w:lineRule="auto"/>
        <w:ind w:left="720" w:hanging="720"/>
        <w:rPr>
          <w:lang w:val="en-US"/>
        </w:rPr>
      </w:pPr>
      <w:r w:rsidRPr="001D35B2">
        <w:rPr>
          <w:lang w:val="en-US"/>
        </w:rPr>
        <w:t xml:space="preserve">5. Jiang M, Wu N, Xu B, Chu Y, Li X, Su S, Chen D, Li W, Shi Y, Gao X, Zhang H, Zhang Z, Du W, Nie Y, Liang J, Fan D. Fatty acid-induced CD36 expression via O-GlcNAcylation drives gastric cancer metastasis. </w:t>
      </w:r>
      <w:r w:rsidRPr="001D35B2">
        <w:rPr>
          <w:i/>
          <w:lang w:val="en-US"/>
        </w:rPr>
        <w:t xml:space="preserve">Theranostics </w:t>
      </w:r>
      <w:r w:rsidRPr="001D35B2">
        <w:rPr>
          <w:lang w:val="en-US"/>
        </w:rPr>
        <w:t>2019; 9: 5359-5373.</w:t>
      </w:r>
    </w:p>
    <w:sectPr w:rsidR="00BA756B" w:rsidRPr="001D35B2" w:rsidSect="008C7773">
      <w:footerReference w:type="default" r:id="rId11"/>
      <w:pgSz w:w="12240" w:h="15840"/>
      <w:pgMar w:top="1418" w:right="1418" w:bottom="1418" w:left="1418" w:header="708" w:footer="708" w:gutter="0"/>
      <w:lnNumType w:countBy="1" w:restart="continuous"/>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502AD0" w14:textId="77777777" w:rsidR="009B29DC" w:rsidRDefault="009B29DC">
      <w:r>
        <w:separator/>
      </w:r>
    </w:p>
  </w:endnote>
  <w:endnote w:type="continuationSeparator" w:id="0">
    <w:p w14:paraId="0A581144" w14:textId="77777777" w:rsidR="009B29DC" w:rsidRDefault="009B2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ymbol">
    <w:panose1 w:val="05050102010706020507"/>
    <w:charset w:val="02"/>
    <w:family w:val="decorative"/>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6C2CE" w14:textId="77777777" w:rsidR="00635F24" w:rsidRDefault="00635F24">
    <w:pPr>
      <w:pStyle w:val="Pieddepage"/>
      <w:jc w:val="right"/>
    </w:pPr>
  </w:p>
  <w:p w14:paraId="463C2F61" w14:textId="77777777" w:rsidR="00635F24" w:rsidRDefault="00635F24">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433612"/>
      <w:docPartObj>
        <w:docPartGallery w:val="Page Numbers (Bottom of Page)"/>
        <w:docPartUnique/>
      </w:docPartObj>
    </w:sdtPr>
    <w:sdtContent>
      <w:p w14:paraId="287ADC85" w14:textId="77777777" w:rsidR="00635F24" w:rsidRDefault="00000000">
        <w:pPr>
          <w:pStyle w:val="Pieddepage"/>
          <w:jc w:val="right"/>
        </w:pPr>
        <w:r>
          <w:fldChar w:fldCharType="begin"/>
        </w:r>
        <w:r>
          <w:instrText>PAGE   \* MERGEFORMAT</w:instrText>
        </w:r>
        <w:r>
          <w:fldChar w:fldCharType="separate"/>
        </w:r>
        <w:r>
          <w:rPr>
            <w:lang w:val="fr-FR"/>
          </w:rPr>
          <w:t>2</w:t>
        </w:r>
        <w:r>
          <w:fldChar w:fldCharType="end"/>
        </w:r>
      </w:p>
    </w:sdtContent>
  </w:sdt>
  <w:p w14:paraId="0C6A9810" w14:textId="77777777" w:rsidR="00635F24" w:rsidRDefault="00635F2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FABF0C" w14:textId="77777777" w:rsidR="009B29DC" w:rsidRDefault="009B29DC">
      <w:r>
        <w:separator/>
      </w:r>
    </w:p>
  </w:footnote>
  <w:footnote w:type="continuationSeparator" w:id="0">
    <w:p w14:paraId="1D1F728E" w14:textId="77777777" w:rsidR="009B29DC" w:rsidRDefault="009B29D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4346A4"/>
    <w:rsid w:val="001401C2"/>
    <w:rsid w:val="00163BA0"/>
    <w:rsid w:val="001D35B2"/>
    <w:rsid w:val="001E3443"/>
    <w:rsid w:val="0022191E"/>
    <w:rsid w:val="00315338"/>
    <w:rsid w:val="003E455A"/>
    <w:rsid w:val="004119CC"/>
    <w:rsid w:val="004346A4"/>
    <w:rsid w:val="005B5DCC"/>
    <w:rsid w:val="005B63C3"/>
    <w:rsid w:val="00635F24"/>
    <w:rsid w:val="0065323B"/>
    <w:rsid w:val="00700499"/>
    <w:rsid w:val="007116C2"/>
    <w:rsid w:val="00797CF1"/>
    <w:rsid w:val="007B4C6B"/>
    <w:rsid w:val="008B67C0"/>
    <w:rsid w:val="008C7773"/>
    <w:rsid w:val="008D7BA3"/>
    <w:rsid w:val="009128F1"/>
    <w:rsid w:val="00924E29"/>
    <w:rsid w:val="009B29DC"/>
    <w:rsid w:val="00BA6ACE"/>
    <w:rsid w:val="00BA756B"/>
    <w:rsid w:val="00BB3690"/>
    <w:rsid w:val="00C945BE"/>
    <w:rsid w:val="00D8061B"/>
    <w:rsid w:val="00D864FE"/>
    <w:rsid w:val="00D865AB"/>
    <w:rsid w:val="00DC340E"/>
    <w:rsid w:val="00E30BEF"/>
    <w:rsid w:val="00E3121C"/>
    <w:rsid w:val="00E9035B"/>
    <w:rsid w:val="00F26763"/>
    <w:rsid w:val="00F76D29"/>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0599D"/>
  <w15:chartTrackingRefBased/>
  <w15:docId w15:val="{FE944911-B368-42B5-82CA-EA27D41D5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46A4"/>
    <w:pPr>
      <w:spacing w:after="0" w:line="240" w:lineRule="auto"/>
    </w:pPr>
    <w:rPr>
      <w:rFonts w:ascii="Times New Roman" w:eastAsia="Times New Roman" w:hAnsi="Times New Roman" w:cs="Times New Roman"/>
      <w:sz w:val="24"/>
      <w:szCs w:val="24"/>
      <w:lang w:eastAsia="fr-CA"/>
    </w:rPr>
  </w:style>
  <w:style w:type="paragraph" w:styleId="Titre1">
    <w:name w:val="heading 1"/>
    <w:basedOn w:val="Normal"/>
    <w:next w:val="Normal"/>
    <w:link w:val="Titre1Car"/>
    <w:uiPriority w:val="9"/>
    <w:qFormat/>
    <w:rsid w:val="004346A4"/>
    <w:pPr>
      <w:keepNext/>
      <w:keepLines/>
      <w:spacing w:before="240"/>
      <w:outlineLvl w:val="0"/>
    </w:pPr>
    <w:rPr>
      <w:rFonts w:eastAsiaTheme="majorEastAsia" w:cstheme="majorBidi"/>
      <w:b/>
      <w:sz w:val="28"/>
      <w:szCs w:val="32"/>
    </w:rPr>
  </w:style>
  <w:style w:type="paragraph" w:styleId="Titre4">
    <w:name w:val="heading 4"/>
    <w:basedOn w:val="Normal"/>
    <w:next w:val="Normal"/>
    <w:link w:val="Titre4Car"/>
    <w:uiPriority w:val="9"/>
    <w:unhideWhenUsed/>
    <w:qFormat/>
    <w:rsid w:val="004346A4"/>
    <w:pPr>
      <w:keepNext/>
      <w:keepLines/>
      <w:spacing w:before="40"/>
      <w:outlineLvl w:val="3"/>
    </w:pPr>
    <w:rPr>
      <w:rFonts w:asciiTheme="majorHAnsi" w:eastAsiaTheme="majorEastAsia" w:hAnsiTheme="majorHAnsi" w:cstheme="majorBidi"/>
      <w:i/>
      <w:iCs/>
      <w:color w:val="2F5496" w:themeColor="accent1" w:themeShade="BF"/>
    </w:rPr>
  </w:style>
  <w:style w:type="paragraph" w:styleId="Titre6">
    <w:name w:val="heading 6"/>
    <w:basedOn w:val="Normal"/>
    <w:next w:val="Normal"/>
    <w:link w:val="Titre6Car"/>
    <w:uiPriority w:val="9"/>
    <w:semiHidden/>
    <w:unhideWhenUsed/>
    <w:qFormat/>
    <w:rsid w:val="004346A4"/>
    <w:pPr>
      <w:keepNext/>
      <w:keepLines/>
      <w:spacing w:before="40"/>
      <w:outlineLvl w:val="5"/>
    </w:pPr>
    <w:rPr>
      <w:rFonts w:asciiTheme="majorHAnsi" w:eastAsiaTheme="majorEastAsia" w:hAnsiTheme="majorHAnsi" w:cstheme="majorBidi"/>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346A4"/>
    <w:rPr>
      <w:rFonts w:ascii="Times New Roman" w:eastAsiaTheme="majorEastAsia" w:hAnsi="Times New Roman" w:cstheme="majorBidi"/>
      <w:b/>
      <w:sz w:val="28"/>
      <w:szCs w:val="32"/>
      <w:lang w:eastAsia="fr-CA"/>
    </w:rPr>
  </w:style>
  <w:style w:type="character" w:customStyle="1" w:styleId="Titre4Car">
    <w:name w:val="Titre 4 Car"/>
    <w:basedOn w:val="Policepardfaut"/>
    <w:link w:val="Titre4"/>
    <w:uiPriority w:val="9"/>
    <w:rsid w:val="004346A4"/>
    <w:rPr>
      <w:rFonts w:asciiTheme="majorHAnsi" w:eastAsiaTheme="majorEastAsia" w:hAnsiTheme="majorHAnsi" w:cstheme="majorBidi"/>
      <w:i/>
      <w:iCs/>
      <w:color w:val="2F5496" w:themeColor="accent1" w:themeShade="BF"/>
      <w:sz w:val="24"/>
      <w:szCs w:val="24"/>
      <w:lang w:eastAsia="fr-CA"/>
    </w:rPr>
  </w:style>
  <w:style w:type="character" w:customStyle="1" w:styleId="Titre6Car">
    <w:name w:val="Titre 6 Car"/>
    <w:basedOn w:val="Policepardfaut"/>
    <w:link w:val="Titre6"/>
    <w:uiPriority w:val="9"/>
    <w:semiHidden/>
    <w:rsid w:val="004346A4"/>
    <w:rPr>
      <w:rFonts w:asciiTheme="majorHAnsi" w:eastAsiaTheme="majorEastAsia" w:hAnsiTheme="majorHAnsi" w:cstheme="majorBidi"/>
      <w:color w:val="1F3763" w:themeColor="accent1" w:themeShade="7F"/>
      <w:sz w:val="24"/>
      <w:szCs w:val="24"/>
      <w:lang w:eastAsia="fr-CA"/>
    </w:rPr>
  </w:style>
  <w:style w:type="character" w:styleId="Marquedecommentaire">
    <w:name w:val="annotation reference"/>
    <w:basedOn w:val="Policepardfaut"/>
    <w:uiPriority w:val="99"/>
    <w:semiHidden/>
    <w:unhideWhenUsed/>
    <w:rsid w:val="004346A4"/>
    <w:rPr>
      <w:sz w:val="16"/>
      <w:szCs w:val="16"/>
    </w:rPr>
  </w:style>
  <w:style w:type="paragraph" w:styleId="Commentaire">
    <w:name w:val="annotation text"/>
    <w:basedOn w:val="Normal"/>
    <w:link w:val="CommentaireCar"/>
    <w:uiPriority w:val="99"/>
    <w:unhideWhenUsed/>
    <w:rsid w:val="004346A4"/>
    <w:rPr>
      <w:sz w:val="20"/>
      <w:szCs w:val="20"/>
    </w:rPr>
  </w:style>
  <w:style w:type="character" w:customStyle="1" w:styleId="CommentaireCar">
    <w:name w:val="Commentaire Car"/>
    <w:basedOn w:val="Policepardfaut"/>
    <w:link w:val="Commentaire"/>
    <w:uiPriority w:val="99"/>
    <w:rsid w:val="004346A4"/>
    <w:rPr>
      <w:rFonts w:ascii="Times New Roman" w:eastAsia="Times New Roman" w:hAnsi="Times New Roman" w:cs="Times New Roman"/>
      <w:sz w:val="20"/>
      <w:szCs w:val="20"/>
      <w:lang w:eastAsia="fr-CA"/>
    </w:rPr>
  </w:style>
  <w:style w:type="character" w:styleId="Hyperlien">
    <w:name w:val="Hyperlink"/>
    <w:basedOn w:val="Policepardfaut"/>
    <w:uiPriority w:val="99"/>
    <w:unhideWhenUsed/>
    <w:rsid w:val="004346A4"/>
    <w:rPr>
      <w:color w:val="0563C1" w:themeColor="hyperlink"/>
      <w:u w:val="single"/>
    </w:rPr>
  </w:style>
  <w:style w:type="table" w:styleId="Grilledutableau">
    <w:name w:val="Table Grid"/>
    <w:basedOn w:val="TableauNormal"/>
    <w:uiPriority w:val="39"/>
    <w:rsid w:val="004346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jetducommentaire">
    <w:name w:val="annotation subject"/>
    <w:basedOn w:val="Commentaire"/>
    <w:next w:val="Commentaire"/>
    <w:link w:val="ObjetducommentaireCar"/>
    <w:uiPriority w:val="99"/>
    <w:semiHidden/>
    <w:unhideWhenUsed/>
    <w:rsid w:val="004346A4"/>
    <w:rPr>
      <w:b/>
      <w:bCs/>
    </w:rPr>
  </w:style>
  <w:style w:type="character" w:customStyle="1" w:styleId="ObjetducommentaireCar">
    <w:name w:val="Objet du commentaire Car"/>
    <w:basedOn w:val="CommentaireCar"/>
    <w:link w:val="Objetducommentaire"/>
    <w:uiPriority w:val="99"/>
    <w:semiHidden/>
    <w:rsid w:val="004346A4"/>
    <w:rPr>
      <w:rFonts w:ascii="Times New Roman" w:eastAsia="Times New Roman" w:hAnsi="Times New Roman" w:cs="Times New Roman"/>
      <w:b/>
      <w:bCs/>
      <w:sz w:val="20"/>
      <w:szCs w:val="20"/>
      <w:lang w:eastAsia="fr-CA"/>
    </w:rPr>
  </w:style>
  <w:style w:type="paragraph" w:styleId="Rvision">
    <w:name w:val="Revision"/>
    <w:hidden/>
    <w:uiPriority w:val="99"/>
    <w:semiHidden/>
    <w:rsid w:val="004346A4"/>
    <w:pPr>
      <w:spacing w:after="0" w:line="240" w:lineRule="auto"/>
    </w:pPr>
    <w:rPr>
      <w:rFonts w:ascii="Times New Roman" w:eastAsia="Times New Roman" w:hAnsi="Times New Roman" w:cs="Times New Roman"/>
      <w:sz w:val="24"/>
      <w:szCs w:val="24"/>
      <w:lang w:eastAsia="fr-CA"/>
    </w:rPr>
  </w:style>
  <w:style w:type="paragraph" w:styleId="Corpsdetexte">
    <w:name w:val="Body Text"/>
    <w:basedOn w:val="Normal"/>
    <w:link w:val="CorpsdetexteCar"/>
    <w:uiPriority w:val="99"/>
    <w:rsid w:val="004346A4"/>
    <w:pPr>
      <w:jc w:val="center"/>
    </w:pPr>
    <w:rPr>
      <w:lang w:val="fr-FR" w:eastAsia="fr-FR"/>
    </w:rPr>
  </w:style>
  <w:style w:type="character" w:customStyle="1" w:styleId="CorpsdetexteCar">
    <w:name w:val="Corps de texte Car"/>
    <w:basedOn w:val="Policepardfaut"/>
    <w:link w:val="Corpsdetexte"/>
    <w:uiPriority w:val="99"/>
    <w:rsid w:val="004346A4"/>
    <w:rPr>
      <w:rFonts w:ascii="Times New Roman" w:eastAsia="Times New Roman" w:hAnsi="Times New Roman" w:cs="Times New Roman"/>
      <w:sz w:val="24"/>
      <w:szCs w:val="24"/>
      <w:lang w:val="fr-FR" w:eastAsia="fr-FR"/>
    </w:rPr>
  </w:style>
  <w:style w:type="paragraph" w:styleId="Titre">
    <w:name w:val="Title"/>
    <w:basedOn w:val="Normal"/>
    <w:link w:val="TitreCar"/>
    <w:uiPriority w:val="99"/>
    <w:qFormat/>
    <w:rsid w:val="004346A4"/>
    <w:pPr>
      <w:jc w:val="center"/>
    </w:pPr>
    <w:rPr>
      <w:rFonts w:ascii="Calibri" w:eastAsia="MS Gothic" w:hAnsi="Calibri"/>
      <w:b/>
      <w:bCs/>
      <w:kern w:val="28"/>
      <w:sz w:val="32"/>
      <w:szCs w:val="32"/>
      <w:lang w:val="fr-FR" w:eastAsia="fr-FR"/>
    </w:rPr>
  </w:style>
  <w:style w:type="character" w:customStyle="1" w:styleId="TitreCar">
    <w:name w:val="Titre Car"/>
    <w:basedOn w:val="Policepardfaut"/>
    <w:link w:val="Titre"/>
    <w:uiPriority w:val="99"/>
    <w:rsid w:val="004346A4"/>
    <w:rPr>
      <w:rFonts w:ascii="Calibri" w:eastAsia="MS Gothic" w:hAnsi="Calibri" w:cs="Times New Roman"/>
      <w:b/>
      <w:bCs/>
      <w:kern w:val="28"/>
      <w:sz w:val="32"/>
      <w:szCs w:val="32"/>
      <w:lang w:val="fr-FR" w:eastAsia="fr-FR"/>
    </w:rPr>
  </w:style>
  <w:style w:type="paragraph" w:customStyle="1" w:styleId="EndNoteBibliographyTitle">
    <w:name w:val="EndNote Bibliography Title"/>
    <w:basedOn w:val="Normal"/>
    <w:link w:val="EndNoteBibliographyTitleCar"/>
    <w:rsid w:val="004346A4"/>
    <w:pPr>
      <w:jc w:val="center"/>
    </w:pPr>
    <w:rPr>
      <w:noProof/>
    </w:rPr>
  </w:style>
  <w:style w:type="character" w:customStyle="1" w:styleId="EndNoteBibliographyTitleCar">
    <w:name w:val="EndNote Bibliography Title Car"/>
    <w:basedOn w:val="Policepardfaut"/>
    <w:link w:val="EndNoteBibliographyTitle"/>
    <w:rsid w:val="004346A4"/>
    <w:rPr>
      <w:rFonts w:ascii="Times New Roman" w:eastAsia="Times New Roman" w:hAnsi="Times New Roman" w:cs="Times New Roman"/>
      <w:noProof/>
      <w:sz w:val="24"/>
      <w:szCs w:val="24"/>
      <w:lang w:eastAsia="fr-CA"/>
    </w:rPr>
  </w:style>
  <w:style w:type="paragraph" w:customStyle="1" w:styleId="EndNoteBibliography">
    <w:name w:val="EndNote Bibliography"/>
    <w:basedOn w:val="Normal"/>
    <w:link w:val="EndNoteBibliographyCar"/>
    <w:rsid w:val="004346A4"/>
    <w:rPr>
      <w:noProof/>
    </w:rPr>
  </w:style>
  <w:style w:type="character" w:customStyle="1" w:styleId="EndNoteBibliographyCar">
    <w:name w:val="EndNote Bibliography Car"/>
    <w:basedOn w:val="Policepardfaut"/>
    <w:link w:val="EndNoteBibliography"/>
    <w:rsid w:val="004346A4"/>
    <w:rPr>
      <w:rFonts w:ascii="Times New Roman" w:eastAsia="Times New Roman" w:hAnsi="Times New Roman" w:cs="Times New Roman"/>
      <w:noProof/>
      <w:sz w:val="24"/>
      <w:szCs w:val="24"/>
      <w:lang w:eastAsia="fr-CA"/>
    </w:rPr>
  </w:style>
  <w:style w:type="character" w:styleId="Numrodeligne">
    <w:name w:val="line number"/>
    <w:basedOn w:val="Policepardfaut"/>
    <w:uiPriority w:val="99"/>
    <w:semiHidden/>
    <w:unhideWhenUsed/>
    <w:rsid w:val="004346A4"/>
  </w:style>
  <w:style w:type="paragraph" w:styleId="En-tte">
    <w:name w:val="header"/>
    <w:basedOn w:val="Normal"/>
    <w:link w:val="En-tteCar"/>
    <w:uiPriority w:val="99"/>
    <w:unhideWhenUsed/>
    <w:rsid w:val="004346A4"/>
    <w:pPr>
      <w:tabs>
        <w:tab w:val="center" w:pos="4320"/>
        <w:tab w:val="right" w:pos="8640"/>
      </w:tabs>
    </w:pPr>
  </w:style>
  <w:style w:type="character" w:customStyle="1" w:styleId="En-tteCar">
    <w:name w:val="En-tête Car"/>
    <w:basedOn w:val="Policepardfaut"/>
    <w:link w:val="En-tte"/>
    <w:uiPriority w:val="99"/>
    <w:rsid w:val="004346A4"/>
    <w:rPr>
      <w:rFonts w:ascii="Times New Roman" w:eastAsia="Times New Roman" w:hAnsi="Times New Roman" w:cs="Times New Roman"/>
      <w:sz w:val="24"/>
      <w:szCs w:val="24"/>
      <w:lang w:eastAsia="fr-CA"/>
    </w:rPr>
  </w:style>
  <w:style w:type="paragraph" w:styleId="Pieddepage">
    <w:name w:val="footer"/>
    <w:basedOn w:val="Normal"/>
    <w:link w:val="PieddepageCar"/>
    <w:uiPriority w:val="99"/>
    <w:unhideWhenUsed/>
    <w:rsid w:val="004346A4"/>
    <w:pPr>
      <w:tabs>
        <w:tab w:val="center" w:pos="4320"/>
        <w:tab w:val="right" w:pos="8640"/>
      </w:tabs>
    </w:pPr>
  </w:style>
  <w:style w:type="character" w:customStyle="1" w:styleId="PieddepageCar">
    <w:name w:val="Pied de page Car"/>
    <w:basedOn w:val="Policepardfaut"/>
    <w:link w:val="Pieddepage"/>
    <w:uiPriority w:val="99"/>
    <w:rsid w:val="004346A4"/>
    <w:rPr>
      <w:rFonts w:ascii="Times New Roman" w:eastAsia="Times New Roman" w:hAnsi="Times New Roman" w:cs="Times New Roman"/>
      <w:sz w:val="24"/>
      <w:szCs w:val="24"/>
      <w:lang w:eastAsia="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taffx.com"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sciencedirect.com/topics/biochemistry-genetics-and-molecular-biology/rna-processing"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hyperlink" Target="https://www.ncbi.nlm.nih.gov/geo" TargetMode="External"/><Relationship Id="rId4" Type="http://schemas.openxmlformats.org/officeDocument/2006/relationships/footnotes" Target="footnotes.xml"/><Relationship Id="rId9" Type="http://schemas.openxmlformats.org/officeDocument/2006/relationships/hyperlink" Target="http://www.ingenuity.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1684</Words>
  <Characters>9262</Characters>
  <Application>Microsoft Office Word</Application>
  <DocSecurity>0</DocSecurity>
  <Lines>77</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Pierre-Alexandre Gagnon</dc:creator>
  <cp:keywords/>
  <dc:description/>
  <cp:lastModifiedBy>Jamila Chakir</cp:lastModifiedBy>
  <cp:revision>2</cp:revision>
  <dcterms:created xsi:type="dcterms:W3CDTF">2023-08-10T15:56:00Z</dcterms:created>
  <dcterms:modified xsi:type="dcterms:W3CDTF">2023-08-10T15:56:00Z</dcterms:modified>
</cp:coreProperties>
</file>