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62E891" w14:textId="77777777" w:rsidR="00A96B31" w:rsidRDefault="00A96B31" w:rsidP="00A96B31">
      <w:pPr>
        <w:ind w:left="360"/>
        <w:jc w:val="both"/>
        <w:rPr>
          <w:rFonts w:ascii="Times New Roman" w:hAnsi="Times New Roman" w:cs="Times New Roman"/>
          <w:b/>
          <w:bCs/>
          <w:lang w:val="en-US"/>
        </w:rPr>
      </w:pPr>
      <w:r>
        <w:rPr>
          <w:rFonts w:ascii="Times New Roman" w:hAnsi="Times New Roman" w:cs="Times New Roman"/>
          <w:b/>
          <w:bCs/>
          <w:lang w:val="en-US"/>
        </w:rPr>
        <w:t>Extended data figures and tables</w:t>
      </w:r>
    </w:p>
    <w:p w14:paraId="2380BFAB" w14:textId="77777777" w:rsidR="00A96B31" w:rsidRDefault="00A96B31" w:rsidP="00A96B31">
      <w:pPr>
        <w:ind w:left="360"/>
        <w:jc w:val="both"/>
        <w:rPr>
          <w:rFonts w:ascii="Times New Roman" w:hAnsi="Times New Roman" w:cs="Times New Roman"/>
          <w:b/>
          <w:bCs/>
          <w:lang w:val="en-US"/>
        </w:rPr>
      </w:pPr>
    </w:p>
    <w:p w14:paraId="1D45D76B" w14:textId="77777777" w:rsidR="00A96B31" w:rsidRDefault="00A96B31" w:rsidP="00A96B31">
      <w:pPr>
        <w:jc w:val="both"/>
        <w:rPr>
          <w:rFonts w:ascii="Times New Roman" w:hAnsi="Times New Roman" w:cs="Times New Roman"/>
          <w:b/>
          <w:bCs/>
          <w:lang w:val="en-US"/>
        </w:rPr>
      </w:pPr>
      <w:r w:rsidRPr="007E5795">
        <w:rPr>
          <w:rFonts w:ascii="Times New Roman" w:hAnsi="Times New Roman" w:cs="Times New Roman"/>
          <w:noProof/>
          <w:sz w:val="22"/>
          <w:szCs w:val="22"/>
        </w:rPr>
        <w:drawing>
          <wp:inline distT="0" distB="0" distL="0" distR="0" wp14:anchorId="320EFCB9" wp14:editId="040220D9">
            <wp:extent cx="5731510" cy="4018280"/>
            <wp:effectExtent l="0" t="0" r="254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4"/>
                    <a:stretch>
                      <a:fillRect/>
                    </a:stretch>
                  </pic:blipFill>
                  <pic:spPr>
                    <a:xfrm>
                      <a:off x="0" y="0"/>
                      <a:ext cx="5731510" cy="4018280"/>
                    </a:xfrm>
                    <a:prstGeom prst="rect">
                      <a:avLst/>
                    </a:prstGeom>
                  </pic:spPr>
                </pic:pic>
              </a:graphicData>
            </a:graphic>
          </wp:inline>
        </w:drawing>
      </w:r>
    </w:p>
    <w:p w14:paraId="1B65E49D" w14:textId="77777777" w:rsidR="00A96B31" w:rsidRDefault="00A96B31" w:rsidP="00A96B31">
      <w:pPr>
        <w:jc w:val="both"/>
        <w:rPr>
          <w:rFonts w:ascii="Times New Roman" w:hAnsi="Times New Roman" w:cs="Times New Roman"/>
          <w:sz w:val="22"/>
          <w:szCs w:val="22"/>
        </w:rPr>
      </w:pPr>
      <w:r>
        <w:rPr>
          <w:rFonts w:ascii="Times New Roman" w:hAnsi="Times New Roman" w:cs="Times New Roman"/>
          <w:b/>
          <w:bCs/>
          <w:sz w:val="22"/>
          <w:szCs w:val="22"/>
        </w:rPr>
        <w:t xml:space="preserve">Extended data </w:t>
      </w:r>
      <w:r w:rsidRPr="007E5795">
        <w:rPr>
          <w:rFonts w:ascii="Times New Roman" w:hAnsi="Times New Roman" w:cs="Times New Roman"/>
          <w:b/>
          <w:bCs/>
          <w:sz w:val="22"/>
          <w:szCs w:val="22"/>
        </w:rPr>
        <w:t>F</w:t>
      </w:r>
      <w:r>
        <w:rPr>
          <w:rFonts w:ascii="Times New Roman" w:hAnsi="Times New Roman" w:cs="Times New Roman"/>
          <w:b/>
          <w:bCs/>
          <w:sz w:val="22"/>
          <w:szCs w:val="22"/>
        </w:rPr>
        <w:t>ig</w:t>
      </w:r>
      <w:r w:rsidRPr="007E5795">
        <w:rPr>
          <w:rFonts w:ascii="Times New Roman" w:hAnsi="Times New Roman" w:cs="Times New Roman"/>
          <w:b/>
          <w:bCs/>
          <w:sz w:val="22"/>
          <w:szCs w:val="22"/>
        </w:rPr>
        <w:t xml:space="preserve"> </w:t>
      </w:r>
      <w:r>
        <w:rPr>
          <w:rFonts w:ascii="Times New Roman" w:hAnsi="Times New Roman" w:cs="Times New Roman"/>
          <w:b/>
          <w:bCs/>
          <w:sz w:val="22"/>
          <w:szCs w:val="22"/>
        </w:rPr>
        <w:t>1</w:t>
      </w:r>
      <w:r w:rsidRPr="007E5795">
        <w:rPr>
          <w:rFonts w:ascii="Times New Roman" w:hAnsi="Times New Roman" w:cs="Times New Roman"/>
          <w:b/>
          <w:bCs/>
          <w:sz w:val="22"/>
          <w:szCs w:val="22"/>
        </w:rPr>
        <w:t xml:space="preserve"> | Robustness of the casual signal as reflected in TDCCM and CCM representations. </w:t>
      </w:r>
      <w:r w:rsidRPr="007E5795">
        <w:rPr>
          <w:rFonts w:ascii="Times New Roman" w:hAnsi="Times New Roman" w:cs="Times New Roman"/>
          <w:sz w:val="22"/>
          <w:szCs w:val="22"/>
        </w:rPr>
        <w:t xml:space="preserve">Red TDCCM and CCM graphs depict high robustness, while blue ones depict low robust signals. Panels a)-d) depict TDCCM representations for Germany, Austria, Switzerland and the United Kingdom for </w:t>
      </w:r>
      <w:r w:rsidRPr="007E5795">
        <w:rPr>
          <w:rFonts w:ascii="Times New Roman" w:hAnsi="Times New Roman" w:cs="Times New Roman"/>
          <w:i/>
          <w:sz w:val="22"/>
          <w:szCs w:val="22"/>
        </w:rPr>
        <w:t>Outdoors</w:t>
      </w:r>
      <w:r w:rsidRPr="007E5795">
        <w:rPr>
          <w:rFonts w:ascii="Times New Roman" w:hAnsi="Times New Roman" w:cs="Times New Roman"/>
          <w:sz w:val="22"/>
          <w:szCs w:val="22"/>
        </w:rPr>
        <w:t xml:space="preserve"> cross map </w:t>
      </w:r>
      <w:r w:rsidRPr="007E5795">
        <w:rPr>
          <w:rFonts w:ascii="Times New Roman" w:hAnsi="Times New Roman" w:cs="Times New Roman"/>
          <w:i/>
          <w:sz w:val="22"/>
          <w:szCs w:val="22"/>
        </w:rPr>
        <w:t>Precipitation</w:t>
      </w:r>
      <w:r w:rsidRPr="007E5795">
        <w:rPr>
          <w:rFonts w:ascii="Times New Roman" w:hAnsi="Times New Roman" w:cs="Times New Roman"/>
          <w:sz w:val="22"/>
          <w:szCs w:val="22"/>
        </w:rPr>
        <w:t xml:space="preserve">. Adjacently, corresponding CCM representations are depicted in panels e)-h). Blue panels i), j) and l) show TDCCM graphs for the </w:t>
      </w:r>
      <w:r w:rsidRPr="007E5795">
        <w:rPr>
          <w:rFonts w:ascii="Times New Roman" w:hAnsi="Times New Roman" w:cs="Times New Roman"/>
          <w:i/>
          <w:sz w:val="22"/>
          <w:szCs w:val="22"/>
        </w:rPr>
        <w:t>Cases</w:t>
      </w:r>
      <w:r w:rsidRPr="007E5795">
        <w:rPr>
          <w:rFonts w:ascii="Times New Roman" w:hAnsi="Times New Roman" w:cs="Times New Roman"/>
          <w:sz w:val="22"/>
          <w:szCs w:val="22"/>
        </w:rPr>
        <w:t xml:space="preserve"> xmap </w:t>
      </w:r>
      <w:r w:rsidRPr="007E5795">
        <w:rPr>
          <w:rFonts w:ascii="Times New Roman" w:hAnsi="Times New Roman" w:cs="Times New Roman"/>
          <w:i/>
          <w:sz w:val="22"/>
          <w:szCs w:val="22"/>
        </w:rPr>
        <w:t>Indoors</w:t>
      </w:r>
      <w:r w:rsidRPr="007E5795">
        <w:rPr>
          <w:rFonts w:ascii="Times New Roman" w:hAnsi="Times New Roman" w:cs="Times New Roman"/>
          <w:sz w:val="22"/>
          <w:szCs w:val="22"/>
        </w:rPr>
        <w:t xml:space="preserve"> link Spain, Portugal and France, while panel k) shows a TDCCM for </w:t>
      </w:r>
      <w:r w:rsidRPr="007E5795">
        <w:rPr>
          <w:rFonts w:ascii="Times New Roman" w:hAnsi="Times New Roman" w:cs="Times New Roman"/>
          <w:i/>
          <w:sz w:val="22"/>
          <w:szCs w:val="22"/>
        </w:rPr>
        <w:t>Cases</w:t>
      </w:r>
      <w:r w:rsidRPr="007E5795">
        <w:rPr>
          <w:rFonts w:ascii="Times New Roman" w:hAnsi="Times New Roman" w:cs="Times New Roman"/>
          <w:sz w:val="22"/>
          <w:szCs w:val="22"/>
        </w:rPr>
        <w:t xml:space="preserve"> xmap </w:t>
      </w:r>
      <w:r w:rsidRPr="007E5795">
        <w:rPr>
          <w:rFonts w:ascii="Times New Roman" w:hAnsi="Times New Roman" w:cs="Times New Roman"/>
          <w:i/>
          <w:sz w:val="22"/>
          <w:szCs w:val="22"/>
        </w:rPr>
        <w:t>Outdoors</w:t>
      </w:r>
      <w:r w:rsidRPr="007E5795">
        <w:rPr>
          <w:rFonts w:ascii="Times New Roman" w:hAnsi="Times New Roman" w:cs="Times New Roman"/>
          <w:sz w:val="22"/>
          <w:szCs w:val="22"/>
        </w:rPr>
        <w:t xml:space="preserve"> also for Spain. Figures m)-p) show the mirror CCMs. Red TDCCM graphs show clear causal signals with a narrow, high profile. Their corresponding CCMs have high robustness accordingly. Blue TDCCM representations have less distinct causal signals and low robustness CCMs as a consequence</w:t>
      </w:r>
    </w:p>
    <w:p w14:paraId="2F000C1D" w14:textId="77777777" w:rsidR="00A96B31" w:rsidRDefault="00A96B31" w:rsidP="00A96B31">
      <w:pPr>
        <w:ind w:left="360"/>
        <w:jc w:val="both"/>
        <w:rPr>
          <w:rFonts w:ascii="Times New Roman" w:hAnsi="Times New Roman" w:cs="Times New Roman"/>
          <w:b/>
          <w:bCs/>
          <w:lang w:val="en-US"/>
        </w:rPr>
      </w:pPr>
    </w:p>
    <w:p w14:paraId="2FDD8D67" w14:textId="77777777" w:rsidR="00A96B31" w:rsidRPr="00F5589F" w:rsidRDefault="00A96B31" w:rsidP="00A96B31">
      <w:pPr>
        <w:ind w:left="360"/>
        <w:jc w:val="center"/>
        <w:rPr>
          <w:rFonts w:ascii="Times New Roman" w:hAnsi="Times New Roman" w:cs="Times New Roman"/>
          <w:lang w:val="en-US"/>
        </w:rPr>
      </w:pPr>
      <w:r>
        <w:rPr>
          <w:rFonts w:ascii="Arial" w:hAnsi="Arial" w:cs="Arial"/>
          <w:noProof/>
          <w:sz w:val="22"/>
          <w:szCs w:val="22"/>
        </w:rPr>
        <w:drawing>
          <wp:inline distT="0" distB="0" distL="0" distR="0" wp14:anchorId="60B2DDED" wp14:editId="48F8B6AC">
            <wp:extent cx="2032000" cy="2849218"/>
            <wp:effectExtent l="0" t="0" r="635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a:fillRect/>
                    </a:stretch>
                  </pic:blipFill>
                  <pic:spPr>
                    <a:xfrm>
                      <a:off x="0" y="0"/>
                      <a:ext cx="2044304" cy="2866470"/>
                    </a:xfrm>
                    <a:prstGeom prst="rect">
                      <a:avLst/>
                    </a:prstGeom>
                  </pic:spPr>
                </pic:pic>
              </a:graphicData>
            </a:graphic>
          </wp:inline>
        </w:drawing>
      </w:r>
    </w:p>
    <w:p w14:paraId="61866C3A" w14:textId="77777777" w:rsidR="00A96B31" w:rsidRPr="007E5795" w:rsidRDefault="00A96B31" w:rsidP="00A96B31">
      <w:pPr>
        <w:pStyle w:val="Paragraph"/>
        <w:spacing w:before="0" w:line="360" w:lineRule="auto"/>
        <w:ind w:firstLine="0"/>
        <w:jc w:val="both"/>
        <w:rPr>
          <w:sz w:val="22"/>
          <w:szCs w:val="22"/>
        </w:rPr>
      </w:pPr>
      <w:r>
        <w:rPr>
          <w:b/>
          <w:bCs/>
          <w:sz w:val="22"/>
          <w:szCs w:val="22"/>
        </w:rPr>
        <w:lastRenderedPageBreak/>
        <w:t xml:space="preserve">Extended Data </w:t>
      </w:r>
      <w:r w:rsidRPr="007E5795">
        <w:rPr>
          <w:b/>
          <w:bCs/>
          <w:sz w:val="22"/>
          <w:szCs w:val="22"/>
        </w:rPr>
        <w:t>F</w:t>
      </w:r>
      <w:r>
        <w:rPr>
          <w:b/>
          <w:bCs/>
          <w:sz w:val="22"/>
          <w:szCs w:val="22"/>
        </w:rPr>
        <w:t>ig</w:t>
      </w:r>
      <w:r w:rsidRPr="007E5795">
        <w:rPr>
          <w:b/>
          <w:bCs/>
          <w:sz w:val="22"/>
          <w:szCs w:val="22"/>
        </w:rPr>
        <w:t xml:space="preserve"> </w:t>
      </w:r>
      <w:r>
        <w:rPr>
          <w:b/>
          <w:bCs/>
          <w:sz w:val="22"/>
          <w:szCs w:val="22"/>
        </w:rPr>
        <w:t>2</w:t>
      </w:r>
      <w:r w:rsidRPr="007E5795">
        <w:rPr>
          <w:b/>
          <w:bCs/>
          <w:sz w:val="22"/>
          <w:szCs w:val="22"/>
        </w:rPr>
        <w:t xml:space="preserve"> | Embedding dimension CCM. </w:t>
      </w:r>
      <w:r w:rsidRPr="007E5795">
        <w:rPr>
          <w:sz w:val="22"/>
          <w:szCs w:val="22"/>
        </w:rPr>
        <w:t xml:space="preserve">Cross map skill at maximum library length as a function of embedding dimension for the corresponding CCM links shown in Figure 1 in the main text. Panel a) (green line) </w:t>
      </w:r>
      <w:r w:rsidRPr="007E5795">
        <w:rPr>
          <w:i/>
          <w:sz w:val="22"/>
          <w:szCs w:val="22"/>
        </w:rPr>
        <w:t>Outdoors</w:t>
      </w:r>
      <w:r w:rsidRPr="007E5795">
        <w:rPr>
          <w:sz w:val="22"/>
          <w:szCs w:val="22"/>
        </w:rPr>
        <w:t xml:space="preserve"> cross mapping to </w:t>
      </w:r>
      <w:r w:rsidRPr="007E5795">
        <w:rPr>
          <w:i/>
          <w:sz w:val="22"/>
          <w:szCs w:val="22"/>
        </w:rPr>
        <w:t>Precipitation</w:t>
      </w:r>
      <w:r w:rsidRPr="007E5795">
        <w:rPr>
          <w:sz w:val="22"/>
          <w:szCs w:val="22"/>
        </w:rPr>
        <w:t xml:space="preserve">, showing a maximum cross-prediction at E=6. Panel b) (orange line) </w:t>
      </w:r>
      <w:r w:rsidRPr="007E5795">
        <w:rPr>
          <w:i/>
          <w:sz w:val="22"/>
          <w:szCs w:val="22"/>
        </w:rPr>
        <w:t>Cases</w:t>
      </w:r>
      <w:r w:rsidRPr="007E5795">
        <w:rPr>
          <w:sz w:val="22"/>
          <w:szCs w:val="22"/>
        </w:rPr>
        <w:t xml:space="preserve"> cross mapping to </w:t>
      </w:r>
      <w:r w:rsidRPr="007E5795">
        <w:rPr>
          <w:i/>
          <w:sz w:val="22"/>
          <w:szCs w:val="22"/>
        </w:rPr>
        <w:t>Outdoors</w:t>
      </w:r>
      <w:r w:rsidRPr="007E5795">
        <w:rPr>
          <w:sz w:val="22"/>
          <w:szCs w:val="22"/>
        </w:rPr>
        <w:t xml:space="preserve"> showing a maximum embedding dimension of E=9.  </w:t>
      </w:r>
    </w:p>
    <w:p w14:paraId="7CF2D5AB" w14:textId="77777777" w:rsidR="00A96B31" w:rsidRDefault="00A96B31" w:rsidP="00A96B31">
      <w:pPr>
        <w:suppressLineNumbers/>
        <w:jc w:val="both"/>
        <w:rPr>
          <w:rFonts w:ascii="Times New Roman" w:hAnsi="Times New Roman" w:cs="Times New Roman"/>
          <w:sz w:val="22"/>
          <w:szCs w:val="22"/>
        </w:rPr>
      </w:pPr>
    </w:p>
    <w:p w14:paraId="0AFBF0D8" w14:textId="77777777" w:rsidR="00A96B31" w:rsidRDefault="00A96B31" w:rsidP="00A96B31">
      <w:pPr>
        <w:suppressLineNumbers/>
        <w:jc w:val="both"/>
        <w:rPr>
          <w:rFonts w:ascii="Times New Roman" w:hAnsi="Times New Roman" w:cs="Times New Roman"/>
          <w:sz w:val="22"/>
          <w:szCs w:val="22"/>
        </w:rPr>
      </w:pPr>
    </w:p>
    <w:p w14:paraId="7E533B59" w14:textId="77777777" w:rsidR="00A96B31" w:rsidRDefault="00A96B31" w:rsidP="00A96B31">
      <w:pPr>
        <w:suppressLineNumbers/>
        <w:jc w:val="both"/>
        <w:rPr>
          <w:rFonts w:ascii="Times New Roman" w:hAnsi="Times New Roman" w:cs="Times New Roman"/>
          <w:sz w:val="22"/>
          <w:szCs w:val="22"/>
        </w:rPr>
      </w:pPr>
    </w:p>
    <w:p w14:paraId="5A18BDF7" w14:textId="77777777" w:rsidR="00A96B31" w:rsidRDefault="00A96B31" w:rsidP="00A96B31">
      <w:pPr>
        <w:jc w:val="both"/>
        <w:rPr>
          <w:rFonts w:ascii="Times New Roman" w:hAnsi="Times New Roman" w:cs="Times New Roman"/>
          <w:lang w:val="en-US"/>
        </w:rPr>
      </w:pPr>
      <w:r>
        <w:rPr>
          <w:rFonts w:ascii="Times New Roman" w:hAnsi="Times New Roman" w:cs="Times New Roman"/>
          <w:noProof/>
          <w:lang w:val="en-US"/>
        </w:rPr>
        <w:drawing>
          <wp:inline distT="0" distB="0" distL="0" distR="0" wp14:anchorId="0884BBB4" wp14:editId="6721AC59">
            <wp:extent cx="5731510" cy="63436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634365"/>
                    </a:xfrm>
                    <a:prstGeom prst="rect">
                      <a:avLst/>
                    </a:prstGeom>
                  </pic:spPr>
                </pic:pic>
              </a:graphicData>
            </a:graphic>
          </wp:inline>
        </w:drawing>
      </w:r>
    </w:p>
    <w:p w14:paraId="023C97A8" w14:textId="77777777" w:rsidR="00A96B31" w:rsidRDefault="00A96B31" w:rsidP="00A96B31">
      <w:pPr>
        <w:pStyle w:val="Paragraph"/>
        <w:spacing w:before="0" w:line="360" w:lineRule="auto"/>
        <w:ind w:firstLine="0"/>
        <w:jc w:val="both"/>
        <w:rPr>
          <w:sz w:val="22"/>
          <w:szCs w:val="22"/>
        </w:rPr>
      </w:pPr>
      <w:r>
        <w:rPr>
          <w:b/>
          <w:bCs/>
          <w:sz w:val="22"/>
          <w:szCs w:val="22"/>
        </w:rPr>
        <w:t>Extended Data Table 1</w:t>
      </w:r>
      <w:r w:rsidRPr="007E5795">
        <w:rPr>
          <w:b/>
          <w:bCs/>
          <w:sz w:val="22"/>
          <w:szCs w:val="22"/>
        </w:rPr>
        <w:t xml:space="preserve"> | CCM parameters for Figure 1. </w:t>
      </w:r>
      <w:r w:rsidRPr="007E5795">
        <w:rPr>
          <w:sz w:val="22"/>
          <w:szCs w:val="22"/>
        </w:rPr>
        <w:t>In Figure 1 of the main article,</w:t>
      </w:r>
      <w:r>
        <w:rPr>
          <w:sz w:val="22"/>
          <w:szCs w:val="22"/>
        </w:rPr>
        <w:t xml:space="preserve"> </w:t>
      </w:r>
      <w:r w:rsidRPr="007E5795">
        <w:rPr>
          <w:sz w:val="22"/>
          <w:szCs w:val="22"/>
        </w:rPr>
        <w:t>Parameters for CCM include Embedding dimension, lag, strength of causality and robustness.</w:t>
      </w:r>
    </w:p>
    <w:p w14:paraId="6992C339" w14:textId="77777777" w:rsidR="00A96B31" w:rsidRDefault="00A96B31" w:rsidP="00A96B31">
      <w:pPr>
        <w:pStyle w:val="Paragraph"/>
        <w:spacing w:before="0" w:line="360" w:lineRule="auto"/>
        <w:ind w:firstLine="0"/>
        <w:rPr>
          <w:sz w:val="22"/>
          <w:szCs w:val="22"/>
        </w:rPr>
      </w:pPr>
    </w:p>
    <w:p w14:paraId="3E584E95" w14:textId="77777777" w:rsidR="00A96B31" w:rsidRPr="007E5795" w:rsidRDefault="00A96B31" w:rsidP="00A96B31">
      <w:pPr>
        <w:pStyle w:val="Paragraph"/>
        <w:spacing w:before="0" w:line="360" w:lineRule="auto"/>
        <w:ind w:firstLine="0"/>
        <w:rPr>
          <w:sz w:val="22"/>
          <w:szCs w:val="22"/>
        </w:rPr>
      </w:pPr>
      <w:r>
        <w:rPr>
          <w:noProof/>
          <w:sz w:val="22"/>
          <w:szCs w:val="22"/>
        </w:rPr>
        <w:drawing>
          <wp:inline distT="0" distB="0" distL="0" distR="0" wp14:anchorId="11DDC8DF" wp14:editId="046FD421">
            <wp:extent cx="5731510" cy="1844040"/>
            <wp:effectExtent l="0" t="0" r="254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844040"/>
                    </a:xfrm>
                    <a:prstGeom prst="rect">
                      <a:avLst/>
                    </a:prstGeom>
                  </pic:spPr>
                </pic:pic>
              </a:graphicData>
            </a:graphic>
          </wp:inline>
        </w:drawing>
      </w:r>
    </w:p>
    <w:p w14:paraId="5CCB71AF" w14:textId="77777777" w:rsidR="00A96B31" w:rsidRDefault="00A96B31" w:rsidP="00A96B31">
      <w:pPr>
        <w:pStyle w:val="Paragraph"/>
        <w:spacing w:before="0" w:line="360" w:lineRule="auto"/>
        <w:ind w:firstLine="0"/>
        <w:rPr>
          <w:sz w:val="22"/>
          <w:szCs w:val="22"/>
          <w:vertAlign w:val="subscript"/>
        </w:rPr>
      </w:pPr>
      <w:r>
        <w:rPr>
          <w:b/>
          <w:bCs/>
          <w:sz w:val="22"/>
          <w:szCs w:val="22"/>
        </w:rPr>
        <w:t>Extended data Table 2</w:t>
      </w:r>
      <w:r w:rsidRPr="007E5795">
        <w:rPr>
          <w:b/>
          <w:bCs/>
          <w:sz w:val="22"/>
          <w:szCs w:val="22"/>
        </w:rPr>
        <w:t xml:space="preserve"> | Statistics of Figure 2.</w:t>
      </w:r>
      <w:r w:rsidRPr="007E5795">
        <w:rPr>
          <w:sz w:val="22"/>
          <w:szCs w:val="22"/>
        </w:rPr>
        <w:t xml:space="preserve"> Number of countries, average strength ρ</w:t>
      </w:r>
      <w:r w:rsidRPr="007E5795">
        <w:rPr>
          <w:sz w:val="22"/>
          <w:szCs w:val="22"/>
          <w:vertAlign w:val="subscript"/>
        </w:rPr>
        <w:t>mean</w:t>
      </w:r>
      <w:r w:rsidRPr="007E5795">
        <w:rPr>
          <w:sz w:val="22"/>
          <w:szCs w:val="22"/>
        </w:rPr>
        <w:t>, average robustness β</w:t>
      </w:r>
      <w:r w:rsidRPr="007E5795">
        <w:rPr>
          <w:sz w:val="22"/>
          <w:szCs w:val="22"/>
          <w:vertAlign w:val="subscript"/>
        </w:rPr>
        <w:t>mean</w:t>
      </w:r>
      <w:r w:rsidRPr="007E5795">
        <w:rPr>
          <w:sz w:val="22"/>
          <w:szCs w:val="22"/>
        </w:rPr>
        <w:t>, country for maximum strength, ρ</w:t>
      </w:r>
      <w:r w:rsidRPr="007E5795">
        <w:rPr>
          <w:sz w:val="22"/>
          <w:szCs w:val="22"/>
          <w:vertAlign w:val="subscript"/>
        </w:rPr>
        <w:t>max</w:t>
      </w:r>
      <w:r w:rsidRPr="007E5795">
        <w:rPr>
          <w:sz w:val="22"/>
          <w:szCs w:val="22"/>
        </w:rPr>
        <w:t>, β</w:t>
      </w:r>
      <w:r w:rsidRPr="007E5795">
        <w:rPr>
          <w:sz w:val="22"/>
          <w:szCs w:val="22"/>
          <w:vertAlign w:val="subscript"/>
        </w:rPr>
        <w:t>max</w:t>
      </w:r>
    </w:p>
    <w:p w14:paraId="03D53253" w14:textId="77777777" w:rsidR="00A96B31" w:rsidRDefault="00A96B31" w:rsidP="00A96B31">
      <w:pPr>
        <w:pStyle w:val="Paragraph"/>
        <w:spacing w:before="0" w:line="360" w:lineRule="auto"/>
        <w:ind w:firstLine="0"/>
        <w:rPr>
          <w:sz w:val="22"/>
          <w:szCs w:val="22"/>
          <w:vertAlign w:val="subscript"/>
        </w:rPr>
      </w:pPr>
    </w:p>
    <w:p w14:paraId="24F85546" w14:textId="77777777" w:rsidR="00A96B31" w:rsidRPr="007E5795" w:rsidRDefault="00A96B31" w:rsidP="00A96B31">
      <w:pPr>
        <w:pStyle w:val="Paragraph"/>
        <w:spacing w:before="0" w:line="360" w:lineRule="auto"/>
        <w:ind w:firstLine="0"/>
        <w:rPr>
          <w:sz w:val="22"/>
          <w:szCs w:val="22"/>
          <w:vertAlign w:val="subscript"/>
        </w:rPr>
      </w:pPr>
      <w:r w:rsidRPr="007E5795">
        <w:rPr>
          <w:noProof/>
          <w:sz w:val="22"/>
          <w:szCs w:val="22"/>
        </w:rPr>
        <w:lastRenderedPageBreak/>
        <w:drawing>
          <wp:inline distT="0" distB="0" distL="0" distR="0" wp14:anchorId="5129A38B" wp14:editId="4573F61E">
            <wp:extent cx="5731510" cy="4670714"/>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a:stretch>
                      <a:fillRect/>
                    </a:stretch>
                  </pic:blipFill>
                  <pic:spPr>
                    <a:xfrm>
                      <a:off x="0" y="0"/>
                      <a:ext cx="5731510" cy="4670714"/>
                    </a:xfrm>
                    <a:prstGeom prst="rect">
                      <a:avLst/>
                    </a:prstGeom>
                  </pic:spPr>
                </pic:pic>
              </a:graphicData>
            </a:graphic>
          </wp:inline>
        </w:drawing>
      </w:r>
    </w:p>
    <w:p w14:paraId="65EC1DF8" w14:textId="77777777" w:rsidR="00A96B31" w:rsidRDefault="00A96B31" w:rsidP="00A96B31">
      <w:pPr>
        <w:jc w:val="both"/>
        <w:rPr>
          <w:rFonts w:ascii="Times New Roman" w:hAnsi="Times New Roman" w:cs="Times New Roman"/>
          <w:lang w:val="en-US"/>
        </w:rPr>
      </w:pPr>
    </w:p>
    <w:p w14:paraId="2E468E22" w14:textId="77777777" w:rsidR="00A96B31" w:rsidRPr="007E5795" w:rsidRDefault="00A96B31" w:rsidP="00A96B31">
      <w:pPr>
        <w:pStyle w:val="Paragraph"/>
        <w:spacing w:before="0" w:line="360" w:lineRule="auto"/>
        <w:ind w:firstLine="0"/>
        <w:jc w:val="both"/>
        <w:rPr>
          <w:sz w:val="22"/>
          <w:szCs w:val="22"/>
        </w:rPr>
      </w:pPr>
      <w:r>
        <w:rPr>
          <w:b/>
          <w:bCs/>
          <w:sz w:val="22"/>
          <w:szCs w:val="22"/>
        </w:rPr>
        <w:t xml:space="preserve">Extended data </w:t>
      </w:r>
      <w:r w:rsidRPr="007E5795">
        <w:rPr>
          <w:b/>
          <w:bCs/>
          <w:sz w:val="22"/>
          <w:szCs w:val="22"/>
        </w:rPr>
        <w:t>F</w:t>
      </w:r>
      <w:r>
        <w:rPr>
          <w:b/>
          <w:bCs/>
          <w:sz w:val="22"/>
          <w:szCs w:val="22"/>
        </w:rPr>
        <w:t>ig</w:t>
      </w:r>
      <w:r w:rsidRPr="007E5795">
        <w:rPr>
          <w:b/>
          <w:bCs/>
          <w:sz w:val="22"/>
          <w:szCs w:val="22"/>
        </w:rPr>
        <w:t xml:space="preserve"> 3 | TDCCM causal signal in weakly vs strongly coupled model. </w:t>
      </w:r>
      <w:r w:rsidRPr="007E5795">
        <w:rPr>
          <w:sz w:val="22"/>
          <w:szCs w:val="22"/>
        </w:rPr>
        <w:t xml:space="preserve">Panels a) and b) show the first 50 points of the two variables, X and Y, generated with a weakly (a) and strongly (b) coupled model. Panels (c) and (d) depict TDCCM for the two models. Panel (c) shows clear unidirectional forcing for the weakly coupled model, but panel (d) shows also a false reverse causal link associated with a positive lag (blue line).  </w:t>
      </w:r>
    </w:p>
    <w:p w14:paraId="63C77C6D" w14:textId="77777777" w:rsidR="00A96B31" w:rsidRDefault="00A96B31" w:rsidP="00A96B31">
      <w:pPr>
        <w:jc w:val="both"/>
        <w:rPr>
          <w:rFonts w:ascii="Times New Roman" w:hAnsi="Times New Roman" w:cs="Times New Roman"/>
          <w:b/>
          <w:bCs/>
          <w:lang w:val="en-US"/>
        </w:rPr>
      </w:pPr>
      <w:r w:rsidRPr="007E5795">
        <w:rPr>
          <w:rFonts w:ascii="Times New Roman" w:hAnsi="Times New Roman" w:cs="Times New Roman"/>
          <w:noProof/>
          <w:sz w:val="22"/>
          <w:szCs w:val="22"/>
        </w:rPr>
        <w:lastRenderedPageBreak/>
        <w:drawing>
          <wp:inline distT="0" distB="0" distL="0" distR="0" wp14:anchorId="0CB5C8F3" wp14:editId="34EAC2E8">
            <wp:extent cx="5731510" cy="3821007"/>
            <wp:effectExtent l="0" t="0" r="254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a:stretch>
                      <a:fillRect/>
                    </a:stretch>
                  </pic:blipFill>
                  <pic:spPr>
                    <a:xfrm>
                      <a:off x="0" y="0"/>
                      <a:ext cx="5731510" cy="3821007"/>
                    </a:xfrm>
                    <a:prstGeom prst="rect">
                      <a:avLst/>
                    </a:prstGeom>
                  </pic:spPr>
                </pic:pic>
              </a:graphicData>
            </a:graphic>
          </wp:inline>
        </w:drawing>
      </w:r>
    </w:p>
    <w:p w14:paraId="76FD45C6" w14:textId="77777777" w:rsidR="00A96B31" w:rsidRPr="007E5795" w:rsidRDefault="00A96B31" w:rsidP="00A96B31">
      <w:pPr>
        <w:pStyle w:val="Paragraph"/>
        <w:spacing w:before="0" w:line="360" w:lineRule="auto"/>
        <w:ind w:firstLine="0"/>
        <w:jc w:val="both"/>
        <w:rPr>
          <w:sz w:val="22"/>
          <w:szCs w:val="22"/>
        </w:rPr>
      </w:pPr>
      <w:r>
        <w:rPr>
          <w:b/>
          <w:bCs/>
          <w:sz w:val="22"/>
          <w:szCs w:val="22"/>
        </w:rPr>
        <w:t xml:space="preserve">Extended data </w:t>
      </w:r>
      <w:r w:rsidRPr="007E5795">
        <w:rPr>
          <w:b/>
          <w:bCs/>
          <w:sz w:val="22"/>
          <w:szCs w:val="22"/>
        </w:rPr>
        <w:t>F</w:t>
      </w:r>
      <w:r>
        <w:rPr>
          <w:b/>
          <w:bCs/>
          <w:sz w:val="22"/>
          <w:szCs w:val="22"/>
        </w:rPr>
        <w:t xml:space="preserve">ig </w:t>
      </w:r>
      <w:r w:rsidRPr="007E5795">
        <w:rPr>
          <w:b/>
          <w:bCs/>
          <w:sz w:val="22"/>
          <w:szCs w:val="22"/>
        </w:rPr>
        <w:t>4 | Linear correlation for individual links in Bulgaria.</w:t>
      </w:r>
      <w:r w:rsidRPr="007E5795">
        <w:rPr>
          <w:sz w:val="22"/>
          <w:szCs w:val="22"/>
        </w:rPr>
        <w:t xml:space="preserve"> Normalized scatter plots for all variables in the causal links analyzed: first row includes </w:t>
      </w:r>
      <w:r w:rsidRPr="007E5795">
        <w:rPr>
          <w:i/>
          <w:sz w:val="22"/>
          <w:szCs w:val="22"/>
        </w:rPr>
        <w:t>Precip</w:t>
      </w:r>
      <w:r w:rsidRPr="007E5795">
        <w:rPr>
          <w:sz w:val="22"/>
          <w:szCs w:val="22"/>
        </w:rPr>
        <w:t xml:space="preserve"> vs </w:t>
      </w:r>
      <w:r w:rsidRPr="007E5795">
        <w:rPr>
          <w:i/>
          <w:sz w:val="22"/>
          <w:szCs w:val="22"/>
        </w:rPr>
        <w:t>Outdoors</w:t>
      </w:r>
      <w:r w:rsidRPr="007E5795">
        <w:rPr>
          <w:sz w:val="22"/>
          <w:szCs w:val="22"/>
        </w:rPr>
        <w:t xml:space="preserve"> (a), </w:t>
      </w:r>
      <w:r w:rsidRPr="007E5795">
        <w:rPr>
          <w:i/>
          <w:sz w:val="22"/>
          <w:szCs w:val="22"/>
        </w:rPr>
        <w:t>Indoors</w:t>
      </w:r>
      <w:r w:rsidRPr="007E5795">
        <w:rPr>
          <w:sz w:val="22"/>
          <w:szCs w:val="22"/>
        </w:rPr>
        <w:t xml:space="preserve"> (b), </w:t>
      </w:r>
      <w:r w:rsidRPr="007E5795">
        <w:rPr>
          <w:i/>
          <w:sz w:val="22"/>
          <w:szCs w:val="22"/>
        </w:rPr>
        <w:t>Transit</w:t>
      </w:r>
      <w:r w:rsidRPr="007E5795">
        <w:rPr>
          <w:sz w:val="22"/>
          <w:szCs w:val="22"/>
        </w:rPr>
        <w:t xml:space="preserve"> (c); the second row includes </w:t>
      </w:r>
      <w:r w:rsidRPr="007E5795">
        <w:rPr>
          <w:i/>
          <w:sz w:val="22"/>
          <w:szCs w:val="22"/>
        </w:rPr>
        <w:t>Temp</w:t>
      </w:r>
      <w:r w:rsidRPr="007E5795">
        <w:rPr>
          <w:sz w:val="22"/>
          <w:szCs w:val="22"/>
        </w:rPr>
        <w:t xml:space="preserve"> vs. </w:t>
      </w:r>
      <w:r w:rsidRPr="007E5795">
        <w:rPr>
          <w:i/>
          <w:sz w:val="22"/>
          <w:szCs w:val="22"/>
        </w:rPr>
        <w:t>Outdoors</w:t>
      </w:r>
      <w:r w:rsidRPr="007E5795">
        <w:rPr>
          <w:sz w:val="22"/>
          <w:szCs w:val="22"/>
        </w:rPr>
        <w:t xml:space="preserve"> (d), </w:t>
      </w:r>
      <w:r w:rsidRPr="007E5795">
        <w:rPr>
          <w:i/>
          <w:sz w:val="22"/>
          <w:szCs w:val="22"/>
        </w:rPr>
        <w:t>Indoors</w:t>
      </w:r>
      <w:r w:rsidRPr="007E5795">
        <w:rPr>
          <w:sz w:val="22"/>
          <w:szCs w:val="22"/>
        </w:rPr>
        <w:t xml:space="preserve"> (e), </w:t>
      </w:r>
      <w:r w:rsidRPr="007E5795">
        <w:rPr>
          <w:i/>
          <w:sz w:val="22"/>
          <w:szCs w:val="22"/>
        </w:rPr>
        <w:t>Transit</w:t>
      </w:r>
      <w:r w:rsidRPr="007E5795">
        <w:rPr>
          <w:sz w:val="22"/>
          <w:szCs w:val="22"/>
        </w:rPr>
        <w:t xml:space="preserve"> (f); third row includes </w:t>
      </w:r>
      <w:r w:rsidRPr="007E5795">
        <w:rPr>
          <w:i/>
          <w:sz w:val="22"/>
          <w:szCs w:val="22"/>
        </w:rPr>
        <w:t>Cases</w:t>
      </w:r>
      <w:r w:rsidRPr="007E5795">
        <w:rPr>
          <w:sz w:val="22"/>
          <w:szCs w:val="22"/>
        </w:rPr>
        <w:t xml:space="preserve"> vs </w:t>
      </w:r>
      <w:r w:rsidRPr="007E5795">
        <w:rPr>
          <w:i/>
          <w:sz w:val="22"/>
          <w:szCs w:val="22"/>
        </w:rPr>
        <w:t>Outdoors</w:t>
      </w:r>
      <w:r w:rsidRPr="007E5795">
        <w:rPr>
          <w:sz w:val="22"/>
          <w:szCs w:val="22"/>
        </w:rPr>
        <w:t xml:space="preserve"> (g), </w:t>
      </w:r>
      <w:r w:rsidRPr="007E5795">
        <w:rPr>
          <w:i/>
          <w:sz w:val="22"/>
          <w:szCs w:val="22"/>
        </w:rPr>
        <w:t>Indoors</w:t>
      </w:r>
      <w:r w:rsidRPr="007E5795">
        <w:rPr>
          <w:sz w:val="22"/>
          <w:szCs w:val="22"/>
        </w:rPr>
        <w:t xml:space="preserve"> (h), </w:t>
      </w:r>
      <w:r w:rsidRPr="007E5795">
        <w:rPr>
          <w:i/>
          <w:sz w:val="22"/>
          <w:szCs w:val="22"/>
        </w:rPr>
        <w:t>Transit</w:t>
      </w:r>
      <w:r w:rsidRPr="007E5795">
        <w:rPr>
          <w:sz w:val="22"/>
          <w:szCs w:val="22"/>
        </w:rPr>
        <w:t xml:space="preserve"> (i); Red lines represent linear fits associated to which is the slope (blue) and the p-value of the fit (green). The same linear correlations were performed for all countries mentioned in the principal material. </w:t>
      </w:r>
    </w:p>
    <w:p w14:paraId="6D6AB783" w14:textId="77777777" w:rsidR="00A96B31" w:rsidRPr="00F5589F" w:rsidRDefault="00A96B31" w:rsidP="00A96B31">
      <w:pPr>
        <w:jc w:val="both"/>
        <w:rPr>
          <w:rFonts w:ascii="Times New Roman" w:hAnsi="Times New Roman" w:cs="Times New Roman"/>
          <w:b/>
          <w:bCs/>
          <w:lang w:val="en-US"/>
        </w:rPr>
      </w:pPr>
    </w:p>
    <w:p w14:paraId="0D34F0AD" w14:textId="77777777" w:rsidR="00755780" w:rsidRDefault="00755780"/>
    <w:sectPr w:rsidR="00755780" w:rsidSect="00917976">
      <w:footerReference w:type="even" r:id="rId10"/>
      <w:footerReference w:type="default" r:id="rId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MU Serif Roman">
    <w:altName w:val="Mongolian Baiti"/>
    <w:charset w:val="00"/>
    <w:family w:val="auto"/>
    <w:pitch w:val="variable"/>
    <w:sig w:usb0="E10002FF" w:usb1="5201E9EB" w:usb2="02020004"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95776679"/>
      <w:docPartObj>
        <w:docPartGallery w:val="Page Numbers (Bottom of Page)"/>
        <w:docPartUnique/>
      </w:docPartObj>
    </w:sdtPr>
    <w:sdtEndPr>
      <w:rPr>
        <w:rStyle w:val="PageNumber"/>
      </w:rPr>
    </w:sdtEndPr>
    <w:sdtContent>
      <w:p w14:paraId="2D4413B3" w14:textId="77777777" w:rsidR="00544CB7" w:rsidRDefault="00A96B31" w:rsidP="005E7D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7B49691" w14:textId="77777777" w:rsidR="00544CB7" w:rsidRDefault="00A96B31" w:rsidP="00EC616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CMU Serif Roman" w:hAnsi="CMU Serif Roman" w:cs="CMU Serif Roman"/>
      </w:rPr>
      <w:id w:val="1520045935"/>
      <w:docPartObj>
        <w:docPartGallery w:val="Page Numbers (Bottom of Page)"/>
        <w:docPartUnique/>
      </w:docPartObj>
    </w:sdtPr>
    <w:sdtEndPr>
      <w:rPr>
        <w:rStyle w:val="PageNumber"/>
      </w:rPr>
    </w:sdtEndPr>
    <w:sdtContent>
      <w:p w14:paraId="7E50703D" w14:textId="77777777" w:rsidR="00544CB7" w:rsidRPr="00EC6169" w:rsidRDefault="00A96B31" w:rsidP="005E7D58">
        <w:pPr>
          <w:pStyle w:val="Footer"/>
          <w:framePr w:wrap="none" w:vAnchor="text" w:hAnchor="margin" w:xAlign="right" w:y="1"/>
          <w:rPr>
            <w:rStyle w:val="PageNumber"/>
            <w:rFonts w:ascii="CMU Serif Roman" w:hAnsi="CMU Serif Roman" w:cs="CMU Serif Roman"/>
          </w:rPr>
        </w:pPr>
        <w:r w:rsidRPr="00EC6169">
          <w:rPr>
            <w:rStyle w:val="PageNumber"/>
            <w:rFonts w:ascii="CMU Serif Roman" w:hAnsi="CMU Serif Roman" w:cs="CMU Serif Roman"/>
          </w:rPr>
          <w:fldChar w:fldCharType="begin"/>
        </w:r>
        <w:r w:rsidRPr="00EC6169">
          <w:rPr>
            <w:rStyle w:val="PageNumber"/>
            <w:rFonts w:ascii="CMU Serif Roman" w:hAnsi="CMU Serif Roman" w:cs="CMU Serif Roman"/>
          </w:rPr>
          <w:instrText xml:space="preserve"> PAGE </w:instrText>
        </w:r>
        <w:r w:rsidRPr="00EC6169">
          <w:rPr>
            <w:rStyle w:val="PageNumber"/>
            <w:rFonts w:ascii="CMU Serif Roman" w:hAnsi="CMU Serif Roman" w:cs="CMU Serif Roman"/>
          </w:rPr>
          <w:fldChar w:fldCharType="separate"/>
        </w:r>
        <w:r w:rsidRPr="00EC6169">
          <w:rPr>
            <w:rStyle w:val="PageNumber"/>
            <w:rFonts w:ascii="CMU Serif Roman" w:hAnsi="CMU Serif Roman" w:cs="CMU Serif Roman"/>
            <w:noProof/>
          </w:rPr>
          <w:t>1</w:t>
        </w:r>
        <w:r w:rsidRPr="00EC6169">
          <w:rPr>
            <w:rStyle w:val="PageNumber"/>
            <w:rFonts w:ascii="CMU Serif Roman" w:hAnsi="CMU Serif Roman" w:cs="CMU Serif Roman"/>
          </w:rPr>
          <w:fldChar w:fldCharType="end"/>
        </w:r>
      </w:p>
    </w:sdtContent>
  </w:sdt>
  <w:p w14:paraId="6EEED63C" w14:textId="77777777" w:rsidR="00544CB7" w:rsidRPr="00EC6169" w:rsidRDefault="00A96B31" w:rsidP="00EC6169">
    <w:pPr>
      <w:pStyle w:val="Footer"/>
      <w:ind w:right="360"/>
      <w:rPr>
        <w:rFonts w:ascii="CMU Serif Roman" w:hAnsi="CMU Serif Roman" w:cs="CMU Serif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B31"/>
    <w:rsid w:val="00755780"/>
    <w:rsid w:val="00A96B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144E4"/>
  <w15:chartTrackingRefBased/>
  <w15:docId w15:val="{DAFBF423-BFBD-4209-84B9-BD1F58266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B31"/>
    <w:pPr>
      <w:spacing w:after="0" w:line="240" w:lineRule="auto"/>
    </w:pPr>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96B31"/>
    <w:pPr>
      <w:tabs>
        <w:tab w:val="center" w:pos="4513"/>
        <w:tab w:val="right" w:pos="9026"/>
      </w:tabs>
    </w:pPr>
  </w:style>
  <w:style w:type="character" w:customStyle="1" w:styleId="FooterChar">
    <w:name w:val="Footer Char"/>
    <w:basedOn w:val="DefaultParagraphFont"/>
    <w:link w:val="Footer"/>
    <w:uiPriority w:val="99"/>
    <w:rsid w:val="00A96B31"/>
    <w:rPr>
      <w:sz w:val="24"/>
      <w:szCs w:val="24"/>
      <w:lang w:val="en-GB"/>
    </w:rPr>
  </w:style>
  <w:style w:type="character" w:styleId="PageNumber">
    <w:name w:val="page number"/>
    <w:basedOn w:val="DefaultParagraphFont"/>
    <w:uiPriority w:val="99"/>
    <w:semiHidden/>
    <w:unhideWhenUsed/>
    <w:rsid w:val="00A96B31"/>
  </w:style>
  <w:style w:type="paragraph" w:customStyle="1" w:styleId="Paragraph">
    <w:name w:val="Paragraph"/>
    <w:basedOn w:val="Normal"/>
    <w:rsid w:val="00A96B31"/>
    <w:pPr>
      <w:spacing w:before="120"/>
      <w:ind w:firstLine="720"/>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oter" Target="footer2.xml"/><Relationship Id="rId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395</Words>
  <Characters>2252</Characters>
  <Application>Microsoft Office Word</Application>
  <DocSecurity>0</DocSecurity>
  <Lines>18</Lines>
  <Paragraphs>5</Paragraphs>
  <ScaleCrop>false</ScaleCrop>
  <Company>Springer Nature</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2023-08-28T11:29:00Z</dcterms:created>
  <dcterms:modified xsi:type="dcterms:W3CDTF">2023-08-28T11:29:00Z</dcterms:modified>
</cp:coreProperties>
</file>