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0C4B" w14:textId="3E17AAA9" w:rsidR="00464A4A" w:rsidRDefault="00464A4A"/>
    <w:p w14:paraId="2FF136C2" w14:textId="77777777" w:rsidR="00402BEF" w:rsidRDefault="00402BEF" w:rsidP="00402BEF">
      <w:pPr>
        <w:spacing w:after="160" w:line="259" w:lineRule="auto"/>
        <w:rPr>
          <w:lang w:eastAsia="zh-CN"/>
        </w:rPr>
      </w:pPr>
    </w:p>
    <w:tbl>
      <w:tblPr>
        <w:tblStyle w:val="TableGrid"/>
        <w:tblpPr w:leftFromText="180" w:rightFromText="180" w:vertAnchor="text" w:horzAnchor="page" w:tblpX="2244" w:tblpY="16"/>
        <w:tblOverlap w:val="never"/>
        <w:tblW w:w="78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901"/>
        <w:gridCol w:w="448"/>
        <w:gridCol w:w="453"/>
        <w:gridCol w:w="448"/>
        <w:gridCol w:w="140"/>
        <w:gridCol w:w="761"/>
        <w:gridCol w:w="140"/>
        <w:gridCol w:w="761"/>
        <w:gridCol w:w="140"/>
        <w:gridCol w:w="901"/>
        <w:gridCol w:w="901"/>
        <w:gridCol w:w="901"/>
        <w:gridCol w:w="37"/>
      </w:tblGrid>
      <w:tr w:rsidR="00123076" w14:paraId="405740EA" w14:textId="3FE55F31" w:rsidTr="002F45AA">
        <w:trPr>
          <w:gridAfter w:val="5"/>
          <w:wAfter w:w="2880" w:type="dxa"/>
          <w:trHeight w:val="475"/>
        </w:trPr>
        <w:tc>
          <w:tcPr>
            <w:tcW w:w="2250" w:type="dxa"/>
            <w:gridSpan w:val="3"/>
            <w:tcBorders>
              <w:top w:val="nil"/>
              <w:bottom w:val="nil"/>
            </w:tcBorders>
          </w:tcPr>
          <w:p w14:paraId="53CE8DE9" w14:textId="77777777" w:rsidR="00123076" w:rsidRDefault="00123076" w:rsidP="002F45AA">
            <w:pPr>
              <w:spacing w:after="160" w:line="259" w:lineRule="auto"/>
            </w:pPr>
          </w:p>
        </w:tc>
        <w:tc>
          <w:tcPr>
            <w:tcW w:w="901" w:type="dxa"/>
            <w:gridSpan w:val="2"/>
            <w:tcBorders>
              <w:top w:val="nil"/>
              <w:bottom w:val="nil"/>
            </w:tcBorders>
          </w:tcPr>
          <w:p w14:paraId="5D81A44E" w14:textId="77777777" w:rsidR="00123076" w:rsidRDefault="00123076" w:rsidP="002F45AA">
            <w:pPr>
              <w:spacing w:after="160" w:line="259" w:lineRule="auto"/>
            </w:pPr>
          </w:p>
        </w:tc>
        <w:tc>
          <w:tcPr>
            <w:tcW w:w="901" w:type="dxa"/>
            <w:gridSpan w:val="2"/>
            <w:tcBorders>
              <w:top w:val="nil"/>
              <w:bottom w:val="nil"/>
            </w:tcBorders>
          </w:tcPr>
          <w:p w14:paraId="51892571" w14:textId="77777777" w:rsidR="00123076" w:rsidRDefault="00123076" w:rsidP="002F45AA">
            <w:pPr>
              <w:spacing w:after="160" w:line="259" w:lineRule="auto"/>
            </w:pPr>
          </w:p>
        </w:tc>
        <w:tc>
          <w:tcPr>
            <w:tcW w:w="901" w:type="dxa"/>
            <w:gridSpan w:val="2"/>
            <w:tcBorders>
              <w:top w:val="nil"/>
              <w:bottom w:val="nil"/>
            </w:tcBorders>
          </w:tcPr>
          <w:p w14:paraId="156E497A" w14:textId="77777777" w:rsidR="00123076" w:rsidRDefault="00123076" w:rsidP="002F45AA">
            <w:pPr>
              <w:spacing w:after="160" w:line="259" w:lineRule="auto"/>
            </w:pPr>
          </w:p>
        </w:tc>
      </w:tr>
      <w:tr w:rsidR="00123076" w:rsidRPr="0058725A" w14:paraId="3321ED74" w14:textId="77777777" w:rsidTr="002F45AA">
        <w:trPr>
          <w:trHeight w:val="475"/>
        </w:trPr>
        <w:tc>
          <w:tcPr>
            <w:tcW w:w="901" w:type="dxa"/>
          </w:tcPr>
          <w:p w14:paraId="486F5E26" w14:textId="77777777" w:rsidR="00123076" w:rsidRPr="0058725A" w:rsidRDefault="00123076" w:rsidP="002F45AA">
            <w:pPr>
              <w:tabs>
                <w:tab w:val="left" w:pos="2183"/>
                <w:tab w:val="center" w:pos="2457"/>
              </w:tabs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01" w:type="dxa"/>
          </w:tcPr>
          <w:p w14:paraId="737BA73A" w14:textId="77777777" w:rsidR="00123076" w:rsidRPr="0058725A" w:rsidRDefault="00123076" w:rsidP="002F45AA">
            <w:pPr>
              <w:tabs>
                <w:tab w:val="left" w:pos="2183"/>
                <w:tab w:val="center" w:pos="2457"/>
              </w:tabs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01" w:type="dxa"/>
            <w:gridSpan w:val="2"/>
          </w:tcPr>
          <w:p w14:paraId="69CB4A96" w14:textId="77777777" w:rsidR="00123076" w:rsidRPr="0058725A" w:rsidRDefault="00123076" w:rsidP="002F45AA">
            <w:pPr>
              <w:tabs>
                <w:tab w:val="left" w:pos="2183"/>
                <w:tab w:val="center" w:pos="2457"/>
              </w:tabs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5130" w:type="dxa"/>
            <w:gridSpan w:val="10"/>
          </w:tcPr>
          <w:p w14:paraId="6E623389" w14:textId="2983C1FC" w:rsidR="00123076" w:rsidRPr="0058725A" w:rsidRDefault="00123076" w:rsidP="002F45AA">
            <w:pPr>
              <w:tabs>
                <w:tab w:val="left" w:pos="2183"/>
                <w:tab w:val="center" w:pos="2457"/>
              </w:tabs>
              <w:spacing w:after="160" w:line="259" w:lineRule="auto"/>
              <w:rPr>
                <w:rFonts w:cstheme="minorHAnsi"/>
              </w:rPr>
            </w:pPr>
            <w:r w:rsidRPr="0058725A">
              <w:rPr>
                <w:rFonts w:cstheme="minorHAnsi"/>
              </w:rPr>
              <w:t xml:space="preserve">   Left hemisphere                  Right hemisphere</w:t>
            </w:r>
          </w:p>
        </w:tc>
      </w:tr>
      <w:tr w:rsidR="00123076" w:rsidRPr="0058725A" w14:paraId="33864FDB" w14:textId="36F959B3" w:rsidTr="002F45AA">
        <w:trPr>
          <w:gridAfter w:val="1"/>
          <w:wAfter w:w="37" w:type="dxa"/>
          <w:trHeight w:val="490"/>
        </w:trPr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379F4818" w14:textId="2309897C" w:rsidR="00123076" w:rsidRPr="0058725A" w:rsidRDefault="00123076" w:rsidP="002F45AA">
            <w:pPr>
              <w:spacing w:after="160" w:line="259" w:lineRule="auto"/>
              <w:rPr>
                <w:rFonts w:cstheme="minorHAnsi"/>
              </w:rPr>
            </w:pPr>
            <w:r w:rsidRPr="0058725A">
              <w:rPr>
                <w:rFonts w:cstheme="minorHAnsi"/>
              </w:rPr>
              <w:t>Region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31DBF6" w14:textId="77777777" w:rsidR="00123076" w:rsidRPr="0058725A" w:rsidRDefault="00123076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  <w:i/>
                <w:iCs/>
              </w:rPr>
              <w:t>df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D0399F" w14:textId="77777777" w:rsidR="00123076" w:rsidRPr="0058725A" w:rsidRDefault="00123076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  <w:i/>
                <w:iCs/>
              </w:rPr>
              <w:t>F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F46A7" w14:textId="1ABC70CB" w:rsidR="00123076" w:rsidRPr="0058725A" w:rsidRDefault="006976AA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  <w:i/>
                <w:iCs/>
              </w:rPr>
              <w:t>P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6F2EF83" w14:textId="0D22AEF5" w:rsidR="00123076" w:rsidRPr="0058725A" w:rsidRDefault="00123076" w:rsidP="002F45AA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58725A">
              <w:rPr>
                <w:rFonts w:cstheme="minorHAnsi"/>
                <w:i/>
                <w:iCs/>
              </w:rPr>
              <w:t>df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0DB3302" w14:textId="069EAC79" w:rsidR="00123076" w:rsidRPr="0058725A" w:rsidRDefault="00123076" w:rsidP="002F45AA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58725A">
              <w:rPr>
                <w:rFonts w:cstheme="minorHAnsi"/>
                <w:i/>
                <w:iCs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44092F7" w14:textId="104B4BAB" w:rsidR="00123076" w:rsidRPr="0058725A" w:rsidRDefault="00123076" w:rsidP="002F45AA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58725A">
              <w:rPr>
                <w:rFonts w:cstheme="minorHAnsi"/>
                <w:i/>
                <w:iCs/>
              </w:rPr>
              <w:t>p</w:t>
            </w:r>
          </w:p>
        </w:tc>
      </w:tr>
      <w:tr w:rsidR="006A2299" w:rsidRPr="0058725A" w14:paraId="0663204C" w14:textId="6C52F342" w:rsidTr="002F45AA">
        <w:trPr>
          <w:gridAfter w:val="1"/>
          <w:wAfter w:w="37" w:type="dxa"/>
          <w:trHeight w:val="603"/>
        </w:trPr>
        <w:tc>
          <w:tcPr>
            <w:tcW w:w="2250" w:type="dxa"/>
            <w:gridSpan w:val="3"/>
          </w:tcPr>
          <w:p w14:paraId="42B26092" w14:textId="7CE8EAA2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</w:rPr>
            </w:pPr>
            <w:r w:rsidRPr="0058725A">
              <w:rPr>
                <w:rFonts w:cstheme="minorHAnsi"/>
                <w:iCs/>
              </w:rPr>
              <w:t>Insula</w:t>
            </w:r>
          </w:p>
        </w:tc>
        <w:tc>
          <w:tcPr>
            <w:tcW w:w="1041" w:type="dxa"/>
            <w:gridSpan w:val="3"/>
            <w:vAlign w:val="center"/>
          </w:tcPr>
          <w:p w14:paraId="4DDA3AB6" w14:textId="0E7E3AE5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480B2644" w14:textId="1BA6285A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.190</w:t>
            </w:r>
          </w:p>
        </w:tc>
        <w:tc>
          <w:tcPr>
            <w:tcW w:w="901" w:type="dxa"/>
            <w:gridSpan w:val="2"/>
            <w:vAlign w:val="center"/>
          </w:tcPr>
          <w:p w14:paraId="6EC7E9D9" w14:textId="5066D145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.664</w:t>
            </w:r>
          </w:p>
        </w:tc>
        <w:tc>
          <w:tcPr>
            <w:tcW w:w="901" w:type="dxa"/>
            <w:vAlign w:val="center"/>
          </w:tcPr>
          <w:p w14:paraId="454B1526" w14:textId="13773656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6C773B7A" w14:textId="5F6C34CB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.001</w:t>
            </w:r>
          </w:p>
        </w:tc>
        <w:tc>
          <w:tcPr>
            <w:tcW w:w="901" w:type="dxa"/>
            <w:vAlign w:val="center"/>
          </w:tcPr>
          <w:p w14:paraId="3531AE02" w14:textId="55322863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.976</w:t>
            </w:r>
          </w:p>
        </w:tc>
      </w:tr>
      <w:tr w:rsidR="006A2299" w:rsidRPr="0058725A" w14:paraId="3A8B9EC5" w14:textId="4DED51C6" w:rsidTr="002F45AA">
        <w:trPr>
          <w:gridAfter w:val="1"/>
          <w:wAfter w:w="37" w:type="dxa"/>
          <w:trHeight w:val="664"/>
        </w:trPr>
        <w:tc>
          <w:tcPr>
            <w:tcW w:w="2250" w:type="dxa"/>
            <w:gridSpan w:val="3"/>
          </w:tcPr>
          <w:p w14:paraId="23DABDD5" w14:textId="0044333D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  <w:iCs/>
              </w:rPr>
            </w:pPr>
            <w:r w:rsidRPr="0058725A">
              <w:rPr>
                <w:rFonts w:cstheme="minorHAnsi"/>
                <w:iCs/>
              </w:rPr>
              <w:t>dmPFC</w:t>
            </w:r>
          </w:p>
        </w:tc>
        <w:tc>
          <w:tcPr>
            <w:tcW w:w="1041" w:type="dxa"/>
            <w:gridSpan w:val="3"/>
            <w:vAlign w:val="center"/>
          </w:tcPr>
          <w:p w14:paraId="4E768C56" w14:textId="536E5365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34F29C3B" w14:textId="4A823849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.141</w:t>
            </w:r>
          </w:p>
        </w:tc>
        <w:tc>
          <w:tcPr>
            <w:tcW w:w="901" w:type="dxa"/>
            <w:gridSpan w:val="2"/>
            <w:vAlign w:val="center"/>
          </w:tcPr>
          <w:p w14:paraId="5A6046DE" w14:textId="00B634A5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.708</w:t>
            </w:r>
          </w:p>
        </w:tc>
        <w:tc>
          <w:tcPr>
            <w:tcW w:w="901" w:type="dxa"/>
            <w:vAlign w:val="center"/>
          </w:tcPr>
          <w:p w14:paraId="24670AF9" w14:textId="690E5589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201CB778" w14:textId="65F4606E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1.260</w:t>
            </w:r>
          </w:p>
        </w:tc>
        <w:tc>
          <w:tcPr>
            <w:tcW w:w="901" w:type="dxa"/>
            <w:vAlign w:val="center"/>
          </w:tcPr>
          <w:p w14:paraId="08B7353D" w14:textId="6B244455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.266</w:t>
            </w:r>
          </w:p>
        </w:tc>
      </w:tr>
      <w:tr w:rsidR="006A2299" w:rsidRPr="0058725A" w14:paraId="533FCBD5" w14:textId="778212F0" w:rsidTr="002F45AA">
        <w:trPr>
          <w:gridAfter w:val="1"/>
          <w:wAfter w:w="37" w:type="dxa"/>
          <w:trHeight w:val="664"/>
        </w:trPr>
        <w:tc>
          <w:tcPr>
            <w:tcW w:w="2250" w:type="dxa"/>
            <w:gridSpan w:val="3"/>
          </w:tcPr>
          <w:p w14:paraId="1956C987" w14:textId="695E720E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  <w:iCs/>
              </w:rPr>
            </w:pPr>
            <w:r w:rsidRPr="0058725A">
              <w:rPr>
                <w:rFonts w:cstheme="minorHAnsi"/>
                <w:iCs/>
              </w:rPr>
              <w:t>Thalamus</w:t>
            </w:r>
          </w:p>
        </w:tc>
        <w:tc>
          <w:tcPr>
            <w:tcW w:w="1041" w:type="dxa"/>
            <w:gridSpan w:val="3"/>
            <w:vAlign w:val="center"/>
          </w:tcPr>
          <w:p w14:paraId="094A09B7" w14:textId="674A629E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7863669A" w14:textId="2BB637F1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2.164</w:t>
            </w:r>
          </w:p>
        </w:tc>
        <w:tc>
          <w:tcPr>
            <w:tcW w:w="901" w:type="dxa"/>
            <w:gridSpan w:val="2"/>
            <w:vAlign w:val="center"/>
          </w:tcPr>
          <w:p w14:paraId="186419D5" w14:textId="088CEBA6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.146</w:t>
            </w:r>
          </w:p>
        </w:tc>
        <w:tc>
          <w:tcPr>
            <w:tcW w:w="901" w:type="dxa"/>
            <w:vAlign w:val="center"/>
          </w:tcPr>
          <w:p w14:paraId="541D80B7" w14:textId="213903A4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0ADFCC51" w14:textId="234D773B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.609</w:t>
            </w:r>
          </w:p>
        </w:tc>
        <w:tc>
          <w:tcPr>
            <w:tcW w:w="901" w:type="dxa"/>
            <w:vAlign w:val="center"/>
          </w:tcPr>
          <w:p w14:paraId="46ADFF1D" w14:textId="6DE3E54D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.438</w:t>
            </w:r>
          </w:p>
        </w:tc>
      </w:tr>
      <w:tr w:rsidR="006A2299" w:rsidRPr="0058725A" w14:paraId="1B088C7B" w14:textId="1C20E483" w:rsidTr="002F45AA">
        <w:trPr>
          <w:gridAfter w:val="1"/>
          <w:wAfter w:w="37" w:type="dxa"/>
          <w:trHeight w:val="664"/>
        </w:trPr>
        <w:tc>
          <w:tcPr>
            <w:tcW w:w="2250" w:type="dxa"/>
            <w:gridSpan w:val="3"/>
          </w:tcPr>
          <w:p w14:paraId="517B80D8" w14:textId="2D39CF8D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</w:rPr>
            </w:pPr>
            <w:r w:rsidRPr="0058725A">
              <w:rPr>
                <w:rFonts w:cstheme="minorHAnsi"/>
              </w:rPr>
              <w:t>Caudate</w:t>
            </w:r>
          </w:p>
        </w:tc>
        <w:tc>
          <w:tcPr>
            <w:tcW w:w="1041" w:type="dxa"/>
            <w:gridSpan w:val="3"/>
            <w:vAlign w:val="center"/>
          </w:tcPr>
          <w:p w14:paraId="62046725" w14:textId="1DDC0C59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5DF5E15D" w14:textId="1DD267AF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4.266</w:t>
            </w:r>
          </w:p>
        </w:tc>
        <w:tc>
          <w:tcPr>
            <w:tcW w:w="901" w:type="dxa"/>
            <w:gridSpan w:val="2"/>
            <w:vAlign w:val="center"/>
          </w:tcPr>
          <w:p w14:paraId="3CD38E58" w14:textId="2BE064A4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58725A">
              <w:rPr>
                <w:rFonts w:cstheme="minorHAnsi"/>
                <w:b/>
                <w:bCs/>
              </w:rPr>
              <w:t>.043</w:t>
            </w:r>
          </w:p>
        </w:tc>
        <w:tc>
          <w:tcPr>
            <w:tcW w:w="901" w:type="dxa"/>
            <w:vAlign w:val="center"/>
          </w:tcPr>
          <w:p w14:paraId="34EB3B6D" w14:textId="5A81A6AB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3F53832A" w14:textId="3AE3C5B7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2.827</w:t>
            </w:r>
          </w:p>
        </w:tc>
        <w:tc>
          <w:tcPr>
            <w:tcW w:w="901" w:type="dxa"/>
            <w:vAlign w:val="center"/>
          </w:tcPr>
          <w:p w14:paraId="01DBAF70" w14:textId="4F24BDEB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58725A">
              <w:rPr>
                <w:rFonts w:cstheme="minorHAnsi"/>
                <w:i/>
                <w:iCs/>
              </w:rPr>
              <w:t>.098</w:t>
            </w:r>
          </w:p>
        </w:tc>
      </w:tr>
      <w:tr w:rsidR="006A2299" w:rsidRPr="0058725A" w14:paraId="70E629CF" w14:textId="63E6129C" w:rsidTr="002F45AA">
        <w:trPr>
          <w:gridAfter w:val="1"/>
          <w:wAfter w:w="37" w:type="dxa"/>
          <w:trHeight w:val="664"/>
        </w:trPr>
        <w:tc>
          <w:tcPr>
            <w:tcW w:w="2250" w:type="dxa"/>
            <w:gridSpan w:val="3"/>
          </w:tcPr>
          <w:p w14:paraId="3201FB3D" w14:textId="28BC4385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  <w:iCs/>
              </w:rPr>
            </w:pPr>
            <w:r w:rsidRPr="0058725A">
              <w:rPr>
                <w:rFonts w:cstheme="minorHAnsi"/>
                <w:iCs/>
              </w:rPr>
              <w:t>Precuneus</w:t>
            </w:r>
          </w:p>
        </w:tc>
        <w:tc>
          <w:tcPr>
            <w:tcW w:w="1041" w:type="dxa"/>
            <w:gridSpan w:val="3"/>
            <w:vAlign w:val="center"/>
          </w:tcPr>
          <w:p w14:paraId="1B1E9BFD" w14:textId="3AC66E12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0052F05C" w14:textId="32FD63A7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7.358</w:t>
            </w:r>
          </w:p>
        </w:tc>
        <w:tc>
          <w:tcPr>
            <w:tcW w:w="901" w:type="dxa"/>
            <w:gridSpan w:val="2"/>
            <w:vAlign w:val="center"/>
          </w:tcPr>
          <w:p w14:paraId="08DBBCC9" w14:textId="50CB5D7D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58725A">
              <w:rPr>
                <w:rFonts w:cstheme="minorHAnsi"/>
                <w:b/>
                <w:bCs/>
              </w:rPr>
              <w:t>.009</w:t>
            </w:r>
          </w:p>
        </w:tc>
        <w:tc>
          <w:tcPr>
            <w:tcW w:w="901" w:type="dxa"/>
            <w:vAlign w:val="center"/>
          </w:tcPr>
          <w:p w14:paraId="0C64C9FD" w14:textId="6A6FDDDF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11A594D4" w14:textId="0439ED79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4.738</w:t>
            </w:r>
          </w:p>
        </w:tc>
        <w:tc>
          <w:tcPr>
            <w:tcW w:w="901" w:type="dxa"/>
            <w:vAlign w:val="center"/>
          </w:tcPr>
          <w:p w14:paraId="184B390C" w14:textId="53096104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58725A">
              <w:rPr>
                <w:rFonts w:cstheme="minorHAnsi"/>
                <w:b/>
                <w:bCs/>
              </w:rPr>
              <w:t>.033</w:t>
            </w:r>
          </w:p>
        </w:tc>
      </w:tr>
      <w:tr w:rsidR="006A2299" w:rsidRPr="0058725A" w14:paraId="3315A07F" w14:textId="18D84566" w:rsidTr="002F45AA">
        <w:trPr>
          <w:gridAfter w:val="1"/>
          <w:wAfter w:w="37" w:type="dxa"/>
          <w:trHeight w:val="664"/>
        </w:trPr>
        <w:tc>
          <w:tcPr>
            <w:tcW w:w="2250" w:type="dxa"/>
            <w:gridSpan w:val="3"/>
          </w:tcPr>
          <w:p w14:paraId="48DEDAA8" w14:textId="452C1F57" w:rsidR="006A2299" w:rsidRPr="0058725A" w:rsidRDefault="006A2299" w:rsidP="006A2299">
            <w:pPr>
              <w:spacing w:after="160" w:line="276" w:lineRule="auto"/>
              <w:contextualSpacing/>
              <w:rPr>
                <w:rFonts w:cstheme="minorHAnsi"/>
                <w:iCs/>
              </w:rPr>
            </w:pPr>
            <w:r w:rsidRPr="0058725A">
              <w:rPr>
                <w:rFonts w:cstheme="minorHAnsi"/>
                <w:iCs/>
              </w:rPr>
              <w:t>Angular gyrus</w:t>
            </w:r>
          </w:p>
        </w:tc>
        <w:tc>
          <w:tcPr>
            <w:tcW w:w="1041" w:type="dxa"/>
            <w:gridSpan w:val="3"/>
            <w:vAlign w:val="center"/>
          </w:tcPr>
          <w:p w14:paraId="02FFF343" w14:textId="757CA34A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gridSpan w:val="2"/>
            <w:vAlign w:val="center"/>
          </w:tcPr>
          <w:p w14:paraId="3024117B" w14:textId="01B3151A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6.674</w:t>
            </w:r>
          </w:p>
        </w:tc>
        <w:tc>
          <w:tcPr>
            <w:tcW w:w="901" w:type="dxa"/>
            <w:gridSpan w:val="2"/>
            <w:vAlign w:val="center"/>
          </w:tcPr>
          <w:p w14:paraId="72BF61BE" w14:textId="6431A3A8" w:rsidR="006A2299" w:rsidRPr="0058725A" w:rsidRDefault="006A2299" w:rsidP="0080025C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58725A">
              <w:rPr>
                <w:rFonts w:cstheme="minorHAnsi"/>
                <w:b/>
                <w:bCs/>
              </w:rPr>
              <w:t>.012</w:t>
            </w:r>
          </w:p>
        </w:tc>
        <w:tc>
          <w:tcPr>
            <w:tcW w:w="901" w:type="dxa"/>
            <w:vAlign w:val="center"/>
          </w:tcPr>
          <w:p w14:paraId="3BEB0AD5" w14:textId="273B8C4B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1,62</w:t>
            </w:r>
          </w:p>
        </w:tc>
        <w:tc>
          <w:tcPr>
            <w:tcW w:w="901" w:type="dxa"/>
            <w:vAlign w:val="center"/>
          </w:tcPr>
          <w:p w14:paraId="430B70BC" w14:textId="4FA527CC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58725A">
              <w:rPr>
                <w:rFonts w:cstheme="minorHAnsi"/>
              </w:rPr>
              <w:t>6.705</w:t>
            </w:r>
          </w:p>
        </w:tc>
        <w:tc>
          <w:tcPr>
            <w:tcW w:w="901" w:type="dxa"/>
            <w:vAlign w:val="center"/>
          </w:tcPr>
          <w:p w14:paraId="28F0B098" w14:textId="7EB3D2E4" w:rsidR="006A2299" w:rsidRPr="0058725A" w:rsidRDefault="006A2299" w:rsidP="006A2299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58725A">
              <w:rPr>
                <w:rFonts w:cstheme="minorHAnsi"/>
                <w:b/>
                <w:bCs/>
              </w:rPr>
              <w:t>.012</w:t>
            </w:r>
          </w:p>
        </w:tc>
      </w:tr>
    </w:tbl>
    <w:p w14:paraId="5FBB0652" w14:textId="5DE7F331" w:rsidR="00402BEF" w:rsidRPr="0058725A" w:rsidRDefault="00123076" w:rsidP="00402BEF">
      <w:pPr>
        <w:rPr>
          <w:rFonts w:cstheme="minorHAnsi"/>
        </w:rPr>
      </w:pPr>
      <w:r w:rsidRPr="0058725A">
        <w:rPr>
          <w:rFonts w:cstheme="minorHAnsi"/>
        </w:rPr>
        <w:br w:type="textWrapping" w:clear="all"/>
      </w:r>
    </w:p>
    <w:p w14:paraId="41366CD6" w14:textId="2692CB55" w:rsidR="0058725A" w:rsidRPr="00172A6B" w:rsidRDefault="0058725A" w:rsidP="0058725A">
      <w:pPr>
        <w:rPr>
          <w:rFonts w:cstheme="minorHAnsi"/>
        </w:rPr>
      </w:pPr>
      <w:r w:rsidRPr="00172A6B">
        <w:rPr>
          <w:rFonts w:cstheme="minorHAnsi"/>
          <w:b/>
          <w:bCs/>
        </w:rPr>
        <w:t>Supplementary Table 1.</w:t>
      </w:r>
      <w:r w:rsidRPr="00172A6B">
        <w:rPr>
          <w:rFonts w:cstheme="minorHAnsi"/>
        </w:rPr>
        <w:t xml:space="preserve"> Results of the analyses of variance for the salience network and default mode network regions</w:t>
      </w:r>
      <w:r w:rsidR="002D65C0">
        <w:rPr>
          <w:rFonts w:cstheme="minorHAnsi"/>
        </w:rPr>
        <w:t xml:space="preserve"> (the secondary analysis)</w:t>
      </w:r>
      <w:r w:rsidRPr="00172A6B">
        <w:rPr>
          <w:rFonts w:cstheme="minorHAnsi"/>
        </w:rPr>
        <w:t xml:space="preserve">. P values for group (Pers, NoPers) by condition (CS+, CS-) interactions are listed in the righthand column. Significant </w:t>
      </w:r>
      <w:r w:rsidR="002D65C0">
        <w:rPr>
          <w:rFonts w:cstheme="minorHAnsi"/>
        </w:rPr>
        <w:t xml:space="preserve">p </w:t>
      </w:r>
      <w:r w:rsidRPr="00172A6B">
        <w:rPr>
          <w:rFonts w:cstheme="minorHAnsi"/>
        </w:rPr>
        <w:t>values (p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>&lt;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 xml:space="preserve">.05) are </w:t>
      </w:r>
      <w:proofErr w:type="gramStart"/>
      <w:r w:rsidRPr="00172A6B">
        <w:rPr>
          <w:rFonts w:cstheme="minorHAnsi"/>
        </w:rPr>
        <w:t>bolded</w:t>
      </w:r>
      <w:proofErr w:type="gramEnd"/>
      <w:r w:rsidRPr="00172A6B">
        <w:rPr>
          <w:rFonts w:cstheme="minorHAnsi"/>
        </w:rPr>
        <w:t xml:space="preserve"> and trend-level </w:t>
      </w:r>
      <w:r w:rsidR="002D65C0">
        <w:rPr>
          <w:rFonts w:cstheme="minorHAnsi"/>
        </w:rPr>
        <w:t xml:space="preserve">p </w:t>
      </w:r>
      <w:r w:rsidRPr="00172A6B">
        <w:rPr>
          <w:rFonts w:cstheme="minorHAnsi"/>
        </w:rPr>
        <w:t>values (p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>&lt;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 xml:space="preserve">.1) are italicized. </w:t>
      </w:r>
      <w:r w:rsidR="00172A6B" w:rsidRPr="00172A6B">
        <w:rPr>
          <w:rFonts w:eastAsia="Times New Roman" w:cstheme="minorHAnsi"/>
        </w:rPr>
        <w:t>Direct comparisons between the Pers and NoPers groups in the magnitude of fear conditioning-related responses in these regions showed that there were significant between-group differences in the left caudate nucleus and bilateral default mode network regions (angular gyrus and precuneus</w:t>
      </w:r>
      <w:r w:rsidR="00172A6B">
        <w:rPr>
          <w:rFonts w:eastAsia="Times New Roman" w:cstheme="minorHAnsi"/>
        </w:rPr>
        <w:t>)</w:t>
      </w:r>
      <w:r w:rsidR="00172A6B" w:rsidRPr="00172A6B">
        <w:rPr>
          <w:rFonts w:eastAsia="Times New Roman" w:cstheme="minorHAnsi"/>
        </w:rPr>
        <w:t>, but not in the</w:t>
      </w:r>
      <w:r w:rsidR="002D65C0">
        <w:rPr>
          <w:rFonts w:eastAsia="Times New Roman" w:cstheme="minorHAnsi"/>
        </w:rPr>
        <w:t xml:space="preserve"> anterior</w:t>
      </w:r>
      <w:r w:rsidR="00172A6B" w:rsidRPr="00172A6B">
        <w:rPr>
          <w:rFonts w:eastAsia="Times New Roman" w:cstheme="minorHAnsi"/>
        </w:rPr>
        <w:t xml:space="preserve"> insula, </w:t>
      </w:r>
      <w:proofErr w:type="gramStart"/>
      <w:r w:rsidR="00172A6B" w:rsidRPr="00172A6B">
        <w:rPr>
          <w:rFonts w:eastAsia="Times New Roman" w:cstheme="minorHAnsi"/>
        </w:rPr>
        <w:t>thalamus</w:t>
      </w:r>
      <w:proofErr w:type="gramEnd"/>
      <w:r w:rsidR="00172A6B" w:rsidRPr="00172A6B">
        <w:rPr>
          <w:rFonts w:eastAsia="Times New Roman" w:cstheme="minorHAnsi"/>
        </w:rPr>
        <w:t xml:space="preserve"> or </w:t>
      </w:r>
      <w:r w:rsidR="00172A6B" w:rsidRPr="0099441A">
        <w:rPr>
          <w:rFonts w:eastAsia="Times New Roman" w:cstheme="minorHAnsi"/>
        </w:rPr>
        <w:t>dorsomedial prefrontal cortex (</w:t>
      </w:r>
      <w:proofErr w:type="spellStart"/>
      <w:r w:rsidR="00172A6B" w:rsidRPr="0099441A">
        <w:rPr>
          <w:rFonts w:eastAsia="Times New Roman" w:cstheme="minorHAnsi"/>
        </w:rPr>
        <w:t>dmPFC</w:t>
      </w:r>
      <w:proofErr w:type="spellEnd"/>
      <w:r w:rsidR="00172A6B" w:rsidRPr="0099441A">
        <w:rPr>
          <w:rFonts w:eastAsia="Times New Roman" w:cstheme="minorHAnsi"/>
        </w:rPr>
        <w:t>).</w:t>
      </w:r>
      <w:r w:rsidR="002D65C0" w:rsidRPr="0099441A">
        <w:rPr>
          <w:rFonts w:eastAsia="Times New Roman" w:cstheme="minorHAnsi"/>
        </w:rPr>
        <w:t xml:space="preserve"> Pers = group with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99441A" w:rsidRPr="0099441A">
        <w:rPr>
          <w:rFonts w:eastAsia="Times New Roman" w:cstheme="minorHAnsi"/>
        </w:rPr>
        <w:t xml:space="preserve"> </w:t>
      </w:r>
      <w:r w:rsidR="002D65C0" w:rsidRPr="0099441A">
        <w:rPr>
          <w:rFonts w:eastAsia="Times New Roman" w:cstheme="minorHAnsi"/>
        </w:rPr>
        <w:t xml:space="preserve">= </w:t>
      </w:r>
      <w:r w:rsidR="0099441A" w:rsidRPr="0099441A">
        <w:rPr>
          <w:rFonts w:eastAsia="Times New Roman" w:cstheme="minorHAnsi"/>
        </w:rPr>
        <w:t>21</w:t>
      </w:r>
      <w:r w:rsidR="002D65C0" w:rsidRPr="0099441A">
        <w:rPr>
          <w:rFonts w:eastAsia="Times New Roman" w:cstheme="minorHAnsi"/>
        </w:rPr>
        <w:t>); NoPers = group without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2D65C0" w:rsidRPr="0099441A">
        <w:rPr>
          <w:rFonts w:eastAsia="Times New Roman" w:cstheme="minorHAnsi"/>
          <w:i/>
          <w:iCs/>
        </w:rPr>
        <w:t xml:space="preserve"> </w:t>
      </w:r>
      <w:r w:rsidR="002D65C0" w:rsidRPr="0099441A">
        <w:rPr>
          <w:rFonts w:eastAsia="Times New Roman" w:cstheme="minorHAnsi"/>
        </w:rPr>
        <w:t xml:space="preserve">= </w:t>
      </w:r>
      <w:r w:rsidR="0099441A" w:rsidRPr="0099441A">
        <w:rPr>
          <w:rFonts w:eastAsia="Times New Roman" w:cstheme="minorHAnsi"/>
        </w:rPr>
        <w:t>43</w:t>
      </w:r>
      <w:r w:rsidR="002D65C0" w:rsidRPr="0099441A">
        <w:rPr>
          <w:rFonts w:eastAsia="Times New Roman" w:cstheme="minorHAnsi"/>
        </w:rPr>
        <w:t>).</w:t>
      </w:r>
      <w:r w:rsidR="002D65C0">
        <w:rPr>
          <w:rFonts w:eastAsia="Times New Roman" w:cstheme="minorHAnsi"/>
        </w:rPr>
        <w:t xml:space="preserve"> </w:t>
      </w:r>
    </w:p>
    <w:p w14:paraId="6BDD9D87" w14:textId="2F1379BB" w:rsidR="006976AA" w:rsidRDefault="006976AA">
      <w:r>
        <w:br w:type="page"/>
      </w:r>
    </w:p>
    <w:p w14:paraId="27ED0416" w14:textId="7D3DC233" w:rsidR="006976AA" w:rsidRDefault="0099441A">
      <w:r>
        <w:rPr>
          <w:noProof/>
        </w:rPr>
        <w:lastRenderedPageBreak/>
        <w:drawing>
          <wp:inline distT="0" distB="0" distL="0" distR="0" wp14:anchorId="3AECA8E6" wp14:editId="45502AB8">
            <wp:extent cx="5943600" cy="2456815"/>
            <wp:effectExtent l="0" t="0" r="0" b="0"/>
            <wp:docPr id="1622830384" name="Picture 1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30384" name="Picture 1" descr="A comparison of a graph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C9B7" w14:textId="2E86F230" w:rsidR="0058725A" w:rsidRPr="00FD3246" w:rsidRDefault="0058725A" w:rsidP="0058725A">
      <w:pPr>
        <w:rPr>
          <w:rFonts w:cstheme="minorHAnsi"/>
          <w:b/>
          <w:bCs/>
        </w:rPr>
      </w:pPr>
      <w:r w:rsidRPr="00FD3246">
        <w:rPr>
          <w:rFonts w:cstheme="minorHAnsi"/>
          <w:b/>
          <w:bCs/>
        </w:rPr>
        <w:t xml:space="preserve">Supplementary Figure 1. </w:t>
      </w:r>
      <w:r w:rsidRPr="00FD3246">
        <w:rPr>
          <w:rFonts w:cstheme="minorHAnsi"/>
        </w:rPr>
        <w:t>Mean skin conductance responses (SCRs)</w:t>
      </w:r>
      <w:r w:rsidR="00502562">
        <w:rPr>
          <w:rFonts w:cstheme="minorHAnsi"/>
        </w:rPr>
        <w:t xml:space="preserve"> during fear conditioning</w:t>
      </w:r>
      <w:r w:rsidR="00172A6B" w:rsidRPr="00FD3246">
        <w:rPr>
          <w:rFonts w:cstheme="minorHAnsi"/>
        </w:rPr>
        <w:t xml:space="preserve">. </w:t>
      </w:r>
      <w:r w:rsidR="00172A6B" w:rsidRPr="00FD3246">
        <w:rPr>
          <w:rFonts w:eastAsia="Times New Roman" w:cstheme="minorHAnsi"/>
        </w:rPr>
        <w:t xml:space="preserve">The SCR data reveal that the full cohort (A, </w:t>
      </w:r>
      <w:r w:rsidR="00172A6B" w:rsidRPr="00FD3246">
        <w:rPr>
          <w:rFonts w:eastAsia="Times New Roman" w:cstheme="minorHAnsi"/>
          <w:i/>
          <w:iCs/>
        </w:rPr>
        <w:t>n</w:t>
      </w:r>
      <w:r w:rsidR="00172A6B" w:rsidRPr="00FD3246">
        <w:rPr>
          <w:rFonts w:eastAsia="Times New Roman" w:cstheme="minorHAnsi"/>
        </w:rPr>
        <w:t xml:space="preserve"> = 39) and both groups (B, </w:t>
      </w:r>
      <w:r w:rsidR="00172A6B" w:rsidRPr="00FD3246">
        <w:rPr>
          <w:rFonts w:eastAsia="Times New Roman" w:cstheme="minorHAnsi"/>
          <w:i/>
          <w:iCs/>
        </w:rPr>
        <w:t>n</w:t>
      </w:r>
      <w:r w:rsidR="00172A6B" w:rsidRPr="00FD3246">
        <w:rPr>
          <w:rFonts w:eastAsia="Times New Roman" w:cstheme="minorHAnsi"/>
        </w:rPr>
        <w:t xml:space="preserve"> = 12 and 27</w:t>
      </w:r>
      <w:r w:rsidR="00FD3246" w:rsidRPr="00FD3246">
        <w:rPr>
          <w:rFonts w:eastAsia="Times New Roman" w:cstheme="minorHAnsi"/>
        </w:rPr>
        <w:t xml:space="preserve"> for</w:t>
      </w:r>
      <w:r w:rsidR="00172A6B" w:rsidRPr="00FD3246">
        <w:rPr>
          <w:rFonts w:eastAsia="Times New Roman" w:cstheme="minorHAnsi"/>
        </w:rPr>
        <w:t xml:space="preserve"> the Pers and NoPers groups, respectively) showed significant</w:t>
      </w:r>
      <w:r w:rsidR="00502562">
        <w:rPr>
          <w:rFonts w:eastAsia="Times New Roman" w:cstheme="minorHAnsi"/>
        </w:rPr>
        <w:t>,</w:t>
      </w:r>
      <w:r w:rsidR="00172A6B" w:rsidRPr="00FD3246">
        <w:rPr>
          <w:rFonts w:eastAsia="Times New Roman" w:cstheme="minorHAnsi"/>
        </w:rPr>
        <w:t xml:space="preserve"> differential conditioned fear responses. </w:t>
      </w:r>
      <w:r w:rsidR="00DC792D">
        <w:rPr>
          <w:rFonts w:eastAsia="Times New Roman" w:cstheme="minorHAnsi"/>
        </w:rPr>
        <w:t xml:space="preserve">Error bars represent standard errors of the mean. </w:t>
      </w:r>
      <w:r w:rsidR="00502562">
        <w:rPr>
          <w:rFonts w:eastAsia="Times New Roman" w:cstheme="minorHAnsi"/>
        </w:rPr>
        <w:t xml:space="preserve">P-values of paired t-tests: </w:t>
      </w:r>
      <w:r w:rsidRPr="00FD3246">
        <w:rPr>
          <w:rFonts w:cstheme="minorHAnsi"/>
        </w:rPr>
        <w:t>*p &lt; .05, **p &lt; .01</w:t>
      </w:r>
      <w:r w:rsidR="00502562">
        <w:rPr>
          <w:rFonts w:cstheme="minorHAnsi"/>
        </w:rPr>
        <w:t xml:space="preserve">, </w:t>
      </w:r>
      <w:r w:rsidR="00502562" w:rsidRPr="00FD3246">
        <w:rPr>
          <w:rFonts w:cstheme="minorHAnsi"/>
        </w:rPr>
        <w:t>**</w:t>
      </w:r>
      <w:r w:rsidR="00502562">
        <w:rPr>
          <w:rFonts w:cstheme="minorHAnsi"/>
        </w:rPr>
        <w:t>*</w:t>
      </w:r>
      <w:r w:rsidR="00502562" w:rsidRPr="00FD3246">
        <w:rPr>
          <w:rFonts w:cstheme="minorHAnsi"/>
        </w:rPr>
        <w:t>p &lt; .</w:t>
      </w:r>
      <w:r w:rsidR="00502562">
        <w:rPr>
          <w:rFonts w:cstheme="minorHAnsi"/>
        </w:rPr>
        <w:t>0</w:t>
      </w:r>
      <w:r w:rsidR="00502562" w:rsidRPr="00FD3246">
        <w:rPr>
          <w:rFonts w:cstheme="minorHAnsi"/>
        </w:rPr>
        <w:t>01.</w:t>
      </w:r>
    </w:p>
    <w:p w14:paraId="70E6B023" w14:textId="77777777" w:rsidR="00F55CE2" w:rsidRDefault="00F55CE2" w:rsidP="00F55CE2">
      <w:pPr>
        <w:spacing w:line="480" w:lineRule="auto"/>
        <w:rPr>
          <w:rFonts w:ascii="Arial" w:hAnsi="Arial" w:cs="Arial"/>
          <w:i/>
          <w:iCs/>
        </w:rPr>
      </w:pPr>
    </w:p>
    <w:p w14:paraId="51EBE765" w14:textId="58905889" w:rsidR="00F5433B" w:rsidRDefault="00F5433B">
      <w:r>
        <w:br w:type="page"/>
      </w:r>
    </w:p>
    <w:p w14:paraId="297313BB" w14:textId="77777777" w:rsidR="00F55CE2" w:rsidRDefault="00F55CE2">
      <w:pPr>
        <w:rPr>
          <w:rFonts w:ascii="Arial" w:hAnsi="Arial" w:cs="Arial"/>
        </w:rPr>
      </w:pPr>
    </w:p>
    <w:p w14:paraId="2D31E4AB" w14:textId="196ACC6A" w:rsidR="00F55CE2" w:rsidRDefault="0099441A" w:rsidP="0099441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0FF36A2" wp14:editId="200E7D60">
            <wp:extent cx="5943600" cy="3695700"/>
            <wp:effectExtent l="0" t="0" r="0" b="0"/>
            <wp:docPr id="731108668" name="Picture 2" descr="A graph of different types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08668" name="Picture 2" descr="A graph of different types of numbe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7B04F" w14:textId="77777777" w:rsidR="0099441A" w:rsidRPr="0099441A" w:rsidRDefault="0099441A" w:rsidP="0099441A">
      <w:pPr>
        <w:rPr>
          <w:rFonts w:ascii="Arial" w:hAnsi="Arial" w:cs="Arial"/>
        </w:rPr>
      </w:pPr>
    </w:p>
    <w:p w14:paraId="2B7D97C8" w14:textId="11D5AEA7" w:rsidR="0080025C" w:rsidRPr="00775CE8" w:rsidRDefault="0058725A" w:rsidP="00775CE8">
      <w:pPr>
        <w:rPr>
          <w:rFonts w:cstheme="minorHAnsi"/>
        </w:rPr>
      </w:pPr>
      <w:r w:rsidRPr="00775CE8">
        <w:rPr>
          <w:rFonts w:cstheme="minorHAnsi"/>
          <w:b/>
          <w:bCs/>
        </w:rPr>
        <w:t>Supplementary Figure 2.</w:t>
      </w:r>
      <w:r w:rsidRPr="00775CE8">
        <w:rPr>
          <w:rFonts w:cstheme="minorHAnsi"/>
        </w:rPr>
        <w:t xml:space="preserve"> </w:t>
      </w:r>
      <w:r w:rsidR="00502562">
        <w:rPr>
          <w:rFonts w:cstheme="minorHAnsi"/>
        </w:rPr>
        <w:t xml:space="preserve">Fear conditioning-related </w:t>
      </w:r>
      <w:r w:rsidR="00502562" w:rsidRPr="001A6731">
        <w:rPr>
          <w:rFonts w:eastAsia="Times New Roman" w:cstheme="minorHAnsi"/>
        </w:rPr>
        <w:t>blood oxygenation level-dependent</w:t>
      </w:r>
      <w:r w:rsidR="00502562">
        <w:rPr>
          <w:rFonts w:eastAsia="Times New Roman" w:cstheme="minorHAnsi"/>
        </w:rPr>
        <w:t xml:space="preserve"> (</w:t>
      </w:r>
      <w:r w:rsidR="00502562">
        <w:rPr>
          <w:rFonts w:cstheme="minorHAnsi"/>
        </w:rPr>
        <w:t xml:space="preserve">BOLD) responses of the Salience Network. </w:t>
      </w:r>
      <w:r w:rsidR="0080025C" w:rsidRPr="00775CE8">
        <w:rPr>
          <w:rFonts w:cstheme="minorHAnsi"/>
        </w:rPr>
        <w:t>In the full cohort</w:t>
      </w:r>
      <w:r w:rsidRPr="00775CE8">
        <w:rPr>
          <w:rFonts w:cstheme="minorHAnsi"/>
        </w:rPr>
        <w:t xml:space="preserve"> (N</w:t>
      </w:r>
      <w:r w:rsidR="0099441A">
        <w:rPr>
          <w:rFonts w:cstheme="minorHAnsi"/>
        </w:rPr>
        <w:t xml:space="preserve"> </w:t>
      </w:r>
      <w:r w:rsidRPr="00775CE8">
        <w:rPr>
          <w:rFonts w:cstheme="minorHAnsi"/>
        </w:rPr>
        <w:t>=</w:t>
      </w:r>
      <w:r w:rsidR="0099441A">
        <w:rPr>
          <w:rFonts w:cstheme="minorHAnsi"/>
        </w:rPr>
        <w:t xml:space="preserve"> </w:t>
      </w:r>
      <w:r w:rsidRPr="00775CE8">
        <w:rPr>
          <w:rFonts w:cstheme="minorHAnsi"/>
        </w:rPr>
        <w:t>64</w:t>
      </w:r>
      <w:r w:rsidR="00502562">
        <w:rPr>
          <w:rFonts w:cstheme="minorHAnsi"/>
        </w:rPr>
        <w:t>, data not shown here</w:t>
      </w:r>
      <w:r w:rsidRPr="00775CE8">
        <w:rPr>
          <w:rFonts w:cstheme="minorHAnsi"/>
        </w:rPr>
        <w:t>)</w:t>
      </w:r>
      <w:r w:rsidR="0080025C" w:rsidRPr="00775CE8">
        <w:rPr>
          <w:rFonts w:cstheme="minorHAnsi"/>
        </w:rPr>
        <w:t xml:space="preserve">, differential </w:t>
      </w:r>
      <w:r w:rsidR="00775CE8" w:rsidRPr="00775CE8">
        <w:rPr>
          <w:rFonts w:cstheme="minorHAnsi"/>
        </w:rPr>
        <w:t xml:space="preserve">fear </w:t>
      </w:r>
      <w:r w:rsidR="0080025C" w:rsidRPr="00775CE8">
        <w:rPr>
          <w:rFonts w:cstheme="minorHAnsi"/>
        </w:rPr>
        <w:t>conditioning</w:t>
      </w:r>
      <w:r w:rsidRPr="00775CE8">
        <w:rPr>
          <w:rFonts w:cstheme="minorHAnsi"/>
        </w:rPr>
        <w:t>-related responses</w:t>
      </w:r>
      <w:r w:rsidR="0080025C" w:rsidRPr="00775CE8">
        <w:rPr>
          <w:rFonts w:cstheme="minorHAnsi"/>
        </w:rPr>
        <w:t xml:space="preserve"> </w:t>
      </w:r>
      <w:r w:rsidR="00775CE8" w:rsidRPr="00775CE8">
        <w:rPr>
          <w:rFonts w:cstheme="minorHAnsi"/>
        </w:rPr>
        <w:t xml:space="preserve">(all p &gt;.05) </w:t>
      </w:r>
      <w:r w:rsidR="0080025C" w:rsidRPr="00775CE8">
        <w:rPr>
          <w:rFonts w:cstheme="minorHAnsi"/>
        </w:rPr>
        <w:t>w</w:t>
      </w:r>
      <w:r w:rsidR="00775CE8" w:rsidRPr="00775CE8">
        <w:rPr>
          <w:rFonts w:cstheme="minorHAnsi"/>
        </w:rPr>
        <w:t>ere</w:t>
      </w:r>
      <w:r w:rsidR="0080025C" w:rsidRPr="00775CE8">
        <w:rPr>
          <w:rFonts w:cstheme="minorHAnsi"/>
        </w:rPr>
        <w:t xml:space="preserve"> observed in multiple regions of the Salience Network (</w:t>
      </w:r>
      <w:r w:rsidRPr="00775CE8">
        <w:rPr>
          <w:rFonts w:cstheme="minorHAnsi"/>
        </w:rPr>
        <w:t xml:space="preserve">anterior </w:t>
      </w:r>
      <w:r w:rsidR="0080025C" w:rsidRPr="00775CE8">
        <w:rPr>
          <w:rFonts w:cstheme="minorHAnsi"/>
        </w:rPr>
        <w:t xml:space="preserve">insula, </w:t>
      </w:r>
      <w:r w:rsidRPr="00775CE8">
        <w:rPr>
          <w:rFonts w:cstheme="minorHAnsi"/>
        </w:rPr>
        <w:t>dorsomedial prefrontal cortex (</w:t>
      </w:r>
      <w:proofErr w:type="spellStart"/>
      <w:r w:rsidR="0080025C" w:rsidRPr="00775CE8">
        <w:rPr>
          <w:rFonts w:cstheme="minorHAnsi"/>
        </w:rPr>
        <w:t>dmPFC</w:t>
      </w:r>
      <w:proofErr w:type="spellEnd"/>
      <w:r w:rsidRPr="00775CE8">
        <w:rPr>
          <w:rFonts w:cstheme="minorHAnsi"/>
        </w:rPr>
        <w:t>)</w:t>
      </w:r>
      <w:r w:rsidR="0080025C" w:rsidRPr="00775CE8">
        <w:rPr>
          <w:rFonts w:cstheme="minorHAnsi"/>
        </w:rPr>
        <w:t>, caudate</w:t>
      </w:r>
      <w:r w:rsidRPr="00775CE8">
        <w:rPr>
          <w:rFonts w:cstheme="minorHAnsi"/>
        </w:rPr>
        <w:t xml:space="preserve"> nucleus</w:t>
      </w:r>
      <w:r w:rsidR="0080025C" w:rsidRPr="00775CE8">
        <w:rPr>
          <w:rFonts w:cstheme="minorHAnsi"/>
        </w:rPr>
        <w:t xml:space="preserve"> and thalamus)</w:t>
      </w:r>
      <w:r w:rsidR="00172A6B">
        <w:rPr>
          <w:rFonts w:cstheme="minorHAnsi"/>
        </w:rPr>
        <w:t>.</w:t>
      </w:r>
      <w:r w:rsidR="0080025C" w:rsidRPr="00775CE8">
        <w:rPr>
          <w:rFonts w:cstheme="minorHAnsi"/>
        </w:rPr>
        <w:t xml:space="preserve"> </w:t>
      </w:r>
      <w:r w:rsidR="00F55CE2" w:rsidRPr="00775CE8">
        <w:rPr>
          <w:rFonts w:cstheme="minorHAnsi"/>
        </w:rPr>
        <w:t>When the responses of the</w:t>
      </w:r>
      <w:r w:rsidR="00775CE8" w:rsidRPr="00775CE8">
        <w:rPr>
          <w:rFonts w:cstheme="minorHAnsi"/>
        </w:rPr>
        <w:t xml:space="preserve">se regions </w:t>
      </w:r>
      <w:r w:rsidR="00502562">
        <w:rPr>
          <w:rFonts w:cstheme="minorHAnsi"/>
        </w:rPr>
        <w:t xml:space="preserve">within </w:t>
      </w:r>
      <w:r w:rsidR="00775CE8" w:rsidRPr="00775CE8">
        <w:rPr>
          <w:rFonts w:cstheme="minorHAnsi"/>
        </w:rPr>
        <w:t>the</w:t>
      </w:r>
      <w:r w:rsidR="00502562">
        <w:rPr>
          <w:rFonts w:cstheme="minorHAnsi"/>
        </w:rPr>
        <w:t xml:space="preserve"> separate</w:t>
      </w:r>
      <w:r w:rsidR="00775CE8" w:rsidRPr="00775CE8">
        <w:rPr>
          <w:rFonts w:cstheme="minorHAnsi"/>
        </w:rPr>
        <w:t xml:space="preserve"> </w:t>
      </w:r>
      <w:r w:rsidR="00F55CE2" w:rsidRPr="00775CE8">
        <w:rPr>
          <w:rFonts w:cstheme="minorHAnsi"/>
        </w:rPr>
        <w:t xml:space="preserve">Pers and NoPers groups were directly compared, there were no significant differences between the two groups in fear-conditioning-related </w:t>
      </w:r>
      <w:r w:rsidR="00502562">
        <w:rPr>
          <w:rFonts w:cstheme="minorHAnsi"/>
        </w:rPr>
        <w:t xml:space="preserve">BOLD </w:t>
      </w:r>
      <w:r w:rsidR="00F55CE2" w:rsidRPr="00775CE8">
        <w:rPr>
          <w:rFonts w:cstheme="minorHAnsi"/>
        </w:rPr>
        <w:t>responses</w:t>
      </w:r>
      <w:r w:rsidR="00172A6B">
        <w:rPr>
          <w:rFonts w:cstheme="minorHAnsi"/>
        </w:rPr>
        <w:t>,</w:t>
      </w:r>
      <w:r w:rsidR="00F55CE2" w:rsidRPr="00775CE8">
        <w:rPr>
          <w:rFonts w:cstheme="minorHAnsi"/>
        </w:rPr>
        <w:t xml:space="preserve"> except in the left caudate</w:t>
      </w:r>
      <w:r w:rsidR="00775CE8" w:rsidRPr="00775CE8">
        <w:rPr>
          <w:rFonts w:cstheme="minorHAnsi"/>
        </w:rPr>
        <w:t xml:space="preserve"> nucleus</w:t>
      </w:r>
      <w:r w:rsidR="00F55CE2" w:rsidRPr="00775CE8">
        <w:rPr>
          <w:rFonts w:cstheme="minorHAnsi"/>
        </w:rPr>
        <w:t>.</w:t>
      </w:r>
      <w:r w:rsidR="0080025C" w:rsidRPr="00775CE8">
        <w:rPr>
          <w:rFonts w:cstheme="minorHAnsi"/>
        </w:rPr>
        <w:t xml:space="preserve"> *p &lt; .05</w:t>
      </w:r>
      <w:r w:rsidR="00502562">
        <w:rPr>
          <w:rFonts w:cstheme="minorHAnsi"/>
        </w:rPr>
        <w:t xml:space="preserve"> for </w:t>
      </w:r>
      <w:r w:rsidR="00F70DBA">
        <w:rPr>
          <w:rFonts w:cstheme="minorHAnsi"/>
        </w:rPr>
        <w:t xml:space="preserve">paired </w:t>
      </w:r>
      <w:r w:rsidR="00F70DBA">
        <w:rPr>
          <w:rFonts w:cstheme="minorHAnsi"/>
        </w:rPr>
        <w:t>t</w:t>
      </w:r>
      <w:r w:rsidR="00502562">
        <w:rPr>
          <w:rFonts w:cstheme="minorHAnsi"/>
        </w:rPr>
        <w:t>-test</w:t>
      </w:r>
      <w:r w:rsidR="00775CE8" w:rsidRPr="00775CE8">
        <w:rPr>
          <w:rFonts w:cstheme="minorHAnsi"/>
        </w:rPr>
        <w:t>.</w:t>
      </w:r>
      <w:r w:rsidR="002D65C0">
        <w:rPr>
          <w:rFonts w:cstheme="minorHAnsi"/>
        </w:rPr>
        <w:t xml:space="preserve"> </w:t>
      </w:r>
      <w:r w:rsidR="002D65C0" w:rsidRPr="0099441A">
        <w:rPr>
          <w:rFonts w:eastAsia="Times New Roman" w:cstheme="minorHAnsi"/>
        </w:rPr>
        <w:t>Pers = group with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99441A" w:rsidRPr="0099441A">
        <w:rPr>
          <w:rFonts w:eastAsia="Times New Roman" w:cstheme="minorHAnsi"/>
        </w:rPr>
        <w:t xml:space="preserve"> = 21</w:t>
      </w:r>
      <w:r w:rsidR="002D65C0" w:rsidRPr="0099441A">
        <w:rPr>
          <w:rFonts w:eastAsia="Times New Roman" w:cstheme="minorHAnsi"/>
        </w:rPr>
        <w:t>); NoPers = group without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99441A" w:rsidRPr="0099441A">
        <w:rPr>
          <w:rFonts w:eastAsia="Times New Roman" w:cstheme="minorHAnsi"/>
        </w:rPr>
        <w:t xml:space="preserve"> = 43</w:t>
      </w:r>
      <w:r w:rsidR="002D65C0" w:rsidRPr="0099441A">
        <w:rPr>
          <w:rFonts w:eastAsia="Times New Roman" w:cstheme="minorHAnsi"/>
        </w:rPr>
        <w:t>).</w:t>
      </w:r>
      <w:r w:rsidR="001A6731">
        <w:rPr>
          <w:rFonts w:eastAsia="Times New Roman" w:cstheme="minorHAnsi"/>
        </w:rPr>
        <w:t xml:space="preserve"> </w:t>
      </w:r>
      <w:r w:rsidR="00502562">
        <w:rPr>
          <w:rFonts w:eastAsia="Times New Roman" w:cstheme="minorHAnsi"/>
        </w:rPr>
        <w:t>The y</w:t>
      </w:r>
      <w:r w:rsidR="001A6731">
        <w:rPr>
          <w:rFonts w:eastAsia="Times New Roman" w:cstheme="minorHAnsi"/>
        </w:rPr>
        <w:t>-axis represents the average BOLD responses</w:t>
      </w:r>
      <w:r w:rsidR="00502562">
        <w:rPr>
          <w:rFonts w:eastAsia="Times New Roman" w:cstheme="minorHAnsi"/>
        </w:rPr>
        <w:t xml:space="preserve"> as percent signal change</w:t>
      </w:r>
      <w:r w:rsidR="001A6731">
        <w:rPr>
          <w:rFonts w:eastAsia="Times New Roman" w:cstheme="minorHAnsi"/>
        </w:rPr>
        <w:t>.</w:t>
      </w:r>
      <w:r w:rsidR="00DC792D" w:rsidRPr="0099441A">
        <w:rPr>
          <w:rFonts w:eastAsia="Times New Roman" w:cstheme="minorHAnsi"/>
        </w:rPr>
        <w:t xml:space="preserve"> Error bars represent standard errors of the mean.</w:t>
      </w:r>
    </w:p>
    <w:p w14:paraId="0C34AD80" w14:textId="77777777" w:rsidR="0080025C" w:rsidRDefault="0080025C" w:rsidP="0080025C">
      <w:pPr>
        <w:spacing w:line="480" w:lineRule="auto"/>
        <w:rPr>
          <w:rFonts w:ascii="Arial" w:hAnsi="Arial" w:cs="Arial"/>
        </w:rPr>
      </w:pPr>
    </w:p>
    <w:p w14:paraId="5BD38CCB" w14:textId="5BF0B2CF" w:rsidR="00F55CE2" w:rsidRDefault="00F55CE2" w:rsidP="00F55CE2">
      <w:pPr>
        <w:spacing w:line="480" w:lineRule="auto"/>
        <w:rPr>
          <w:rFonts w:ascii="Arial" w:hAnsi="Arial" w:cs="Arial"/>
        </w:rPr>
      </w:pPr>
    </w:p>
    <w:p w14:paraId="22436105" w14:textId="77777777" w:rsidR="00F55CE2" w:rsidRDefault="00F55CE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2E6020" w14:textId="75863979" w:rsidR="00F55CE2" w:rsidRDefault="0099441A" w:rsidP="0099441A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957D12A" wp14:editId="6F6D09E8">
            <wp:extent cx="5181600" cy="4535484"/>
            <wp:effectExtent l="0" t="0" r="0" b="0"/>
            <wp:docPr id="1134773689" name="Picture 3" descr="A graph of different types of rg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73689" name="Picture 3" descr="A graph of different types of rgb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840" cy="454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0BFE6" w14:textId="400278F9" w:rsidR="0080025C" w:rsidRPr="00172A6B" w:rsidRDefault="00172A6B" w:rsidP="00172A6B">
      <w:pPr>
        <w:rPr>
          <w:rFonts w:cstheme="minorHAnsi"/>
        </w:rPr>
      </w:pPr>
      <w:r w:rsidRPr="00172A6B">
        <w:rPr>
          <w:rFonts w:cstheme="minorHAnsi"/>
          <w:b/>
          <w:bCs/>
        </w:rPr>
        <w:t>Supplementary Figure 3.</w:t>
      </w:r>
      <w:r w:rsidRPr="00172A6B">
        <w:rPr>
          <w:rFonts w:cstheme="minorHAnsi"/>
        </w:rPr>
        <w:t xml:space="preserve"> </w:t>
      </w:r>
      <w:r w:rsidR="00502562">
        <w:rPr>
          <w:rFonts w:cstheme="minorHAnsi"/>
        </w:rPr>
        <w:t xml:space="preserve">Fear conditioning-related </w:t>
      </w:r>
      <w:r w:rsidR="00502562" w:rsidRPr="001A6731">
        <w:rPr>
          <w:rFonts w:eastAsia="Times New Roman" w:cstheme="minorHAnsi"/>
        </w:rPr>
        <w:t>blood oxygenation level-dependent</w:t>
      </w:r>
      <w:r w:rsidR="00502562">
        <w:rPr>
          <w:rFonts w:eastAsia="Times New Roman" w:cstheme="minorHAnsi"/>
        </w:rPr>
        <w:t xml:space="preserve"> (</w:t>
      </w:r>
      <w:r w:rsidR="00502562">
        <w:rPr>
          <w:rFonts w:cstheme="minorHAnsi"/>
        </w:rPr>
        <w:t xml:space="preserve">BOLD) responses of the Default Network. </w:t>
      </w:r>
      <w:r w:rsidRPr="00172A6B">
        <w:rPr>
          <w:rFonts w:cstheme="minorHAnsi"/>
        </w:rPr>
        <w:t>In the full cohort (N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>=</w:t>
      </w:r>
      <w:r w:rsidR="0099441A">
        <w:rPr>
          <w:rFonts w:cstheme="minorHAnsi"/>
        </w:rPr>
        <w:t xml:space="preserve"> </w:t>
      </w:r>
      <w:r w:rsidRPr="00172A6B">
        <w:rPr>
          <w:rFonts w:cstheme="minorHAnsi"/>
        </w:rPr>
        <w:t>64</w:t>
      </w:r>
      <w:r w:rsidR="00502562">
        <w:rPr>
          <w:rFonts w:cstheme="minorHAnsi"/>
        </w:rPr>
        <w:t>, data not shown here</w:t>
      </w:r>
      <w:r w:rsidRPr="00172A6B">
        <w:rPr>
          <w:rFonts w:cstheme="minorHAnsi"/>
        </w:rPr>
        <w:t xml:space="preserve">), differential fear conditioning-related </w:t>
      </w:r>
      <w:r w:rsidR="00502562">
        <w:rPr>
          <w:rFonts w:cstheme="minorHAnsi"/>
        </w:rPr>
        <w:t xml:space="preserve">BOLD </w:t>
      </w:r>
      <w:r w:rsidRPr="00172A6B">
        <w:rPr>
          <w:rFonts w:cstheme="minorHAnsi"/>
        </w:rPr>
        <w:t>responses (all p &gt;.05) were observed in two regions of the default network, the precuneus and angular gyrus. When the responses of these regions of the Pers and NoPers groups were directly compared</w:t>
      </w:r>
      <w:r w:rsidR="00502562">
        <w:rPr>
          <w:rFonts w:cstheme="minorHAnsi"/>
        </w:rPr>
        <w:t xml:space="preserve"> using </w:t>
      </w:r>
      <w:r w:rsidR="00FA5240">
        <w:rPr>
          <w:rFonts w:cstheme="minorHAnsi"/>
        </w:rPr>
        <w:t>independent</w:t>
      </w:r>
      <w:r w:rsidR="00502562">
        <w:rPr>
          <w:rFonts w:cstheme="minorHAnsi"/>
        </w:rPr>
        <w:t xml:space="preserve"> t-tests</w:t>
      </w:r>
      <w:r w:rsidRPr="00172A6B">
        <w:rPr>
          <w:rFonts w:cstheme="minorHAnsi"/>
        </w:rPr>
        <w:t xml:space="preserve">, </w:t>
      </w:r>
      <w:r w:rsidR="00F55CE2" w:rsidRPr="00172A6B">
        <w:rPr>
          <w:rFonts w:cstheme="minorHAnsi"/>
        </w:rPr>
        <w:t xml:space="preserve">there were significant differences between the two groups in fear-conditioning-related </w:t>
      </w:r>
      <w:r w:rsidR="00502562">
        <w:rPr>
          <w:rFonts w:cstheme="minorHAnsi"/>
        </w:rPr>
        <w:t xml:space="preserve">BOLD </w:t>
      </w:r>
      <w:r w:rsidR="00F55CE2" w:rsidRPr="00172A6B">
        <w:rPr>
          <w:rFonts w:cstheme="minorHAnsi"/>
        </w:rPr>
        <w:t>responses.</w:t>
      </w:r>
      <w:r w:rsidR="00502562">
        <w:rPr>
          <w:rFonts w:cstheme="minorHAnsi"/>
        </w:rPr>
        <w:t xml:space="preserve"> P-values of </w:t>
      </w:r>
      <w:r w:rsidR="00826659">
        <w:rPr>
          <w:rFonts w:cstheme="minorHAnsi"/>
        </w:rPr>
        <w:t>paired</w:t>
      </w:r>
      <w:r w:rsidR="00F70DBA">
        <w:rPr>
          <w:rFonts w:cstheme="minorHAnsi"/>
        </w:rPr>
        <w:t xml:space="preserve"> </w:t>
      </w:r>
      <w:r w:rsidR="00F70DBA">
        <w:rPr>
          <w:rFonts w:cstheme="minorHAnsi"/>
        </w:rPr>
        <w:t>t</w:t>
      </w:r>
      <w:r w:rsidR="00502562">
        <w:rPr>
          <w:rFonts w:cstheme="minorHAnsi"/>
        </w:rPr>
        <w:t>-tests:</w:t>
      </w:r>
      <w:r w:rsidR="0080025C" w:rsidRPr="00172A6B">
        <w:rPr>
          <w:rFonts w:cstheme="minorHAnsi"/>
        </w:rPr>
        <w:t xml:space="preserve"> *p &lt; .05, **p &lt; .01</w:t>
      </w:r>
      <w:r w:rsidRPr="00172A6B">
        <w:rPr>
          <w:rFonts w:cstheme="minorHAnsi"/>
        </w:rPr>
        <w:t>.</w:t>
      </w:r>
      <w:r w:rsidR="0099441A" w:rsidRPr="0099441A">
        <w:rPr>
          <w:rFonts w:eastAsia="Times New Roman" w:cstheme="minorHAnsi"/>
        </w:rPr>
        <w:t xml:space="preserve"> Pers = group with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99441A" w:rsidRPr="0099441A">
        <w:rPr>
          <w:rFonts w:eastAsia="Times New Roman" w:cstheme="minorHAnsi"/>
        </w:rPr>
        <w:t xml:space="preserve"> = 21); NoPers = group without persecutory beliefs (</w:t>
      </w:r>
      <w:r w:rsidR="0099441A" w:rsidRPr="0099441A">
        <w:rPr>
          <w:rFonts w:eastAsia="Times New Roman" w:cstheme="minorHAnsi"/>
          <w:i/>
          <w:iCs/>
        </w:rPr>
        <w:t>n</w:t>
      </w:r>
      <w:r w:rsidR="0099441A" w:rsidRPr="0099441A">
        <w:rPr>
          <w:rFonts w:eastAsia="Times New Roman" w:cstheme="minorHAnsi"/>
        </w:rPr>
        <w:t xml:space="preserve"> = 43). </w:t>
      </w:r>
      <w:r w:rsidR="00502562">
        <w:rPr>
          <w:rFonts w:eastAsia="Times New Roman" w:cstheme="minorHAnsi"/>
        </w:rPr>
        <w:t>The y</w:t>
      </w:r>
      <w:r w:rsidR="001A6731">
        <w:rPr>
          <w:rFonts w:eastAsia="Times New Roman" w:cstheme="minorHAnsi"/>
        </w:rPr>
        <w:t>-axis represents the average BOLD responses</w:t>
      </w:r>
      <w:r w:rsidR="00502562">
        <w:rPr>
          <w:rFonts w:eastAsia="Times New Roman" w:cstheme="minorHAnsi"/>
        </w:rPr>
        <w:t xml:space="preserve"> as percent signal change</w:t>
      </w:r>
      <w:r w:rsidR="001A6731">
        <w:rPr>
          <w:rFonts w:eastAsia="Times New Roman" w:cstheme="minorHAnsi"/>
        </w:rPr>
        <w:t>.</w:t>
      </w:r>
      <w:r w:rsidR="001A6731" w:rsidRPr="0099441A">
        <w:rPr>
          <w:rFonts w:eastAsia="Times New Roman" w:cstheme="minorHAnsi"/>
        </w:rPr>
        <w:t xml:space="preserve"> </w:t>
      </w:r>
      <w:r w:rsidR="00DC792D">
        <w:rPr>
          <w:rFonts w:eastAsia="Times New Roman" w:cstheme="minorHAnsi"/>
        </w:rPr>
        <w:t>Error bars represent standard errors of the mean.</w:t>
      </w:r>
    </w:p>
    <w:p w14:paraId="05BC4D26" w14:textId="40BB8911" w:rsidR="00F55CE2" w:rsidRPr="00F5433B" w:rsidRDefault="00F55CE2" w:rsidP="0080025C">
      <w:pPr>
        <w:spacing w:line="480" w:lineRule="auto"/>
        <w:rPr>
          <w:rFonts w:ascii="Arial" w:hAnsi="Arial" w:cs="Arial"/>
        </w:rPr>
      </w:pPr>
    </w:p>
    <w:sectPr w:rsidR="00F55CE2" w:rsidRPr="00F5433B" w:rsidSect="00C92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EF"/>
    <w:rsid w:val="0000445E"/>
    <w:rsid w:val="00005762"/>
    <w:rsid w:val="00052ADF"/>
    <w:rsid w:val="000542E9"/>
    <w:rsid w:val="00066EB0"/>
    <w:rsid w:val="000B1E3F"/>
    <w:rsid w:val="000C0251"/>
    <w:rsid w:val="000E4AA9"/>
    <w:rsid w:val="000E75E3"/>
    <w:rsid w:val="00120B2B"/>
    <w:rsid w:val="00123076"/>
    <w:rsid w:val="001471F5"/>
    <w:rsid w:val="00172A6B"/>
    <w:rsid w:val="001A6731"/>
    <w:rsid w:val="001B327C"/>
    <w:rsid w:val="001B3676"/>
    <w:rsid w:val="00207397"/>
    <w:rsid w:val="00230ED0"/>
    <w:rsid w:val="00230ED2"/>
    <w:rsid w:val="002A4294"/>
    <w:rsid w:val="002D65C0"/>
    <w:rsid w:val="002F45AA"/>
    <w:rsid w:val="00301A4E"/>
    <w:rsid w:val="00315E31"/>
    <w:rsid w:val="00320603"/>
    <w:rsid w:val="00320F12"/>
    <w:rsid w:val="003214C6"/>
    <w:rsid w:val="0035564C"/>
    <w:rsid w:val="003560F1"/>
    <w:rsid w:val="0039764E"/>
    <w:rsid w:val="003A4C0B"/>
    <w:rsid w:val="003B0241"/>
    <w:rsid w:val="003D2012"/>
    <w:rsid w:val="00402BEF"/>
    <w:rsid w:val="00425526"/>
    <w:rsid w:val="00464A4A"/>
    <w:rsid w:val="004A7F0E"/>
    <w:rsid w:val="004B52D6"/>
    <w:rsid w:val="004E7AAD"/>
    <w:rsid w:val="0050166E"/>
    <w:rsid w:val="00502562"/>
    <w:rsid w:val="005259E5"/>
    <w:rsid w:val="00525F38"/>
    <w:rsid w:val="00535851"/>
    <w:rsid w:val="00537B6B"/>
    <w:rsid w:val="0055579A"/>
    <w:rsid w:val="005570C5"/>
    <w:rsid w:val="00564DE1"/>
    <w:rsid w:val="0057671A"/>
    <w:rsid w:val="00580377"/>
    <w:rsid w:val="0058725A"/>
    <w:rsid w:val="005B0DC2"/>
    <w:rsid w:val="005B4FA1"/>
    <w:rsid w:val="005D79F9"/>
    <w:rsid w:val="00612543"/>
    <w:rsid w:val="00650BC7"/>
    <w:rsid w:val="00667E8D"/>
    <w:rsid w:val="006976AA"/>
    <w:rsid w:val="006A2109"/>
    <w:rsid w:val="006A2299"/>
    <w:rsid w:val="006A2BDE"/>
    <w:rsid w:val="006B72D8"/>
    <w:rsid w:val="007159C4"/>
    <w:rsid w:val="00716FA0"/>
    <w:rsid w:val="0072618F"/>
    <w:rsid w:val="00775CE8"/>
    <w:rsid w:val="007C419C"/>
    <w:rsid w:val="007F6A37"/>
    <w:rsid w:val="0080025C"/>
    <w:rsid w:val="00826659"/>
    <w:rsid w:val="00831806"/>
    <w:rsid w:val="0084626C"/>
    <w:rsid w:val="0088777F"/>
    <w:rsid w:val="00891E74"/>
    <w:rsid w:val="008B789C"/>
    <w:rsid w:val="008E5C3E"/>
    <w:rsid w:val="008F424E"/>
    <w:rsid w:val="0090615C"/>
    <w:rsid w:val="00920B09"/>
    <w:rsid w:val="009872B4"/>
    <w:rsid w:val="0099441A"/>
    <w:rsid w:val="009C1FA1"/>
    <w:rsid w:val="009C3E9E"/>
    <w:rsid w:val="009D39E0"/>
    <w:rsid w:val="009D7504"/>
    <w:rsid w:val="00A1605A"/>
    <w:rsid w:val="00A25116"/>
    <w:rsid w:val="00A50341"/>
    <w:rsid w:val="00A92022"/>
    <w:rsid w:val="00AA23C2"/>
    <w:rsid w:val="00AB5136"/>
    <w:rsid w:val="00AC0D8C"/>
    <w:rsid w:val="00AF1892"/>
    <w:rsid w:val="00AF3BBC"/>
    <w:rsid w:val="00AF75C2"/>
    <w:rsid w:val="00B03D89"/>
    <w:rsid w:val="00B14BA2"/>
    <w:rsid w:val="00B236D1"/>
    <w:rsid w:val="00B47494"/>
    <w:rsid w:val="00B87552"/>
    <w:rsid w:val="00B977FF"/>
    <w:rsid w:val="00BB5DB7"/>
    <w:rsid w:val="00BD57BB"/>
    <w:rsid w:val="00C1266C"/>
    <w:rsid w:val="00C355E6"/>
    <w:rsid w:val="00C74C96"/>
    <w:rsid w:val="00C86147"/>
    <w:rsid w:val="00C926FA"/>
    <w:rsid w:val="00D05017"/>
    <w:rsid w:val="00D41D90"/>
    <w:rsid w:val="00D447A2"/>
    <w:rsid w:val="00D47307"/>
    <w:rsid w:val="00D93384"/>
    <w:rsid w:val="00DA00DB"/>
    <w:rsid w:val="00DB602C"/>
    <w:rsid w:val="00DB671B"/>
    <w:rsid w:val="00DC792D"/>
    <w:rsid w:val="00DF2CA7"/>
    <w:rsid w:val="00E235C1"/>
    <w:rsid w:val="00E279E3"/>
    <w:rsid w:val="00E414EC"/>
    <w:rsid w:val="00E8267F"/>
    <w:rsid w:val="00E85150"/>
    <w:rsid w:val="00EC055E"/>
    <w:rsid w:val="00F5433B"/>
    <w:rsid w:val="00F54883"/>
    <w:rsid w:val="00F55CE2"/>
    <w:rsid w:val="00F70DBA"/>
    <w:rsid w:val="00F71B7B"/>
    <w:rsid w:val="00FA5240"/>
    <w:rsid w:val="00FC04EC"/>
    <w:rsid w:val="00FD3246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3D1EE"/>
  <w15:chartTrackingRefBased/>
  <w15:docId w15:val="{39F8FF2A-08CD-ED42-9B1F-E17DAE2C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E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BE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7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5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504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504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Wisteria Deng</dc:creator>
  <cp:keywords/>
  <dc:description/>
  <cp:lastModifiedBy>Deng, Wisteria</cp:lastModifiedBy>
  <cp:revision>9</cp:revision>
  <dcterms:created xsi:type="dcterms:W3CDTF">2023-06-15T16:34:00Z</dcterms:created>
  <dcterms:modified xsi:type="dcterms:W3CDTF">2023-07-31T20:21:00Z</dcterms:modified>
</cp:coreProperties>
</file>