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rPr>
          <w:rFonts w:ascii="Arial" w:hAnsi="Arial" w:cs="Arial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Supplemental data</w:t>
      </w:r>
    </w:p>
    <w:p>
      <w:pPr>
        <w:spacing w:before="156" w:beforeLines="50" w:after="156" w:afterLines="50"/>
        <w:jc w:val="center"/>
        <w:rPr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75130" cy="1388110"/>
            <wp:effectExtent l="0" t="0" r="1270" b="13970"/>
            <wp:docPr id="2" name="图片 2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513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1.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Response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MDA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to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saline-alkali stress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WT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plants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cultured in Hoagland nutrient solution containing 75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R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oot samples were harvested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for determination of MDA content at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0.5, 1, 2 and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after stress.</w:t>
      </w:r>
      <w:bookmarkStart w:id="0" w:name="OLE_LINK1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bookmarkEnd w:id="0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989320" cy="4107180"/>
            <wp:effectExtent l="0" t="0" r="0" b="7620"/>
            <wp:docPr id="13" name="图片 13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410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S2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(A)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correlation analysis between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transcript and melatonin level. Data from figure 1A and 1B were used for correlation analysis by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for Windows 3.4.1.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Four </w:t>
      </w:r>
      <w:r>
        <w:rPr>
          <w:rFonts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marked with green stars,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show significant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ly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positive correlation with 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Solyc03g080180 in red box is selected as the target </w:t>
      </w:r>
      <w:r>
        <w:rPr>
          <w:rFonts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gene for the following study.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Phylogenetic analysis of COMTs proteins. Data is generated by MEGA 7 with the neighbor-joining method.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(C)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The purified recombinant His-COMT protein (Solyc03g080180) showed ASMT activity, catalyzing the conversion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-acetylserotonin to melatonin. According to Byeon et al. (2014), the activity of the purified enzyme was measured for 3 h at 37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°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C. The unvariable substrate (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-adenosyl-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-methionine) was fixed at 500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M, whereas the concentration for the variable substrate (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-acetylserotonin) ranged from 0 to 500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M. Activity was calculated from the initial linear rate of melatonin generation. Replotting of data from Michaelis-Menten graphs (left panels) into the Lineweaver-Burk double reciprocal plots (right panels) allowed the calculation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K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(210.46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4.37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M) and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V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max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(37.59 </w:t>
      </w:r>
      <w:r>
        <w:rPr>
          <w:rFonts w:hint="default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1.35 pkat mg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protein).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3).</w:t>
      </w:r>
    </w:p>
    <w:p>
      <w:pPr>
        <w:spacing w:before="156" w:beforeLines="50" w:after="156" w:afterLines="50"/>
        <w:jc w:val="center"/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4730" cy="4681855"/>
            <wp:effectExtent l="0" t="0" r="1270" b="12065"/>
            <wp:docPr id="4" name="图片 4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4730" cy="468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S3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bookmarkStart w:id="1" w:name="OLE_LINK2"/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 and 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expression of WT, 16 COMT-OE and 11 COMT-RNAi lines. Root sample were used for qRT-PCR assay. 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 - E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Reference characteristic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of transgenic tomato under normal growth. WT, COMT-OE #1/2, and COMT-RNAi #1/2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plants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were cultured in Hoagland nutrient solution.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Plants were treated with the same day as figure 1C - 1E. </w:t>
      </w:r>
      <w:bookmarkEnd w:id="1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is shown in each figure).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642100" cy="3745230"/>
            <wp:effectExtent l="0" t="0" r="2540" b="3810"/>
            <wp:docPr id="6" name="图片 6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S4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A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Levels of NO in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WT and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GSNOR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transgenic roots. The intensity of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green fluorescence of DAF-FM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represents NO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level. Quantification of the data is shown on the right. 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B - E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Evaluation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GSNOR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-mediated saline-alkali tolerance.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WT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, GSNOR-OE #1/2, and GSNOR-RNAi #1/2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plants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were cultured in Hoagland nutrient solution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without (Control) or with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75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 The phenotype was obtained at 10 d after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treatment. Root Na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MDA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ontents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measured at 5 d after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treatment. The survival rate was calculated until all plants died.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is shown in each figure).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396230" cy="1652270"/>
            <wp:effectExtent l="0" t="0" r="13970" b="8890"/>
            <wp:docPr id="7" name="图片 7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65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 (A)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Influence of melatonin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saline-alkali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interaction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on NO.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plants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cultured in Hoagland nutrient solution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without (Control) or with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75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Meanwhile, solvent (Mock) or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applied into the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nutrient solution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R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oot samples were harvested at 2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d after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treatment.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The intensity of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green fluorescence of DAF-FM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represents NO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level. Quantification of the data is shown on the right. 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 and C)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I</w:t>
      </w:r>
      <w:r>
        <w:rPr>
          <w:rFonts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n vitro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k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inetics of NO release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in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different solutions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 The dosages of DEA/NO,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GSNO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,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are all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μM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Solutions were taken at 37</w:t>
      </w:r>
      <w:r>
        <w:rPr>
          <w:rFonts w:ascii="Arial" w:hAnsi="Arial" w:eastAsia="宋体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°</w:t>
      </w:r>
      <w:r>
        <w:rPr>
          <w:rFonts w:hint="eastAsia" w:ascii="Arial" w:hAnsi="Arial" w:eastAsia="宋体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under continuous illumination (photon fluence rate of 400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mmol m</w:t>
      </w:r>
      <w:r>
        <w:rPr>
          <w:rFonts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). NO generation was quantified using haemoglobin method.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81015" cy="2978150"/>
            <wp:effectExtent l="0" t="0" r="12065" b="8890"/>
            <wp:docPr id="10" name="图片 10" descr="Fig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S6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(A and 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esponse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melatonin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to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NO.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WT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plants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cultured in Hoagland nutrient solution containing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different concentrations of NO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donor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 (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DEA/NO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GSNO).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Root samples were harvested for determination of </w:t>
      </w:r>
      <w:r>
        <w:rPr>
          <w:rFonts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transcript and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melatonin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content at 6 h after exogenous NO treatment.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(C)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bookmarkStart w:id="2" w:name="OLE_LINK9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Analysis of the interaction between NO and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on melatonin.</w:t>
      </w:r>
      <w:bookmarkEnd w:id="2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WT, COMT-RNAi #1 and COMT-RNAi #2 plants were cultured in Hoagland nutrient solution without (Mock) or with 500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 NO donors (DEA/NO or GSNO). Root samples were harvested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for determination of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melatonin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content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at 6 h after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exogenous NO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treatment.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(D and E)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Influence of NO scavenger on </w:t>
      </w:r>
      <w:r>
        <w:rPr>
          <w:rFonts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expression and 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under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saline-alkali stress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WT plants were cultured in Hoagland nutrient solution without (Control) or with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75 mM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 Meanwhile, solvent (Mock) 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100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 cPTIO was added to the solution during 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stress.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Root samples were harvested at 2 d after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NaHCO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treatment.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hint="default" w:ascii="Arial" w:hAnsi="Arial" w:cs="Arial" w:eastAsiaTheme="minorEastAsia"/>
          <w:color w:val="000000" w:themeColor="text1"/>
          <w:sz w:val="15"/>
          <w:szCs w:val="15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 w:eastAsiaTheme="minorEastAsia"/>
          <w:color w:val="000000" w:themeColor="text1"/>
          <w:sz w:val="15"/>
          <w:szCs w:val="15"/>
          <w:highlight w:val="no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46450" cy="3547745"/>
            <wp:effectExtent l="0" t="0" r="6350" b="14605"/>
            <wp:docPr id="8" name="图片 8" descr="Fig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S7.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bookmarkStart w:id="3" w:name="OLE_LINK60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Mass spectrometric analyses identify Cys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587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as the potential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-nitrosylated site of HA2.</w:t>
      </w:r>
      <w:bookmarkEnd w:id="3"/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Data was obtained from our previous site-specific nitrosoproteomic database (ref. 28).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In vitro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assay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-nitrosylated HA2-GST and HA2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587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-GST recombinant proteins. Treatment with GSH is shown as negative control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-nitrosylation.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Quantification analysis is shown on the right.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3).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2825" cy="4655820"/>
            <wp:effectExtent l="0" t="0" r="3175" b="11430"/>
            <wp:docPr id="3" name="图片 3" descr="Fig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2825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 and 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HA2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expression of WT, 10 HA2-OE and 12 HA2-RNAi lines. Root sample were used for qRT-PCR assay. 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 - E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Reference characteristic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of transgenic tomato under normal growth. WT,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HA2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-OE #1/2, and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HA2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-RNAi #1/2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plants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were cultured in Hoagland nutrient solution.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Plants were treated with the same day as figure 2E - 2G.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83935" cy="2160905"/>
            <wp:effectExtent l="0" t="0" r="12065" b="3175"/>
            <wp:docPr id="11" name="图片 11" descr="Fig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 S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Alignment of amino acid sequences surrounding C206 (marked with asterisks) in tomato HAs family.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Alignment of amino acid sequences surrounding C206 (marked with asterisks) in the HA2 of different species.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(C)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Phylogenetic analysis of tomato HAs proteins. Data is generated in MEGA 7 with the neighbor-joining method.</w:t>
      </w:r>
    </w:p>
    <w:p>
      <w:pPr>
        <w:spacing w:before="156" w:beforeLines="50" w:after="156" w:afterLines="50"/>
        <w:jc w:val="center"/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79490" cy="6576060"/>
            <wp:effectExtent l="0" t="0" r="16510" b="15240"/>
            <wp:docPr id="14" name="图片 14" descr="Fig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 S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79490" cy="657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Transmembrane structure analysis of HA2 protein. Deep TMHMM is used to analyze the transmembrane region of the protein sequence (https://dtu.biolib.com/DeepTMHMM).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Structure modeling of HA2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C206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HA2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C206W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 The computational structural analysis crystal structures of HA2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C206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HA2</w:t>
      </w:r>
      <w:r>
        <w:rPr>
          <w:rFonts w:hint="eastAsia" w:ascii="Arial" w:hAnsi="Arial" w:cs="Arial"/>
          <w:color w:val="000000" w:themeColor="text1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C206W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were obtained from the Protein Data Bank. Structure modeling was performed by PyMOL software (https://www.pymol.org/2/).</w:t>
      </w:r>
    </w:p>
    <w:p>
      <w:pPr>
        <w:spacing w:before="156" w:beforeLines="50" w:after="156" w:afterLines="50"/>
        <w:jc w:val="center"/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93080" cy="1550035"/>
            <wp:effectExtent l="0" t="0" r="0" b="4445"/>
            <wp:docPr id="5" name="图片 5" descr="Fig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Interaction of NO and melatonin on HA activity. WT roots were pretreated with 100 </w:t>
      </w:r>
      <w:bookmarkStart w:id="4" w:name="OLE_LINK10"/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</w:t>
      </w:r>
      <w:bookmarkEnd w:id="4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cPTIO or melatonin for 2 h, and then added with 500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M NO donors (</w:t>
      </w:r>
      <w:bookmarkStart w:id="5" w:name="OLE_LINK3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DEA/NO or GSNO) for 6 h</w:t>
      </w:r>
      <w:bookmarkEnd w:id="5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The pharmacologic treatments were performed in Hoagland nutrient solution.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Interaction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COMT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NO on HA activity. WT and COMT-OE plants were cultured in Hoagland nutrient solution without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Mock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or with 500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 NO donors (GSNO or DEA/NO). Root samples were harvested for determination of HA activity at 6 h after exogenous NO treatment. </w:t>
      </w:r>
      <w:bookmarkStart w:id="6" w:name="OLE_LINK7"/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Interaction of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GSNOR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on HA activity. WT and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GSNOR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RNAi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plants were cultured in Hoagland nutrient solution without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Mock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) or with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Root samples were harvested for determination of HA activity at 6 h after 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melatonin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treatment.</w:t>
      </w:r>
      <w:bookmarkEnd w:id="6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89730" cy="3488690"/>
            <wp:effectExtent l="0" t="0" r="1270" b="1270"/>
            <wp:docPr id="17" name="图片 17" descr="Fig 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 S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8973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 and 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TFT1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HA2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expression of WT, pTRV and pTRV-TFT1 #1/#2 plants.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Root sample were used for qRT-PCR assay.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(C)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HA activity of WT, pTRV and pTRV-TFT1 #1/#2 plants. Root sample were used for HA activity assay.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(D)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Influenc</w:t>
      </w:r>
      <w:bookmarkStart w:id="8" w:name="_GoBack"/>
      <w:bookmarkEnd w:id="8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e of NO on HA activity of WT and pTRV-TFT1 #1 plants. WT and pTRV-TFT1 #1 plants were cultured in Hoagland nutrient solution without or with 200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μ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M GSNO. Root samples were harvested for determination of HA activity at 6 h after GSNO treatment.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 w:eastAsiaTheme="minorEastAsia"/>
          <w:color w:val="000000" w:themeColor="text1"/>
          <w:sz w:val="15"/>
          <w:szCs w:val="15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719955" cy="2818130"/>
            <wp:effectExtent l="0" t="0" r="4445" b="1270"/>
            <wp:docPr id="9" name="图片 9" descr="Fig 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 S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19955" cy="281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he bulk soil pH.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he rhizosphere soil pH.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(C)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Root activity.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(D)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N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et photosynthetic rate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All indexes were measured at 100 d after </w:t>
      </w:r>
      <w:bookmarkStart w:id="7" w:name="OLE_LINK8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planting</w:t>
      </w:r>
      <w:bookmarkEnd w:id="7"/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727575" cy="5695315"/>
            <wp:effectExtent l="0" t="0" r="12065" b="4445"/>
            <wp:docPr id="19" name="图片 19" descr="Fig S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 S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569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ontents of N, P, K and Na in roots (left) and shoots (right). All indexes were measured at 100 d after planting.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spacing w:before="156" w:beforeLines="50" w:after="156" w:afterLines="50"/>
        <w:jc w:val="center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809490" cy="7508875"/>
            <wp:effectExtent l="0" t="0" r="6350" b="4445"/>
            <wp:docPr id="20" name="图片 20" descr="Fig S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 S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9490" cy="750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Fig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(A and B)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Superoxide anion content.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(C and D)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Hydrogen peroxide content.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(E and F)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Superoxide dismutase activity.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(G and H)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Ascorbate peroxidase activity. </w:t>
      </w:r>
      <w:r>
        <w:rPr>
          <w:rFonts w:hint="eastAsia" w:ascii="Arial" w:hAnsi="Arial" w:cs="Arial"/>
          <w:b/>
          <w:b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(I and J)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Catalase activity. All indexes were measured at 100 d after planting.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Values are means </w:t>
      </w:r>
      <w: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SD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(n = 5). 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Different letters indicate significant difference (</w:t>
      </w:r>
      <w:r>
        <w:rPr>
          <w:rFonts w:hint="eastAsia" w:ascii="Arial" w:hAnsi="Arial" w:cs="Arial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one-way ANOVA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Arial" w:hAnsi="Arial" w:cs="Arial"/>
          <w:i/>
          <w:iCs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 xml:space="preserve"> &lt; 0.05).</w:t>
      </w:r>
    </w:p>
    <w:p>
      <w:pPr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Table S1 Information of </w:t>
      </w:r>
      <w:r>
        <w:rPr>
          <w:rFonts w:ascii="Arial" w:hAnsi="Arial" w:cs="Arial"/>
          <w:b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S</w:t>
      </w:r>
      <w:r>
        <w:rPr>
          <w:rFonts w:ascii="Arial" w:hAnsi="Arial" w:cs="Arial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-nitrosylated </w:t>
      </w:r>
      <w:r>
        <w:rPr>
          <w:rFonts w:hint="eastAsia" w:ascii="Arial" w:hAnsi="Arial" w:cs="Arial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HA2 at Cys206 and Cys587 (ref. 28)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209"/>
        <w:gridCol w:w="1092"/>
        <w:gridCol w:w="222"/>
        <w:gridCol w:w="1016"/>
        <w:gridCol w:w="1209"/>
        <w:gridCol w:w="109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gridSpan w:val="3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Cys206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Cys587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label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mz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Intensity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label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mz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Intensity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</w:t>
            </w: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147.1120</w:t>
            </w: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2856.8</w:t>
            </w: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</w:t>
            </w: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147.1126</w:t>
            </w:r>
          </w:p>
        </w:tc>
        <w:tc>
          <w:tcPr>
            <w:tcW w:w="0" w:type="auto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42202.6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579.3494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33256.3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260.1971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41416.7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680.3971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25801.8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331.2329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10699.2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767.4275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28501.6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428.2856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70320.5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824.4507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101622.1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499.3227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18388.4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911.4820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174162.2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728.3938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7731.0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1074.5451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212430.8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884.4899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6276.1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1173.6109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22383.4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1157.5712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5715.0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1230.6346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46479.0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y1-NH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130.0863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28633.4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1345.6556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4642.0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y15(2+)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889.4323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8546.8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1402.6755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25184.1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251.1508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46715.1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1499.7306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12367.3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871.4435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7460.0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y1-NH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130.0862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2097.2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1144.5422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44269.9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y3-H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662.3757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2730.2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1201.5648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76604.4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y5-H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806.4414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5955.5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1414.6785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37770.7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y6-H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893.4744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13960.6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1529.7041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131521.3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y7-H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1056.5377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22471.3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b12-NH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1512.6814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20570.0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y9-NH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1213.5903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1921.5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1600.7472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87367.2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y11-H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1384.6656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1537.6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b6(2+)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486.7502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5260.7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y12-H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1481.7256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3836.7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b7(2+)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515.2659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4257.4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y11(2+)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701.8428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3189.3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155.0815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24214.5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212.1031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20123.7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327.1301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74638.9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b4-H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309.1192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7770.0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384.1512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15556.8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b5-H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366.1410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10255.7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483.2182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10427.2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b6-H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465.2087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29785.0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S2 Physical and chemical properties of soil for grafting experiments</w:t>
      </w:r>
    </w:p>
    <w:tbl>
      <w:tblPr>
        <w:tblStyle w:val="4"/>
        <w:tblW w:w="4999" w:type="pct"/>
        <w:jc w:val="center"/>
        <w:tblBorders>
          <w:top w:val="single" w:color="auto" w:sz="12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1"/>
        <w:gridCol w:w="4060"/>
        <w:gridCol w:w="40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2399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Index</w:t>
            </w:r>
          </w:p>
        </w:tc>
        <w:tc>
          <w:tcPr>
            <w:tcW w:w="1300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Control soil</w:t>
            </w:r>
          </w:p>
        </w:tc>
        <w:tc>
          <w:tcPr>
            <w:tcW w:w="1300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Saline-alkali soil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399" w:type="pct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Texture</w:t>
            </w:r>
          </w:p>
        </w:tc>
        <w:tc>
          <w:tcPr>
            <w:tcW w:w="1300" w:type="pct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Sandy loam soil</w:t>
            </w:r>
          </w:p>
        </w:tc>
        <w:tc>
          <w:tcPr>
            <w:tcW w:w="1300" w:type="pct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Sandy loam soil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399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Bulk density (g cm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1.53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± 0.09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1.41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± 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399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6.73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±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8.16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± 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399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Electrical conductivity (mS cm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0.23 ± 0.05</w:t>
            </w:r>
          </w:p>
        </w:tc>
        <w:tc>
          <w:tcPr>
            <w:tcW w:w="130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2.78 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± 0.08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399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Na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concentration (mg kg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00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85.36 ± 13.55</w:t>
            </w:r>
          </w:p>
        </w:tc>
        <w:tc>
          <w:tcPr>
            <w:tcW w:w="1300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1375.68 ± 33.17</w:t>
            </w:r>
          </w:p>
        </w:tc>
      </w:tr>
    </w:tbl>
    <w:p>
      <w:pPr>
        <w:adjustRightInd w:val="0"/>
        <w:snapToGrid w:val="0"/>
        <w:spacing w:line="360" w:lineRule="auto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S3 Primers for qRT-PCR analysis</w:t>
      </w:r>
    </w:p>
    <w:tbl>
      <w:tblPr>
        <w:tblStyle w:val="4"/>
        <w:tblW w:w="4999" w:type="pct"/>
        <w:tblInd w:w="0" w:type="dxa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3"/>
        <w:gridCol w:w="5703"/>
        <w:gridCol w:w="5685"/>
      </w:tblGrid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5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Gene name (ID)</w:t>
            </w:r>
          </w:p>
        </w:tc>
        <w:tc>
          <w:tcPr>
            <w:tcW w:w="182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 primer</w:t>
            </w:r>
          </w:p>
        </w:tc>
        <w:tc>
          <w:tcPr>
            <w:tcW w:w="1820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 primer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Actin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(Solyc11g005330)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GAAGCACCTCTCAACCCTAAG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GCATACAAGGAAAGCACAGC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(Solyc06g071100)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GCTCAACAGGGTGCTATTACG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TGGCATCCTGGTTCTCTGT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(Solyc01g068550)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TCCCTCAGGTTGTAGGTGAC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CATTGCTCTGCTTCGGAT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(Solyc01g111900)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GAGAGGAAGAAGTTCAAGCG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GCAGACGAGAAACAGGTGT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(Solyc02g077520)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CACACCTCAAACTTCCTCTTG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CAGTCCTTCACAACCAAACAC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(Solyc02g077530)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TGTTGAGAGAGCCAATGAAC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CAGCCTTGAAGAAGTTGTCA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(Solyc02g081360)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TGTGCCTCTTACTCCTCTCA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CCTTGTATTGATGGCGTTG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(Solyc03g080180)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TGGGTTCAACAAGCCTAAC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AGCAGCAAGAAGCCTAAGC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(Solyc03g097700)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GGAGACGAAACTAATGAAGTCC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CCTTGAGTAAAGAAGCCAGC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(Solyc06g007960)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TGCTCTTGGTTCAACTATGGC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GAGTGACAACCATTAGAAGCAC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(Solyc06g064500)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TCTTATTGCCGCTTTGCC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TCAGCACAACGGGATGTT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(Solyc06g064510)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TTGACCTATTTGCGTCCTC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TGTTGTGGGTGGTAGTTGAA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(Solyc10g005060)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ATCCAGTTAGCAACACAATCGG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CGGCATCAGGGTTCTTACA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(Solyc10g008120)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TGTTGATGTTGGTGGTGGTA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CACACTTTCTTCGTCACTCC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(Solyc10g079540)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ATCTTCCTCCTGTTGTGGC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TTCCTCTCTTTGCTACCCA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(Solyc10g085830)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GGGAACCAAGCAACAACAAT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ATCTTCTTTGAGAGCCGTCATC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(Solyc12g009110)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CACTTGGTTGTTGTTCCACT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TAAGATTGTGCCACGGTG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COMT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(Solyc12g041960)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TGACCCTCTCTGATTTGGT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CCATTTGATAAGTGAGTGCC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TFT1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(Solyc11g010470)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GAGGGTAGGAAGAACGATGAG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ACCCAAGTCGTATCGGATGTG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TFT2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(Solyc12g057110)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AGCCTCGTGGCGTATTATCTC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CAGCTCCGGTCTTAAATTCAG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TFT3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(Solyc04g074510)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CCTTGGCTCGGAAGAACTAAC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CAGATGTTGCTGAAGGAATAAG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TFT4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(Solyc02g063070)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CTGAGCGATACGAGGAAATG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CTCAAAATCCCATCACAAATC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TFT5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(Solyc04g012120)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TTGAACGGTGAGGAACTTAC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ACTTGAGGATGCCGTTACAG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TFT6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(Solyc11g010200)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TTACGAGGAGATGGTAGAGTTC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AGAGCCAATGAGCTTAGAATC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TFT7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(Solyc04g074230)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ACCTCGTTCCTTCGTCCACTAC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AATTCAATGCGAGTCCAAGTC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TFT8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(Solyc12g010860)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GCGAATCTGGATGTTGAACTG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ACAGTTGATTCACCAGCAGTAC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TFT9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(Solyc07g053260)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TGAATTGACTGTGGAGGAAAG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AATAGTCTCCCTTCATCTTGTG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TFT10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(Solyc04g076060)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GCGGAAGAACGAAGAACATG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TGCTTCCTCTCATCACCAATC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TFT11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(Solyc03g034180)</w:t>
            </w:r>
          </w:p>
        </w:tc>
        <w:tc>
          <w:tcPr>
            <w:tcW w:w="1826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GGCTCCTACTCACCCAATCAG</w:t>
            </w:r>
          </w:p>
        </w:tc>
        <w:tc>
          <w:tcPr>
            <w:tcW w:w="182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TGTCCATCACCCGACTCTTG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2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TFT12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(Solyc05g012420)</w:t>
            </w:r>
          </w:p>
        </w:tc>
        <w:tc>
          <w:tcPr>
            <w:tcW w:w="1826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AAGAGCTTCATGGCGTATT</w:t>
            </w:r>
          </w:p>
        </w:tc>
        <w:tc>
          <w:tcPr>
            <w:tcW w:w="1820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es-ES"/>
                <w14:textFill>
                  <w14:solidFill>
                    <w14:schemeClr w14:val="tx1"/>
                  </w14:solidFill>
                </w14:textFill>
              </w:rPr>
              <w:t>GAACTCAGCGAGGTAACGA</w:t>
            </w:r>
          </w:p>
        </w:tc>
      </w:tr>
    </w:tbl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Other primers used in this study</w:t>
      </w:r>
    </w:p>
    <w:tbl>
      <w:tblPr>
        <w:tblStyle w:val="4"/>
        <w:tblW w:w="4999" w:type="pct"/>
        <w:tblInd w:w="0" w:type="dxa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3"/>
        <w:gridCol w:w="7203"/>
        <w:gridCol w:w="4935"/>
      </w:tblGrid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11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Primers name</w:t>
            </w:r>
          </w:p>
        </w:tc>
        <w:tc>
          <w:tcPr>
            <w:tcW w:w="230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Primer sequence</w:t>
            </w:r>
          </w:p>
        </w:tc>
        <w:tc>
          <w:tcPr>
            <w:tcW w:w="1580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Experiment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COMT-OE-F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CAATTTCAAAAAGATGGGTTC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overexpression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COMT-OE-R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CTGCAG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GCCAATCCACTCAGACAAAG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overexpression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COMT-RNAi-F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TCTAGAGAGCTC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CTTGATGGTGGAATCCCA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RNAi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COMT-RNAi-R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GGATCCGGTACC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CTCTGGAAGTAAGCATTCTGC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COMT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RNAi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HA2-OE-F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CTGCAG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overexpression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HA2-OF-R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overexpression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HA2-RNAi-F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TCTAGAGAGCTC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AATGGAGGAGGAAAGCCT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RNAi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HA2-RNAi-R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GGATCCGGTACC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GCAGAAGTTTCCAATAGCAGTC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RNAi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pTRV-TFT1-F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eastAsia="宋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</w:t>
            </w:r>
            <w:r>
              <w:rPr>
                <w:rFonts w:ascii="Arial" w:hAnsi="Arial" w:eastAsia="宋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TTCATCGGAGTTGACGGT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VIGS of 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TFT1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pTRV-TFT1-R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eastAsia="宋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CTCGAG</w:t>
            </w:r>
            <w:r>
              <w:rPr>
                <w:rFonts w:ascii="Arial" w:hAnsi="Arial" w:eastAsia="宋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CCAAGTCGTATCGGATGTG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VIGS of </w:t>
            </w:r>
            <w:r>
              <w:rPr>
                <w:rFonts w:ascii="Arial" w:hAnsi="Arial" w:cs="Arial"/>
                <w:i/>
                <w:i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TFT1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hint="default" w:ascii="Arial" w:hAnsi="Arial" w:cs="Arial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His-COMT-F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GCCATGGCTGATATC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ATGGGTTCAACAAGCCTAACTCA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His</w:t>
            </w:r>
            <w:r>
              <w:rPr>
                <w:rFonts w:hint="eastAsia" w:ascii="Arial" w:hAnsi="Arial" w:cs="Arial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-COMT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hint="default" w:ascii="Arial" w:hAnsi="Arial" w:cs="Arial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His-COMT-R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GTGGTGGTGGTGGTG</w:t>
            </w:r>
            <w: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CTCGAG</w:t>
            </w:r>
            <w:r>
              <w:rPr>
                <w:rFonts w:hint="eastAsia" w:ascii="Arial" w:hAnsi="Arial" w:eastAsia="宋体" w:cs="Arial"/>
                <w:color w:val="000000" w:themeColor="text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CTTGGTGAATTCCATAATCCAAGTG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His</w:t>
            </w:r>
            <w:r>
              <w:rPr>
                <w:rFonts w:hint="eastAsia" w:ascii="Arial" w:hAnsi="Arial" w:cs="Arial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-COMT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TFT1-His-F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GCCATGGCTGATATC</w:t>
            </w: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ATGGCCTTGCCTGAAAATTTAA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TFT1-His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TFT1-His-R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GCAAGCTTGTCGACG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GAGCTC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AGCCTCGTCCATCTGCTCCT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TFT1-His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HA2-His-F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GCCATGGCTGATATC</w:t>
            </w: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ATGGGGGAGAAACCTGAGGTG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A2-His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HA2-His-R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GATGCGGCCGCTCGA</w:t>
            </w:r>
            <w:r>
              <w:rPr>
                <w:rFonts w:ascii="Arial" w:hAnsi="Arial" w:cs="Arial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GAGCTC</w:t>
            </w:r>
            <w:r>
              <w:rPr>
                <w:rFonts w:hint="eastAsia" w:ascii="Arial" w:hAnsi="Arial" w:cs="Arial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HA2-His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HA2-GST</w:t>
            </w:r>
            <w:r>
              <w:rPr>
                <w:rFonts w:ascii="Arial" w:hAnsi="Arial" w:cs="Arial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4CS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TTCCAGGGGCCCCTG</w:t>
            </w: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ATGGGGGAGAAACCTGAGGTG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HA2-GST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HA2-GST</w:t>
            </w:r>
            <w:r>
              <w:rPr>
                <w:rFonts w:ascii="Arial" w:hAnsi="Arial" w:cs="Arial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4CS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GATGCGGCCGCTCGA</w:t>
            </w: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AACAGTGTATGACTGCTGAATTGTCTC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HA2-GST 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HA2-GFP-F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transfected Arabidopsis protoplasts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HA2-GFP-R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transfected Arabidopsis protoplasts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</w:t>
            </w:r>
            <w:r>
              <w:rPr>
                <w:rFonts w:hint="eastAsia" w:ascii="Arial" w:hAnsi="Arial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Flag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hint="default" w:ascii="Arial" w:hAnsi="Arial" w:cs="Arial" w:eastAsiaTheme="minorEastAsia"/>
                <w:i w:val="0"/>
                <w:i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</w:t>
            </w:r>
            <w:r>
              <w:rPr>
                <w:rFonts w:hint="eastAsia" w:ascii="Arial" w:hAnsi="Arial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Flag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AGGCCT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</w:t>
            </w:r>
            <w:r>
              <w:rPr>
                <w:rFonts w:hint="eastAsia" w:ascii="Arial" w:hAnsi="Arial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GATTGACGATGGCCTTGC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</w:t>
            </w:r>
            <w:r>
              <w:rPr>
                <w:rFonts w:hint="eastAsia" w:ascii="Arial" w:hAnsi="Arial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AGGCCT</w:t>
            </w: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AGCCTCGTCCATCTGCTCCT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Co-IP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HA2-AD-F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HA2-AD-R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GAGCTC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TFT1-BD-F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GATTGACGATGGCCTTGC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TFT1-BD-R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TCAAGCCTCGTCCATCTGC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TFT1-nLUC-F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GATTGACGATGGCCTTGC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TFT1-nLUC-R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AGCCTCGTCCATCTGCTCCT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HA2-cLUC-F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HA2-cLUC-R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GTCGAC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HA2-pRS416-F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u w:val="single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GAGGAAATTGAGCAAGATGGG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aline-alkali tolerance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in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yeast strain JRY472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HA2-pRS416-R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u w:val="single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AACAGTGTATGACTGCTGAATTGTCT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aline-alkali tolerance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in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yeast strain JRY472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TFT1-pRS416-F</w:t>
            </w:r>
          </w:p>
        </w:tc>
        <w:tc>
          <w:tcPr>
            <w:tcW w:w="2306" w:type="pct"/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u w:val="single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TCTAGA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GATTGACGATGGCCTTGC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aline-alkali tolerance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in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yeast strain JRY472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12" w:type="pct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TFT1-pRS416-R</w:t>
            </w:r>
          </w:p>
        </w:tc>
        <w:tc>
          <w:tcPr>
            <w:tcW w:w="2306" w:type="pct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rPr>
                <w:rFonts w:ascii="Arial" w:hAnsi="Arial" w:cs="Arial"/>
                <w:color w:val="000000" w:themeColor="text1"/>
                <w:szCs w:val="21"/>
                <w:u w:val="single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GGATCC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TCAAGCCTCGTCCATCTGC</w:t>
            </w:r>
          </w:p>
        </w:tc>
        <w:tc>
          <w:tcPr>
            <w:tcW w:w="1580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  <w:t>aline-alkali tolerance</w:t>
            </w: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in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yeast strain JRY472</w:t>
            </w:r>
          </w:p>
        </w:tc>
      </w:tr>
    </w:tbl>
    <w:p>
      <w:pPr>
        <w:spacing w:before="156" w:beforeLines="50" w:after="156" w:afterLines="50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V</w:t>
      </w: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ector</w:t>
      </w:r>
      <w:r>
        <w:rPr>
          <w:rFonts w:hint="eastAsia"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s</w:t>
      </w:r>
      <w:r>
        <w:rPr>
          <w:rFonts w:ascii="Arial" w:hAnsi="Arial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used in this study</w:t>
      </w:r>
    </w:p>
    <w:tbl>
      <w:tblPr>
        <w:tblStyle w:val="4"/>
        <w:tblW w:w="3172" w:type="pct"/>
        <w:jc w:val="center"/>
        <w:tblBorders>
          <w:top w:val="single" w:color="auto" w:sz="12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3"/>
        <w:gridCol w:w="5683"/>
      </w:tblGrid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131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868" w:type="pct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Experiment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pROKII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Overexpression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Modified pROKII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RNAi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pTRV1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VIGS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pTRV2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VIGS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HBT-35S-GFP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Arabidopsis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protoplasts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pPS416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east strain JRY472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PGEX-6P-1-GST</w:t>
            </w: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4CS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Expression of GST </w:t>
            </w:r>
            <w:r>
              <w:rPr>
                <w:rFonts w:hint="eastAsia"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tag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PET30(a)-His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Expression of H</w:t>
            </w:r>
            <w:r>
              <w:rPr>
                <w:rFonts w:hint="eastAsia"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is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tag</w:t>
            </w: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recombinant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PGADT7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PGBKT7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Y2H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CLUC-pCAMBIA-1300</w:t>
            </w:r>
          </w:p>
        </w:tc>
        <w:tc>
          <w:tcPr>
            <w:tcW w:w="2868" w:type="pc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31" w:type="pct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jc w:val="left"/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pCAMBIA-1300-HA-NLUC</w:t>
            </w:r>
          </w:p>
        </w:tc>
        <w:tc>
          <w:tcPr>
            <w:tcW w:w="2868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Arial" w:hAnsi="Arial" w:eastAsia="宋体" w:cs="Arial"/>
                <w:color w:val="000000" w:themeColor="text1"/>
                <w:kern w:val="0"/>
                <w:szCs w:val="21"/>
                <w:lang w:val="nl-NL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宋体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LUC assay</w:t>
            </w:r>
          </w:p>
        </w:tc>
      </w:tr>
    </w:tbl>
    <w:p>
      <w:pPr>
        <w:spacing w:before="156" w:beforeLines="50" w:after="156" w:afterLines="50"/>
        <w:jc w:val="left"/>
        <w:rPr>
          <w:rFonts w:ascii="Arial" w:hAnsi="Arial" w:cs="Arial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OT863180f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4C4E7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3F4C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ZGZjMTQ4MjhhNGM3YzRkYzBjN2FkYThhZjkwOTkifQ=="/>
  </w:docVars>
  <w:rsids>
    <w:rsidRoot w:val="00142D45"/>
    <w:rsid w:val="00135135"/>
    <w:rsid w:val="00142D45"/>
    <w:rsid w:val="00585B0C"/>
    <w:rsid w:val="006915B4"/>
    <w:rsid w:val="0073318F"/>
    <w:rsid w:val="007E5103"/>
    <w:rsid w:val="00A36C15"/>
    <w:rsid w:val="00BA612C"/>
    <w:rsid w:val="00CA0C41"/>
    <w:rsid w:val="00E64095"/>
    <w:rsid w:val="01FA1882"/>
    <w:rsid w:val="01FB5A26"/>
    <w:rsid w:val="021D2499"/>
    <w:rsid w:val="04A16B2D"/>
    <w:rsid w:val="04C70879"/>
    <w:rsid w:val="056351B2"/>
    <w:rsid w:val="05A517AE"/>
    <w:rsid w:val="05DF613A"/>
    <w:rsid w:val="06381EE1"/>
    <w:rsid w:val="0A5025FF"/>
    <w:rsid w:val="0AB04AEA"/>
    <w:rsid w:val="142A5CE1"/>
    <w:rsid w:val="166B7F1C"/>
    <w:rsid w:val="1684670D"/>
    <w:rsid w:val="17E87E59"/>
    <w:rsid w:val="19315118"/>
    <w:rsid w:val="1A022477"/>
    <w:rsid w:val="1B46030F"/>
    <w:rsid w:val="202D6F3F"/>
    <w:rsid w:val="24C54B90"/>
    <w:rsid w:val="26C53E06"/>
    <w:rsid w:val="27304502"/>
    <w:rsid w:val="278716EC"/>
    <w:rsid w:val="2DFD22F2"/>
    <w:rsid w:val="2E977F4C"/>
    <w:rsid w:val="31BC42E9"/>
    <w:rsid w:val="328D446E"/>
    <w:rsid w:val="345A32C6"/>
    <w:rsid w:val="34E408BC"/>
    <w:rsid w:val="35F85FE7"/>
    <w:rsid w:val="389E61F3"/>
    <w:rsid w:val="3A1D40DD"/>
    <w:rsid w:val="3A68570A"/>
    <w:rsid w:val="3C31243B"/>
    <w:rsid w:val="3DA979A1"/>
    <w:rsid w:val="3F321165"/>
    <w:rsid w:val="41333356"/>
    <w:rsid w:val="414A3F69"/>
    <w:rsid w:val="419B5C7B"/>
    <w:rsid w:val="42FA3C2B"/>
    <w:rsid w:val="43E36087"/>
    <w:rsid w:val="455C692E"/>
    <w:rsid w:val="472569DE"/>
    <w:rsid w:val="48004DF7"/>
    <w:rsid w:val="49C30CF5"/>
    <w:rsid w:val="4BD56B0D"/>
    <w:rsid w:val="4E2E53AF"/>
    <w:rsid w:val="51247F7B"/>
    <w:rsid w:val="51BB263A"/>
    <w:rsid w:val="52673690"/>
    <w:rsid w:val="52E46726"/>
    <w:rsid w:val="5B511830"/>
    <w:rsid w:val="5CA46380"/>
    <w:rsid w:val="63885AD4"/>
    <w:rsid w:val="66D22241"/>
    <w:rsid w:val="6A233AC6"/>
    <w:rsid w:val="6BED5505"/>
    <w:rsid w:val="6E9C34B6"/>
    <w:rsid w:val="6EC33736"/>
    <w:rsid w:val="6F590786"/>
    <w:rsid w:val="6FAF6AF8"/>
    <w:rsid w:val="71546FA8"/>
    <w:rsid w:val="723910A5"/>
    <w:rsid w:val="75E54F38"/>
    <w:rsid w:val="7A5077D1"/>
    <w:rsid w:val="7D0F5B25"/>
    <w:rsid w:val="7DBD23BD"/>
    <w:rsid w:val="7DEA7B82"/>
    <w:rsid w:val="7E0B6E2E"/>
    <w:rsid w:val="7F5659E2"/>
    <w:rsid w:val="7FD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qFormat/>
    <w:uiPriority w:val="0"/>
    <w:rPr>
      <w:rFonts w:ascii="AdvOT863180fb" w:hAnsi="AdvOT863180fb" w:eastAsia="AdvOT863180fb" w:cs="AdvOT863180fb"/>
      <w:color w:val="000000"/>
      <w:sz w:val="14"/>
      <w:szCs w:val="14"/>
    </w:rPr>
  </w:style>
  <w:style w:type="character" w:customStyle="1" w:styleId="8">
    <w:name w:val="fontstyle21"/>
    <w:basedOn w:val="6"/>
    <w:qFormat/>
    <w:uiPriority w:val="0"/>
    <w:rPr>
      <w:rFonts w:ascii="AdvP4C4E74" w:hAnsi="AdvP4C4E74" w:eastAsia="AdvP4C4E74" w:cs="AdvP4C4E74"/>
      <w:color w:val="000000"/>
      <w:sz w:val="10"/>
      <w:szCs w:val="10"/>
    </w:rPr>
  </w:style>
  <w:style w:type="character" w:customStyle="1" w:styleId="9">
    <w:name w:val="fontstyle31"/>
    <w:basedOn w:val="6"/>
    <w:qFormat/>
    <w:uiPriority w:val="0"/>
    <w:rPr>
      <w:rFonts w:ascii="AdvPS3F4C13" w:hAnsi="AdvPS3F4C13" w:eastAsia="AdvPS3F4C13" w:cs="AdvPS3F4C13"/>
      <w:color w:val="000000"/>
      <w:sz w:val="16"/>
      <w:szCs w:val="16"/>
    </w:rPr>
  </w:style>
  <w:style w:type="table" w:customStyle="1" w:styleId="10">
    <w:name w:val="网格型1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1996</Words>
  <Characters>13014</Characters>
  <Lines>483</Lines>
  <Paragraphs>136</Paragraphs>
  <TotalTime>2</TotalTime>
  <ScaleCrop>false</ScaleCrop>
  <LinksUpToDate>false</LinksUpToDate>
  <CharactersWithSpaces>14586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2022-04-18T13:02:00Z</dcterms:created>
  <dc:creator>Administrator</dc:creator>
  <cp:lastModifiedBy>微信用户</cp:lastModifiedBy>
  <dcterms:modified xsi:type="dcterms:W3CDTF">2023-08-10T10:52:25Z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C977889290F4451DB07323CB1A701B29</vt:lpwstr>
  </property>
</Properties>
</file>