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shd w:val="clear" w:color="auto" w:fill="FFFFFF"/>
        </w:rPr>
      </w:pPr>
    </w:p>
    <w:p>
      <w:pPr>
        <w:rPr>
          <w:rFonts w:hint="eastAsia" w:ascii="Times New Roman" w:hAnsi="Times New Roman" w:eastAsia="宋体" w:cs="Times New Roman"/>
          <w:b/>
          <w:bCs/>
          <w:color w:val="212121"/>
          <w:sz w:val="24"/>
          <w:shd w:val="clear" w:color="auto" w:fill="FFFFFF"/>
        </w:rPr>
      </w:pPr>
      <w:r>
        <w:rPr>
          <w:rFonts w:hint="eastAsia" w:ascii="Times New Roman" w:hAnsi="Times New Roman" w:eastAsia="宋体" w:cs="Times New Roman"/>
          <w:b/>
          <w:bCs/>
          <w:color w:val="212121"/>
          <w:sz w:val="24"/>
          <w:shd w:val="clear" w:color="auto" w:fill="FFFFFF"/>
        </w:rPr>
        <w:t>Supporting Information</w:t>
      </w:r>
    </w:p>
    <w:p>
      <w:pPr>
        <w:rPr>
          <w:rFonts w:ascii="Times New Roman" w:hAnsi="Times New Roman" w:cs="Times New Roman"/>
          <w:b/>
          <w:bCs/>
          <w:shd w:val="clear" w:color="auto" w:fill="FFFFFF"/>
        </w:rPr>
      </w:pPr>
    </w:p>
    <w:p>
      <w:pPr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b/>
          <w:bCs/>
          <w:shd w:val="clear" w:color="auto" w:fill="FFFFFF"/>
        </w:rPr>
        <w:t>Fig. S1</w:t>
      </w:r>
      <w:r>
        <w:rPr>
          <w:rFonts w:ascii="Times New Roman" w:hAnsi="Times New Roman" w:cs="Times New Roman"/>
          <w:shd w:val="clear" w:color="auto" w:fill="FFFFFF"/>
        </w:rPr>
        <w:t xml:space="preserve"> Flow chart of study population.</w:t>
      </w:r>
    </w:p>
    <w:p>
      <w:pPr>
        <w:rPr>
          <w:rFonts w:hint="eastAsia" w:ascii="Times New Roman" w:hAnsi="Times New Roman" w:eastAsia="宋体" w:cs="Times New Roman"/>
          <w:shd w:val="clear" w:color="auto" w:fill="FFFFFF"/>
          <w:lang w:eastAsia="zh-CN"/>
        </w:rPr>
      </w:pPr>
      <w:r>
        <w:rPr>
          <w:rFonts w:hint="eastAsia" w:ascii="Times New Roman" w:hAnsi="Times New Roman" w:eastAsia="宋体" w:cs="Times New Roman"/>
          <w:shd w:val="clear" w:color="auto" w:fill="FFFFFF"/>
          <w:lang w:eastAsia="zh-CN"/>
        </w:rPr>
        <w:drawing>
          <wp:inline distT="0" distB="0" distL="114300" distR="114300">
            <wp:extent cx="5271135" cy="3486785"/>
            <wp:effectExtent l="0" t="0" r="0" b="0"/>
            <wp:docPr id="1" name="ECB019B1-382A-4266-B25C-5B523AA43C14-1" descr="C:/Users/Lenovo/AppData/Local/Temp/wps.lMjyGu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B019B1-382A-4266-B25C-5B523AA43C14-1" descr="C:/Users/Lenovo/AppData/Local/Temp/wps.lMjyGuwp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8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keepNext w:val="0"/>
        <w:keepLines w:val="0"/>
        <w:widowControl/>
        <w:suppressLineNumbers w:val="0"/>
        <w:ind w:firstLine="241" w:firstLineChars="100"/>
        <w:jc w:val="left"/>
        <w:rPr>
          <w:rFonts w:ascii="Times New Roman" w:hAnsi="Times New Roman" w:eastAsia="Cambria" w:cs="Times New Roman"/>
          <w:color w:val="212121"/>
          <w:sz w:val="24"/>
          <w:shd w:val="clear" w:color="auto" w:fill="FFFFFF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Figure</w:t>
      </w:r>
      <w:r>
        <w:rPr>
          <w:rFonts w:hint="eastAsia" w:ascii="Times New Roman" w:hAnsi="Times New Roman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 S2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The cumulative incidence rates in the quartile group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s of </w:t>
      </w:r>
      <w:r>
        <w:rPr>
          <w:rFonts w:hint="eastAsia" w:ascii="Times New Roman" w:hAnsi="Times New Roman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LAP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 level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3040" cy="3954145"/>
            <wp:effectExtent l="0" t="0" r="10160" b="8255"/>
            <wp:docPr id="2" name="图片 2" descr="Fig S2.Cumulative_incidence_of_ acute_pancreatitis-L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 S2.Cumulative_incidence_of_ acute_pancreatitis-LAP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ind w:firstLine="241" w:firstLineChars="100"/>
        <w:jc w:val="both"/>
        <w:rPr>
          <w:rFonts w:ascii="Times New Roman" w:hAnsi="Times New Roman" w:eastAsia="Cambria" w:cs="Times New Roman"/>
          <w:color w:val="212121"/>
          <w:sz w:val="24"/>
          <w:shd w:val="clear" w:color="auto" w:fill="FFFFFF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Figure</w:t>
      </w:r>
      <w:r>
        <w:rPr>
          <w:rFonts w:hint="eastAsia" w:ascii="Times New Roman" w:hAnsi="Times New Roman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 S3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The cumulative incidence rates in the quartile group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s of </w:t>
      </w:r>
      <w:r>
        <w:rPr>
          <w:rFonts w:hint="eastAsia" w:ascii="Times New Roman" w:hAnsi="Times New Roman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WTI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 level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3040" cy="3954145"/>
            <wp:effectExtent l="0" t="0" r="10160" b="8255"/>
            <wp:docPr id="3" name="图片 3" descr="Fig S3.Cumulative_incidence_of_ acute_pancreatitis-W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 S3.Cumulative_incidence_of_ acute_pancreatitis-WTI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ind w:firstLine="241" w:firstLineChars="100"/>
        <w:jc w:val="both"/>
        <w:rPr>
          <w:rFonts w:hint="default" w:ascii="Times New Roman" w:hAnsi="Times New Roman" w:eastAsia="Cambria" w:cs="Times New Roman"/>
          <w:color w:val="212121"/>
          <w:sz w:val="24"/>
          <w:shd w:val="clear" w:color="auto" w:fill="FFFFFF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Figure</w:t>
      </w:r>
      <w:r>
        <w:rPr>
          <w:rFonts w:hint="eastAsia" w:ascii="Times New Roman" w:hAnsi="Times New Roman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 S4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The cumulative incidence rates in </w:t>
      </w:r>
      <w:r>
        <w:rPr>
          <w:rFonts w:hint="eastAsia" w:ascii="Times New Roman" w:hAnsi="Times New Roman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different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 group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s of </w:t>
      </w:r>
      <w:r>
        <w:rPr>
          <w:rFonts w:hint="eastAsia" w:ascii="Times New Roman" w:hAnsi="Times New Roman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BMI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3040" cy="3954145"/>
            <wp:effectExtent l="0" t="0" r="10160" b="8255"/>
            <wp:docPr id="4" name="图片 4" descr="Fig S4.Cumulative_incidence_of_ acute_pancreatitis-B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 S4.Cumulative_incidence_of_ acute_pancreatitis-BMI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default" w:ascii="Times New Roman" w:hAnsi="Times New Roman" w:eastAsia="Cambria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/>
        </w:rPr>
      </w:pPr>
      <w:r>
        <w:rPr>
          <w:rFonts w:hint="eastAsia" w:ascii="Times New Roman" w:hAnsi="Times New Roman" w:eastAsia="Cambria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T</w:t>
      </w:r>
      <w:r>
        <w:rPr>
          <w:rFonts w:hint="eastAsia" w:ascii="Times New Roman" w:hAnsi="Times New Roman" w:eastAsia="Cambria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able S1.</w:t>
      </w:r>
      <w:r>
        <w:rPr>
          <w:rFonts w:hint="default" w:ascii="Times New Roman" w:hAnsi="Times New Roman" w:eastAsia="Cambria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</w:rPr>
        <w:t xml:space="preserve">Baseline characteristics of participants according to quartiles of </w:t>
      </w:r>
      <w:r>
        <w:rPr>
          <w:rFonts w:hint="eastAsia" w:ascii="Times New Roman" w:hAnsi="Times New Roman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LAP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 xml:space="preserve"> </w:t>
      </w:r>
    </w:p>
    <w:tbl>
      <w:tblPr>
        <w:tblStyle w:val="2"/>
        <w:tblW w:w="10256" w:type="dxa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1"/>
        <w:gridCol w:w="1520"/>
        <w:gridCol w:w="1900"/>
        <w:gridCol w:w="1825"/>
        <w:gridCol w:w="1650"/>
        <w:gridCol w:w="1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Characteristics</w:t>
            </w:r>
          </w:p>
        </w:tc>
        <w:tc>
          <w:tcPr>
            <w:tcW w:w="68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Quartiles of 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LAP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≤16.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49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16.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49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-28.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77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8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28.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77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-50.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38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50.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38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06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Number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495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</w:t>
            </w:r>
          </w:p>
        </w:tc>
        <w:tc>
          <w:tcPr>
            <w:tcW w:w="182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9293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No. Of AP patient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Age,year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48.23±14.08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51.34±12.64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52.58±12.30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52.40±11.59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Men,n(%)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23214 (78.70)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23729 (81.12)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23606 (80.59)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23843 (81.41)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kg/m2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22.37±2.70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24.49±2.74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25.89±2.95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27.27±3.27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WC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cm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77.40±6.76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85.41±6.48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90.07±7.25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94.68±8.38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Ht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cm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166.99±6.74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167.69±6.72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167.84±6.90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168.18±7.06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FBG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mmol/L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5.18±1.29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5.35±1.43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5.54±1.66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5.91±2.14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mmol/L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0.80±0.35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1.11±0.37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1.54±0.51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3.15±1.73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TC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mmol/L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4.67±0.95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4.91±0.96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5.07±1.10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5.11±1.46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HDL-C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mmol/L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1.55±0.38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1.53±0.38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1.51±0.38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1.49±0.40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LDL-C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mmol/L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2.36±0.88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2.45±0.93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2.46±0.94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2.35±1.07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Alcohol intake, n(%)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12831 (43.50)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11722 (40.08)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12172 (41.55)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12863 (43.92)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Smoker,n(%)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12411 (42.08)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11496 (39.30)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11956 (40.82)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12781 (43.64)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Physical activity,n(%)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4889 (16.58)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4682 (16.01)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4887 (16.68)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4611 (15.74)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Hypertension, n 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8034 (27.24)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12062 (41.24)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14512 (49.54)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17056 (58.24)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Diabetes, n(%)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1190 (4.03)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2002 (6.84)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2956 (10.09)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4634 (15.82)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Cholelithiasis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721 (2.44)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945 (3.23)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1081 (3.69)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1132 (3.87)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Education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years,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n(%)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8476 (28.74)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5801 (19.83)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5771 (19.70)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5632 (19.23)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</w:tbl>
    <w:p>
      <w:pPr>
        <w:rPr>
          <w:rFonts w:hint="default" w:eastAsia="宋体"/>
          <w:lang w:val="en-US" w:eastAsia="zh-CN"/>
        </w:rPr>
      </w:pPr>
    </w:p>
    <w:p>
      <w:pPr>
        <w:rPr>
          <w:rFonts w:hint="default" w:ascii="Times New Roman" w:hAnsi="Times New Roman" w:eastAsia="Cambria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/>
        </w:rPr>
      </w:pPr>
      <w:r>
        <w:rPr>
          <w:rFonts w:hint="eastAsia" w:ascii="Times New Roman" w:hAnsi="Times New Roman" w:eastAsia="Cambria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Table S2.</w:t>
      </w:r>
      <w:r>
        <w:rPr>
          <w:rFonts w:hint="default" w:ascii="Times New Roman" w:hAnsi="Times New Roman" w:eastAsia="Cambria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</w:rPr>
        <w:t xml:space="preserve">Baseline characteristics of participants according to quartiles of </w:t>
      </w:r>
      <w:r>
        <w:rPr>
          <w:rFonts w:hint="eastAsia" w:ascii="Times New Roman" w:hAnsi="Times New Roman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WTI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 xml:space="preserve"> </w:t>
      </w:r>
    </w:p>
    <w:tbl>
      <w:tblPr>
        <w:tblStyle w:val="2"/>
        <w:tblW w:w="10356" w:type="dxa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625"/>
        <w:gridCol w:w="2025"/>
        <w:gridCol w:w="2050"/>
        <w:gridCol w:w="1675"/>
        <w:gridCol w:w="1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Characteristics</w:t>
            </w:r>
          </w:p>
        </w:tc>
        <w:tc>
          <w:tcPr>
            <w:tcW w:w="73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Quartiles of 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WTI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WTI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≤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74.40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WTI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2(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74.40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-10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9.6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WTI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9.6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5-1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71.69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≥1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71.69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97" w:hRule="atLeast"/>
        </w:trPr>
        <w:tc>
          <w:tcPr>
            <w:tcW w:w="18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Number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406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280</w:t>
            </w: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9308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No. Of AP patient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Age,year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49.10±13.87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51.37±12.91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52.46±12.47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51.60±11.62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Men,n(%)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21555 (73.30)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23608 (80.63)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24114 (82.28)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25115 (85.62)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kg/m2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23.01±3.03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24.54±3.09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25.72±3.18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26.73±3.29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WC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cm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80.82±8.82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85.53±8.47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89.13±8.62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92.03±8.92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Ht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cm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166.83±6.91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167.61±6.80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167.90±6.86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168.35±6.82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FBG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mmol/L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5.16±1.25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5.36±1.44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5.57±1.69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5.89±2.14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mmol/L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0.69±0.16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1.08±0.15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1.54±0.23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3.29±1.65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TC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mmol/L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4.63±0.93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4.91±0.94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5.12±1.15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5.10±1.44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HDL-C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mmol/L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1.55±0.39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1.54±0.38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1.51±0.38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1.49±0.40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LDL-C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mmol/L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2.30±0.92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2.46±0.94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2.50±0.91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2.36±1.05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Alcohol intake, n(%)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12084 (41.09)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11512 (39.32)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12350 (42.14)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13642 (46.51)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Smoker,n(%)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11479 (39.04)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11342 (38.74)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12261 (41.83)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13562 (46.24)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Physical activity,n(%)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4891 (16.63)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4692 (16.02)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4925 (16.80)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4561 (15.55)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Hypertension, n (%)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8347 (28.39)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12193 (41.64)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14498 (49.47)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16626 (56.68)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Diabetes, n(%)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1262 (4.29)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2029 (6.93)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3037 (10.36)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4454 (15.18)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Cholelithiasis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n(%)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835 (2.84)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929 (3.17)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1116 (3.81)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999 (3.41)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Education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years,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n(%)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8068 (27.44)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5833 (19.92)</w:t>
            </w: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5905 (20.15)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5874 (20.03)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</w:tbl>
    <w:p>
      <w:pPr>
        <w:rPr>
          <w:rFonts w:hint="default" w:eastAsia="宋体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240" w:firstLineChars="100"/>
        <w:jc w:val="both"/>
        <w:rPr>
          <w:rFonts w:hint="default" w:ascii="Times New Roman" w:hAnsi="Times New Roman" w:eastAsia="Cambria" w:cs="Times New Roman"/>
          <w:color w:val="212121"/>
          <w:sz w:val="24"/>
          <w:shd w:val="clear" w:color="auto" w:fill="FFFFFF"/>
          <w:lang w:val="en-US"/>
        </w:rPr>
      </w:pPr>
      <w:r>
        <w:rPr>
          <w:rFonts w:hint="eastAsia" w:ascii="Times New Roman" w:hAnsi="Times New Roman" w:eastAsia="Cambria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Table S3.</w:t>
      </w:r>
      <w:r>
        <w:rPr>
          <w:rFonts w:hint="default" w:ascii="Times New Roman" w:hAnsi="Times New Roman" w:eastAsia="Cambria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</w:rPr>
        <w:t xml:space="preserve">Baseline characteristics of participants according to </w:t>
      </w:r>
      <w:r>
        <w:rPr>
          <w:rFonts w:hint="eastAsia" w:ascii="Times New Roman" w:hAnsi="Times New Roman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different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 group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s of </w:t>
      </w:r>
      <w:r>
        <w:rPr>
          <w:rFonts w:hint="eastAsia" w:ascii="Times New Roman" w:hAnsi="Times New Roman" w:cs="Times New Roman"/>
          <w:b/>
          <w:bCs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BMI</w:t>
      </w:r>
    </w:p>
    <w:tbl>
      <w:tblPr>
        <w:tblStyle w:val="2"/>
        <w:tblW w:w="8681" w:type="dxa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625"/>
        <w:gridCol w:w="2025"/>
        <w:gridCol w:w="2050"/>
        <w:gridCol w:w="1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Characteristics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BMI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&lt;24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BMI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24-28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BMI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≥28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8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Number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46919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49026</w:t>
            </w: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21381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No. Of AP patient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136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163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Age,year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50.38±13.87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51.86±11.88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51.11±12.32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Men,n(%)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35984 (76.69)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40897 (83.42)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17511 (81.90)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WC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cm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80.87±8.29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88.66±7.25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95.96±8.52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Ht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cm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167.45±6.86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167.93±6.77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167.58±7.10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FBG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mmol/L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5.30±1.58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5.58±1.73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5.73±1.76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mmol/L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1.32±1.07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1.77±1.36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2.08±1.45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TC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mmol/L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4.83±1.07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5.00±1.19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5.04±1.21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HDL-C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mmol/L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1.57±0.40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1.50±0.38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1.47±0.37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LDL-C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mmol/L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2.33±1.01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2.45±0.92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2.47±0.93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Alcohol intake, n(%)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19200 (40.92)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21385 (43.62)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9003 (42.11)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Smoker,n(%)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19134 (40.78)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20789 (42.40)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8721 (40.79)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Physical activity,n(%)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7332 (15.63)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8174 (16.67)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3563 (16.66)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Hypertension, n (%)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14864 (31.68)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23650 (48.24)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13150 (61.50)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Diabetes, n(%)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2823 (6.02)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5120 (10.44)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2839 (13.28)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Cholelithiasis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n(%)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1239 (2.64)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1759 (3.59)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881 (4.12)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Education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years,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n(%)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11299 (24.08)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9939 (20.27)</w:t>
            </w: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4442 (20.78)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</w:tbl>
    <w:p>
      <w:pPr>
        <w:rPr>
          <w:rFonts w:hint="default" w:eastAsia="宋体"/>
          <w:lang w:val="en-US" w:eastAsia="zh-CN"/>
        </w:rPr>
      </w:pPr>
    </w:p>
    <w:p>
      <w:pPr>
        <w:rPr>
          <w:rFonts w:hint="default" w:ascii="Times New Roman" w:hAnsi="Times New Roman" w:eastAsia="Cambria" w:cs="Times New Roman"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Cambria" w:cs="Times New Roman"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Abbreviations:CMI=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</w:rPr>
        <w:t>C</w:t>
      </w:r>
      <w:r>
        <w:rPr>
          <w:rFonts w:ascii="Times New Roman" w:hAnsi="Times New Roman" w:eastAsia="宋体" w:cs="Times New Roman"/>
          <w:color w:val="000000"/>
          <w:kern w:val="0"/>
          <w:sz w:val="24"/>
        </w:rPr>
        <w:t>ardiometabolic Index</w:t>
      </w:r>
      <w:r>
        <w:rPr>
          <w:rFonts w:hint="eastAsia" w:ascii="Times New Roman" w:hAnsi="Times New Roman" w:cs="Times New Roman"/>
          <w:color w:val="000000"/>
          <w:kern w:val="0"/>
          <w:sz w:val="24"/>
          <w:lang w:val="en-US" w:eastAsia="zh-CN"/>
        </w:rPr>
        <w:t>;LAP=</w:t>
      </w:r>
      <w:r>
        <w:rPr>
          <w:rFonts w:ascii="Times New Roman" w:hAnsi="Times New Roman" w:eastAsia="宋体" w:cs="Times New Roman"/>
          <w:color w:val="000000"/>
          <w:kern w:val="0"/>
          <w:sz w:val="24"/>
        </w:rPr>
        <w:t xml:space="preserve">Lipid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</w:rPr>
        <w:t>A</w:t>
      </w:r>
      <w:r>
        <w:rPr>
          <w:rFonts w:ascii="Times New Roman" w:hAnsi="Times New Roman" w:eastAsia="宋体" w:cs="Times New Roman"/>
          <w:color w:val="000000"/>
          <w:kern w:val="0"/>
          <w:sz w:val="24"/>
        </w:rPr>
        <w:t>ccumulation Products</w:t>
      </w:r>
      <w:r>
        <w:rPr>
          <w:rFonts w:hint="eastAsia" w:ascii="Times New Roman" w:hAnsi="Times New Roman" w:cs="Times New Roman"/>
          <w:color w:val="000000"/>
          <w:kern w:val="0"/>
          <w:sz w:val="24"/>
          <w:lang w:val="en-US" w:eastAsia="zh-CN"/>
        </w:rPr>
        <w:t>;WTI=</w:t>
      </w:r>
      <w:r>
        <w:rPr>
          <w:rFonts w:ascii="Times New Roman" w:hAnsi="Times New Roman" w:eastAsia="宋体" w:cs="Times New Roman"/>
          <w:color w:val="000000"/>
          <w:kern w:val="0"/>
          <w:sz w:val="24"/>
        </w:rPr>
        <w:t xml:space="preserve">Waist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</w:rPr>
        <w:t>T</w:t>
      </w:r>
      <w:r>
        <w:rPr>
          <w:rFonts w:ascii="Times New Roman" w:hAnsi="Times New Roman" w:eastAsia="宋体" w:cs="Times New Roman"/>
          <w:color w:val="000000"/>
          <w:kern w:val="0"/>
          <w:sz w:val="24"/>
        </w:rPr>
        <w:t xml:space="preserve">riglyceride Index </w:t>
      </w:r>
      <w:r>
        <w:rPr>
          <w:rFonts w:hint="eastAsia" w:ascii="Times New Roman" w:hAnsi="Times New Roman" w:cs="Times New Roman"/>
          <w:color w:val="000000"/>
          <w:kern w:val="0"/>
          <w:sz w:val="24"/>
          <w:lang w:val="en-US" w:eastAsia="zh-CN"/>
        </w:rPr>
        <w:t>;</w:t>
      </w:r>
      <w:r>
        <w:rPr>
          <w:rFonts w:hint="eastAsia" w:ascii="Times New Roman" w:hAnsi="Times New Roman" w:eastAsia="Cambria" w:cs="Times New Roman"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BMI=body mass indes;WC=Waist circumference;Ht=Height;FBG=fasting blood glucose;</w:t>
      </w:r>
      <w:r>
        <w:rPr>
          <w:rFonts w:hint="default" w:ascii="Times New Roman" w:hAnsi="Times New Roman" w:eastAsia="Cambria" w:cs="Times New Roman"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TC</w:t>
      </w:r>
      <w:r>
        <w:rPr>
          <w:rFonts w:hint="eastAsia" w:ascii="Times New Roman" w:hAnsi="Times New Roman" w:eastAsia="Cambria" w:cs="Times New Roman"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=</w:t>
      </w:r>
      <w:r>
        <w:rPr>
          <w:rFonts w:hint="default" w:ascii="Times New Roman" w:hAnsi="Times New Roman" w:eastAsia="Cambria" w:cs="Times New Roman"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total cholesterol, TG</w:t>
      </w:r>
      <w:r>
        <w:rPr>
          <w:rFonts w:hint="eastAsia" w:ascii="Times New Roman" w:hAnsi="Times New Roman" w:eastAsia="Cambria" w:cs="Times New Roman"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=</w:t>
      </w:r>
      <w:r>
        <w:rPr>
          <w:rFonts w:hint="default" w:ascii="Times New Roman" w:hAnsi="Times New Roman" w:eastAsia="Cambria" w:cs="Times New Roman"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triglyceride, HDL</w:t>
      </w:r>
      <w:r>
        <w:rPr>
          <w:rFonts w:hint="eastAsia" w:ascii="Times New Roman" w:hAnsi="Times New Roman" w:eastAsia="Cambria" w:cs="Times New Roman"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=</w:t>
      </w:r>
      <w:r>
        <w:rPr>
          <w:rFonts w:hint="default" w:ascii="Times New Roman" w:hAnsi="Times New Roman" w:eastAsia="Cambria" w:cs="Times New Roman"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high-density lipoprotein, LDL</w:t>
      </w:r>
      <w:r>
        <w:rPr>
          <w:rFonts w:hint="eastAsia" w:ascii="Times New Roman" w:hAnsi="Times New Roman" w:eastAsia="Cambria" w:cs="Times New Roman"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=</w:t>
      </w:r>
      <w:r>
        <w:rPr>
          <w:rFonts w:hint="default" w:ascii="Times New Roman" w:hAnsi="Times New Roman" w:eastAsia="Cambria" w:cs="Times New Roman"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low-density lipoprotein</w:t>
      </w:r>
      <w:r>
        <w:rPr>
          <w:rFonts w:hint="eastAsia" w:ascii="Times New Roman" w:hAnsi="Times New Roman" w:eastAsia="Cambria" w:cs="Times New Roman"/>
          <w:i w:val="0"/>
          <w:iCs w:val="0"/>
          <w:caps w:val="0"/>
          <w:color w:val="333333"/>
          <w:spacing w:val="0"/>
          <w:sz w:val="24"/>
          <w:szCs w:val="24"/>
          <w:shd w:val="clear" w:color="auto" w:fill="auto"/>
          <w:lang w:val="en-US" w:eastAsia="zh-CN"/>
        </w:rPr>
        <w:t>.</w:t>
      </w:r>
      <w:bookmarkStart w:id="0" w:name="_GoBack"/>
      <w:bookmarkEnd w:id="0"/>
    </w:p>
    <w:p>
      <w:pPr>
        <w:rPr>
          <w:rFonts w:hint="default" w:eastAsia="宋体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YingHei_18030_C-Medium">
    <w:altName w:val="宋体"/>
    <w:panose1 w:val="020A0304000101010101"/>
    <w:charset w:val="86"/>
    <w:family w:val="roma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jMmEyODhmZTM2OTJiZmUyMzgxMTc3ODU0ZGFhMjUifQ=="/>
  </w:docVars>
  <w:rsids>
    <w:rsidRoot w:val="00535139"/>
    <w:rsid w:val="00535139"/>
    <w:rsid w:val="020A1730"/>
    <w:rsid w:val="10E24DDC"/>
    <w:rsid w:val="155160CD"/>
    <w:rsid w:val="19D25DE4"/>
    <w:rsid w:val="23915854"/>
    <w:rsid w:val="27A40BE5"/>
    <w:rsid w:val="2A46703A"/>
    <w:rsid w:val="42786A9F"/>
    <w:rsid w:val="459C01E6"/>
    <w:rsid w:val="468774DB"/>
    <w:rsid w:val="4A2C2648"/>
    <w:rsid w:val="4E1841A1"/>
    <w:rsid w:val="69FC345A"/>
    <w:rsid w:val="6BB83A47"/>
    <w:rsid w:val="70BF63EC"/>
    <w:rsid w:val="7FD14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ECB019B1-382A-4266-B25C-5B523AA43C14-1">
      <extobjdata type="ECB019B1-382A-4266-B25C-5B523AA43C14" data="ewoJIkZpbGVJZCIgOiAiMjM5NzAyNjMxMTc5IiwKCSJHcm91cElkIiA6ICIxNTg2NjM4MTAiLAoJIkltYWdlIiA6ICJpVkJPUncwS0dnb0FBQUFOU1VoRVVnQUFBd2dBQUFJUUNBWUFBQUFsOTBsVkFBQUFDWEJJV1hNQUFBc1RBQUFMRXdFQW1wd1lBQUFnQUVsRVFWUjRuT3pkZTFoVlpmNy8vOWZhbmhLVThZQmlwYW1NNWZlcXRQWm1ITVhRSkZJSFIwMk5QRlhHZEJqTlRKdWFMSVBHVXZtcGlGcnFXQjVTTzFpbWpwbGlYUjNzMHN3YzZWS2NGQnN4OHdOaGlIbEVJRG50OWZ1ajlocFFZTy9Od1MzeWZGeFhWNXUxMW4zZjcvdGU5OGIxM3V0ZUd3a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735</Words>
  <Characters>3666</Characters>
  <Lines>0</Lines>
  <Paragraphs>0</Paragraphs>
  <TotalTime>1</TotalTime>
  <ScaleCrop>false</ScaleCrop>
  <LinksUpToDate>false</LinksUpToDate>
  <CharactersWithSpaces>3868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2023-06-26T14:31:00Z</dcterms:created>
  <dc:creator>孙秋</dc:creator>
  <cp:lastModifiedBy>孙秋</cp:lastModifiedBy>
  <dcterms:modified xsi:type="dcterms:W3CDTF">2023-08-10T09:35:07Z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82E707F949D44A609A23B9D946591F80_13</vt:lpwstr>
  </property>
</Properties>
</file>