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BC57" w14:textId="77777777" w:rsidR="00A06F37" w:rsidRPr="002F54C2" w:rsidRDefault="00A06F37" w:rsidP="00A06F37">
      <w:pPr>
        <w:spacing w:after="0" w:line="240" w:lineRule="auto"/>
        <w:ind w:firstLineChars="250" w:firstLine="500"/>
        <w:jc w:val="both"/>
        <w:rPr>
          <w:rFonts w:ascii="Times New Roman" w:hAnsi="Times New Roman"/>
          <w:sz w:val="20"/>
          <w:szCs w:val="24"/>
        </w:rPr>
      </w:pPr>
    </w:p>
    <w:p w14:paraId="0E3013CD" w14:textId="77777777" w:rsidR="00A06F37" w:rsidRPr="002F54C2" w:rsidRDefault="00A06F37" w:rsidP="00A06F37">
      <w:pPr>
        <w:spacing w:after="0" w:line="240" w:lineRule="auto"/>
        <w:ind w:firstLineChars="250" w:firstLine="500"/>
        <w:jc w:val="center"/>
        <w:rPr>
          <w:rFonts w:ascii="Times New Roman" w:eastAsia="DengXian" w:hAnsi="Times New Roman" w:cs="Times New Roman"/>
          <w:sz w:val="20"/>
          <w:lang w:val="en-US"/>
        </w:rPr>
      </w:pPr>
      <w:r w:rsidRPr="002F54C2">
        <w:rPr>
          <w:rFonts w:ascii="Times New Roman" w:eastAsia="DengXian" w:hAnsi="Times New Roman" w:cs="Times New Roman" w:hint="eastAsia"/>
          <w:sz w:val="20"/>
          <w:szCs w:val="28"/>
          <w:lang w:val="en-US" w:eastAsia="zh-CN"/>
        </w:rPr>
        <w:t>TOC Graphic: For Table of Contents Only</w:t>
      </w:r>
    </w:p>
    <w:p w14:paraId="657449CE" w14:textId="77777777" w:rsidR="00A06F37" w:rsidRPr="002F54C2" w:rsidRDefault="00A06F37" w:rsidP="00A06F37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</w:p>
    <w:p w14:paraId="394055BA" w14:textId="77777777" w:rsidR="00A06F37" w:rsidRPr="002F54C2" w:rsidRDefault="00A06F37" w:rsidP="00A06F37">
      <w:pPr>
        <w:ind w:firstLineChars="1500" w:firstLine="3000"/>
        <w:rPr>
          <w:rFonts w:ascii="Times New Roman" w:hAnsi="Times New Roman"/>
          <w:sz w:val="20"/>
        </w:rPr>
      </w:pPr>
      <w:r w:rsidRPr="002F54C2">
        <w:rPr>
          <w:rFonts w:ascii="Times New Roman" w:hAnsi="Times New Roman"/>
          <w:noProof/>
          <w:sz w:val="20"/>
          <w:lang w:val="en-US" w:eastAsia="zh-CN"/>
        </w:rPr>
        <w:drawing>
          <wp:inline distT="0" distB="0" distL="0" distR="0" wp14:anchorId="622B799B" wp14:editId="38E52938">
            <wp:extent cx="2804795" cy="1439545"/>
            <wp:effectExtent l="0" t="0" r="0" b="8255"/>
            <wp:docPr id="11" name="图片 11" descr="Fe2GeS4-5-17 [自动保存的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Fe2GeS4-5-17 [自动保存的]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59E01" w14:textId="77777777" w:rsidR="00A06F37" w:rsidRPr="002F54C2" w:rsidRDefault="00A06F37" w:rsidP="00A06F37">
      <w:pPr>
        <w:rPr>
          <w:rFonts w:ascii="Times New Roman" w:hAnsi="Times New Roman"/>
          <w:sz w:val="20"/>
        </w:rPr>
      </w:pPr>
    </w:p>
    <w:p w14:paraId="61FD5161" w14:textId="77777777" w:rsidR="00F553FF" w:rsidRDefault="00F553FF"/>
    <w:sectPr w:rsidR="00F553F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37"/>
    <w:rsid w:val="00A06F37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8BE47"/>
  <w15:chartTrackingRefBased/>
  <w15:docId w15:val="{7072895E-4790-4560-B693-3AD5CFC2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F37"/>
    <w:pPr>
      <w:spacing w:after="200" w:line="276" w:lineRule="auto"/>
    </w:pPr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Company>Springer Nature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2023-08-18T04:51:00Z</dcterms:created>
  <dcterms:modified xsi:type="dcterms:W3CDTF">2023-08-18T04:51:00Z</dcterms:modified>
</cp:coreProperties>
</file>