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746A" w:rsidRPr="00457E94" w:rsidRDefault="00F86183">
      <w:pPr>
        <w:pStyle w:val="a6"/>
        <w:widowControl/>
        <w:spacing w:before="0" w:beforeAutospacing="0" w:after="0" w:afterAutospacing="0" w:line="480" w:lineRule="auto"/>
        <w:rPr>
          <w:rFonts w:ascii="Times New Roman" w:hAnsi="Times New Roman"/>
          <w:b/>
          <w:bCs/>
        </w:rPr>
      </w:pPr>
      <w:r w:rsidRPr="00457E94">
        <w:rPr>
          <w:rFonts w:ascii="Times New Roman" w:hAnsi="Times New Roman"/>
          <w:b/>
          <w:bCs/>
        </w:rPr>
        <w:t xml:space="preserve">Table </w:t>
      </w:r>
      <w:r w:rsidR="008A7755">
        <w:rPr>
          <w:rFonts w:ascii="Times New Roman" w:hAnsi="Times New Roman"/>
          <w:b/>
          <w:bCs/>
        </w:rPr>
        <w:t>S1</w:t>
      </w:r>
      <w:r w:rsidRPr="00457E94">
        <w:rPr>
          <w:rFonts w:ascii="Times New Roman" w:hAnsi="Times New Roman"/>
          <w:b/>
          <w:bCs/>
        </w:rPr>
        <w:t>.</w:t>
      </w:r>
      <w:r w:rsidR="001A38F8" w:rsidRPr="00457E94">
        <w:rPr>
          <w:rFonts w:ascii="Times New Roman" w:hAnsi="Times New Roman"/>
          <w:b/>
          <w:bCs/>
        </w:rPr>
        <w:t xml:space="preserve"> The top 10 multivariate linear regression models for predicting atrial septal defect surgery based on original data</w:t>
      </w:r>
    </w:p>
    <w:tbl>
      <w:tblPr>
        <w:tblW w:w="8672" w:type="dxa"/>
        <w:tblBorders>
          <w:top w:val="single" w:sz="12" w:space="0" w:color="auto"/>
          <w:bottom w:val="single" w:sz="12" w:space="0" w:color="auto"/>
        </w:tblBorders>
        <w:tblLook w:val="04A0" w:firstRow="1" w:lastRow="0" w:firstColumn="1" w:lastColumn="0" w:noHBand="0" w:noVBand="1"/>
      </w:tblPr>
      <w:tblGrid>
        <w:gridCol w:w="1176"/>
        <w:gridCol w:w="1116"/>
        <w:gridCol w:w="1080"/>
        <w:gridCol w:w="1080"/>
        <w:gridCol w:w="1080"/>
        <w:gridCol w:w="1080"/>
        <w:gridCol w:w="1080"/>
        <w:gridCol w:w="1080"/>
      </w:tblGrid>
      <w:tr w:rsidR="00AC5A55" w:rsidRPr="00457E94" w:rsidTr="00FC236F">
        <w:trPr>
          <w:trHeight w:val="270"/>
        </w:trPr>
        <w:tc>
          <w:tcPr>
            <w:tcW w:w="1096" w:type="dxa"/>
            <w:tcBorders>
              <w:top w:val="single" w:sz="12" w:space="0" w:color="auto"/>
              <w:bottom w:val="single" w:sz="8" w:space="0" w:color="auto"/>
            </w:tcBorders>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model</w:t>
            </w:r>
          </w:p>
        </w:tc>
        <w:tc>
          <w:tcPr>
            <w:tcW w:w="1096" w:type="dxa"/>
            <w:tcBorders>
              <w:top w:val="single" w:sz="12" w:space="0" w:color="auto"/>
              <w:bottom w:val="single" w:sz="8" w:space="0" w:color="auto"/>
            </w:tcBorders>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AUC</w:t>
            </w:r>
          </w:p>
        </w:tc>
        <w:tc>
          <w:tcPr>
            <w:tcW w:w="1080" w:type="dxa"/>
            <w:tcBorders>
              <w:top w:val="single" w:sz="12" w:space="0" w:color="auto"/>
              <w:bottom w:val="single" w:sz="8" w:space="0" w:color="auto"/>
            </w:tcBorders>
            <w:shd w:val="clear" w:color="auto" w:fill="auto"/>
            <w:noWrap/>
            <w:vAlign w:val="bottom"/>
            <w:hideMark/>
          </w:tcPr>
          <w:p w:rsidR="00AC5A55" w:rsidRPr="00457E94" w:rsidRDefault="001E0F0A" w:rsidP="001E0F0A">
            <w:pPr>
              <w:widowControl/>
              <w:jc w:val="center"/>
              <w:rPr>
                <w:color w:val="000000"/>
                <w:kern w:val="0"/>
                <w:sz w:val="24"/>
              </w:rPr>
            </w:pPr>
            <w:r w:rsidRPr="00457E94">
              <w:rPr>
                <w:color w:val="000000"/>
                <w:kern w:val="0"/>
                <w:sz w:val="24"/>
              </w:rPr>
              <w:t>A</w:t>
            </w:r>
          </w:p>
        </w:tc>
        <w:tc>
          <w:tcPr>
            <w:tcW w:w="1080" w:type="dxa"/>
            <w:tcBorders>
              <w:top w:val="single" w:sz="12" w:space="0" w:color="auto"/>
              <w:bottom w:val="single" w:sz="8" w:space="0" w:color="auto"/>
            </w:tcBorders>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B</w:t>
            </w:r>
          </w:p>
        </w:tc>
        <w:tc>
          <w:tcPr>
            <w:tcW w:w="1080" w:type="dxa"/>
            <w:tcBorders>
              <w:top w:val="single" w:sz="12" w:space="0" w:color="auto"/>
              <w:bottom w:val="single" w:sz="8" w:space="0" w:color="auto"/>
            </w:tcBorders>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C</w:t>
            </w:r>
          </w:p>
        </w:tc>
        <w:tc>
          <w:tcPr>
            <w:tcW w:w="1080" w:type="dxa"/>
            <w:tcBorders>
              <w:top w:val="single" w:sz="12" w:space="0" w:color="auto"/>
              <w:bottom w:val="single" w:sz="8" w:space="0" w:color="auto"/>
            </w:tcBorders>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D</w:t>
            </w:r>
          </w:p>
        </w:tc>
        <w:tc>
          <w:tcPr>
            <w:tcW w:w="1080" w:type="dxa"/>
            <w:tcBorders>
              <w:top w:val="single" w:sz="12" w:space="0" w:color="auto"/>
              <w:bottom w:val="single" w:sz="8" w:space="0" w:color="auto"/>
            </w:tcBorders>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E</w:t>
            </w:r>
          </w:p>
        </w:tc>
        <w:tc>
          <w:tcPr>
            <w:tcW w:w="1080" w:type="dxa"/>
            <w:tcBorders>
              <w:top w:val="single" w:sz="12" w:space="0" w:color="auto"/>
              <w:bottom w:val="single" w:sz="8" w:space="0" w:color="auto"/>
            </w:tcBorders>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F</w:t>
            </w:r>
          </w:p>
        </w:tc>
      </w:tr>
      <w:tr w:rsidR="00AC5A55" w:rsidRPr="00457E94" w:rsidTr="00FC236F">
        <w:trPr>
          <w:trHeight w:val="270"/>
        </w:trPr>
        <w:tc>
          <w:tcPr>
            <w:tcW w:w="1096" w:type="dxa"/>
            <w:tcBorders>
              <w:top w:val="single" w:sz="8" w:space="0" w:color="auto"/>
            </w:tcBorders>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model158</w:t>
            </w:r>
          </w:p>
        </w:tc>
        <w:tc>
          <w:tcPr>
            <w:tcW w:w="1096" w:type="dxa"/>
            <w:tcBorders>
              <w:top w:val="single" w:sz="8" w:space="0" w:color="auto"/>
            </w:tcBorders>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0.939769</w:t>
            </w:r>
          </w:p>
        </w:tc>
        <w:tc>
          <w:tcPr>
            <w:tcW w:w="1080" w:type="dxa"/>
            <w:tcBorders>
              <w:top w:val="single" w:sz="8" w:space="0" w:color="auto"/>
            </w:tcBorders>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40</w:t>
            </w:r>
          </w:p>
        </w:tc>
        <w:tc>
          <w:tcPr>
            <w:tcW w:w="1080" w:type="dxa"/>
            <w:tcBorders>
              <w:top w:val="single" w:sz="8" w:space="0" w:color="auto"/>
            </w:tcBorders>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35</w:t>
            </w:r>
          </w:p>
        </w:tc>
        <w:tc>
          <w:tcPr>
            <w:tcW w:w="1080" w:type="dxa"/>
            <w:tcBorders>
              <w:top w:val="single" w:sz="8" w:space="0" w:color="auto"/>
            </w:tcBorders>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10</w:t>
            </w:r>
          </w:p>
        </w:tc>
        <w:tc>
          <w:tcPr>
            <w:tcW w:w="1080" w:type="dxa"/>
            <w:tcBorders>
              <w:top w:val="single" w:sz="8" w:space="0" w:color="auto"/>
            </w:tcBorders>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10</w:t>
            </w:r>
          </w:p>
        </w:tc>
        <w:tc>
          <w:tcPr>
            <w:tcW w:w="1080" w:type="dxa"/>
            <w:tcBorders>
              <w:top w:val="single" w:sz="8" w:space="0" w:color="auto"/>
            </w:tcBorders>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5</w:t>
            </w:r>
          </w:p>
        </w:tc>
        <w:tc>
          <w:tcPr>
            <w:tcW w:w="1080" w:type="dxa"/>
            <w:tcBorders>
              <w:top w:val="single" w:sz="8" w:space="0" w:color="auto"/>
            </w:tcBorders>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0</w:t>
            </w:r>
          </w:p>
        </w:tc>
      </w:tr>
      <w:tr w:rsidR="00AC5A55" w:rsidRPr="00457E94" w:rsidTr="00FC236F">
        <w:trPr>
          <w:trHeight w:val="270"/>
        </w:trPr>
        <w:tc>
          <w:tcPr>
            <w:tcW w:w="1096"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model196</w:t>
            </w:r>
          </w:p>
        </w:tc>
        <w:tc>
          <w:tcPr>
            <w:tcW w:w="1096"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0.939504</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35</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35</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10</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10</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10</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0</w:t>
            </w:r>
          </w:p>
        </w:tc>
      </w:tr>
      <w:tr w:rsidR="00AC5A55" w:rsidRPr="00457E94" w:rsidTr="00FC236F">
        <w:trPr>
          <w:trHeight w:val="270"/>
        </w:trPr>
        <w:tc>
          <w:tcPr>
            <w:tcW w:w="1096"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model167</w:t>
            </w:r>
          </w:p>
        </w:tc>
        <w:tc>
          <w:tcPr>
            <w:tcW w:w="1096"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0.939126</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40</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30</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10</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10</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10</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0</w:t>
            </w:r>
          </w:p>
        </w:tc>
      </w:tr>
      <w:tr w:rsidR="00AC5A55" w:rsidRPr="00457E94" w:rsidTr="00FC236F">
        <w:trPr>
          <w:trHeight w:val="270"/>
        </w:trPr>
        <w:tc>
          <w:tcPr>
            <w:tcW w:w="1096"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model204</w:t>
            </w:r>
          </w:p>
        </w:tc>
        <w:tc>
          <w:tcPr>
            <w:tcW w:w="1096"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0.938899</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35</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30</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15</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15</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5</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0</w:t>
            </w:r>
          </w:p>
        </w:tc>
      </w:tr>
      <w:tr w:rsidR="00AC5A55" w:rsidRPr="00457E94" w:rsidTr="00FC236F">
        <w:trPr>
          <w:trHeight w:val="270"/>
        </w:trPr>
        <w:tc>
          <w:tcPr>
            <w:tcW w:w="1096"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model128</w:t>
            </w:r>
          </w:p>
        </w:tc>
        <w:tc>
          <w:tcPr>
            <w:tcW w:w="1096"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0.938483</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45</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30</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10</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10</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5</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0</w:t>
            </w:r>
          </w:p>
        </w:tc>
      </w:tr>
      <w:tr w:rsidR="00AC5A55" w:rsidRPr="00457E94" w:rsidTr="00FC236F">
        <w:trPr>
          <w:trHeight w:val="270"/>
        </w:trPr>
        <w:tc>
          <w:tcPr>
            <w:tcW w:w="1096"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model151</w:t>
            </w:r>
          </w:p>
        </w:tc>
        <w:tc>
          <w:tcPr>
            <w:tcW w:w="1096"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0.938332</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40</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40</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10</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10</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0</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0</w:t>
            </w:r>
          </w:p>
        </w:tc>
      </w:tr>
      <w:tr w:rsidR="00AC5A55" w:rsidRPr="00457E94" w:rsidTr="00FC236F">
        <w:trPr>
          <w:trHeight w:val="270"/>
        </w:trPr>
        <w:tc>
          <w:tcPr>
            <w:tcW w:w="1096"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model193</w:t>
            </w:r>
          </w:p>
        </w:tc>
        <w:tc>
          <w:tcPr>
            <w:tcW w:w="1096"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0.937878</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35</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35</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15</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15</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0</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0</w:t>
            </w:r>
          </w:p>
        </w:tc>
      </w:tr>
      <w:tr w:rsidR="00AC5A55" w:rsidRPr="00457E94" w:rsidTr="00FC236F">
        <w:trPr>
          <w:trHeight w:val="270"/>
        </w:trPr>
        <w:tc>
          <w:tcPr>
            <w:tcW w:w="1096"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model121</w:t>
            </w:r>
          </w:p>
        </w:tc>
        <w:tc>
          <w:tcPr>
            <w:tcW w:w="1096"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0.937462</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45</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35</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10</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10</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0</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0</w:t>
            </w:r>
          </w:p>
        </w:tc>
      </w:tr>
      <w:tr w:rsidR="00AC5A55" w:rsidRPr="00457E94" w:rsidTr="00FC236F">
        <w:trPr>
          <w:trHeight w:val="270"/>
        </w:trPr>
        <w:tc>
          <w:tcPr>
            <w:tcW w:w="1096"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model194</w:t>
            </w:r>
          </w:p>
        </w:tc>
        <w:tc>
          <w:tcPr>
            <w:tcW w:w="1096"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0.937424</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35</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35</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15</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10</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5</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0</w:t>
            </w:r>
          </w:p>
        </w:tc>
      </w:tr>
      <w:tr w:rsidR="00AC5A55" w:rsidRPr="00457E94" w:rsidTr="00FC236F">
        <w:trPr>
          <w:trHeight w:val="270"/>
        </w:trPr>
        <w:tc>
          <w:tcPr>
            <w:tcW w:w="1096"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model174</w:t>
            </w:r>
          </w:p>
        </w:tc>
        <w:tc>
          <w:tcPr>
            <w:tcW w:w="1096"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0.937273</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40</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25</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15</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15</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5</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0</w:t>
            </w:r>
          </w:p>
        </w:tc>
      </w:tr>
    </w:tbl>
    <w:p w:rsidR="008A7755" w:rsidRDefault="006406A7">
      <w:pPr>
        <w:widowControl/>
        <w:jc w:val="left"/>
        <w:rPr>
          <w:sz w:val="24"/>
        </w:rPr>
      </w:pPr>
      <w:r w:rsidRPr="00457E94">
        <w:rPr>
          <w:sz w:val="24"/>
        </w:rPr>
        <w:t xml:space="preserve">A, B, C, D, E, F represent the weight of each edge of atrial septal defect, </w:t>
      </w:r>
      <w:proofErr w:type="gramStart"/>
      <w:r w:rsidRPr="00457E94">
        <w:rPr>
          <w:sz w:val="24"/>
        </w:rPr>
        <w:t>A</w:t>
      </w:r>
      <w:proofErr w:type="gramEnd"/>
      <w:r w:rsidRPr="00457E94">
        <w:rPr>
          <w:sz w:val="24"/>
        </w:rPr>
        <w:t>: the inferior margins, B: anterior inferior margin, C: posterior inferior margin, D: posterior superior margin, E: superior margins, F: anterior superior margin.</w:t>
      </w:r>
    </w:p>
    <w:p w:rsidR="008A7755" w:rsidRDefault="008A7755" w:rsidP="00BA7846">
      <w:pPr>
        <w:pStyle w:val="a6"/>
        <w:widowControl/>
        <w:spacing w:before="0" w:beforeAutospacing="0" w:after="0" w:afterAutospacing="0" w:line="480" w:lineRule="auto"/>
        <w:rPr>
          <w:rFonts w:ascii="Times New Roman" w:hAnsi="Times New Roman"/>
          <w:b/>
          <w:bCs/>
        </w:rPr>
      </w:pPr>
    </w:p>
    <w:p w:rsidR="00AC5A55" w:rsidRPr="00457E94" w:rsidRDefault="00F86183" w:rsidP="00BA7846">
      <w:pPr>
        <w:pStyle w:val="a6"/>
        <w:widowControl/>
        <w:spacing w:before="0" w:beforeAutospacing="0" w:after="0" w:afterAutospacing="0" w:line="480" w:lineRule="auto"/>
        <w:rPr>
          <w:rFonts w:ascii="Times New Roman" w:hAnsi="Times New Roman"/>
          <w:b/>
          <w:bCs/>
        </w:rPr>
      </w:pPr>
      <w:r w:rsidRPr="00457E94">
        <w:rPr>
          <w:rFonts w:ascii="Times New Roman" w:hAnsi="Times New Roman"/>
          <w:b/>
          <w:bCs/>
        </w:rPr>
        <w:t xml:space="preserve">Table </w:t>
      </w:r>
      <w:r w:rsidR="008A7755">
        <w:rPr>
          <w:rFonts w:ascii="Times New Roman" w:hAnsi="Times New Roman"/>
          <w:b/>
          <w:bCs/>
        </w:rPr>
        <w:t>S2</w:t>
      </w:r>
      <w:r w:rsidRPr="00457E94">
        <w:rPr>
          <w:rFonts w:ascii="Times New Roman" w:hAnsi="Times New Roman"/>
          <w:b/>
          <w:bCs/>
        </w:rPr>
        <w:t>.</w:t>
      </w:r>
      <w:r w:rsidR="001A38F8" w:rsidRPr="00457E94">
        <w:rPr>
          <w:rFonts w:ascii="Times New Roman" w:hAnsi="Times New Roman"/>
          <w:b/>
          <w:bCs/>
        </w:rPr>
        <w:t xml:space="preserve"> The top 10 multivariate linear regression models for predicting atrial septal defect surgery based on capped data</w:t>
      </w:r>
    </w:p>
    <w:tbl>
      <w:tblPr>
        <w:tblW w:w="8656" w:type="dxa"/>
        <w:jc w:val="center"/>
        <w:tblBorders>
          <w:top w:val="single" w:sz="12" w:space="0" w:color="auto"/>
          <w:bottom w:val="single" w:sz="12" w:space="0" w:color="auto"/>
        </w:tblBorders>
        <w:tblLook w:val="04A0" w:firstRow="1" w:lastRow="0" w:firstColumn="1" w:lastColumn="0" w:noHBand="0" w:noVBand="1"/>
      </w:tblPr>
      <w:tblGrid>
        <w:gridCol w:w="1176"/>
        <w:gridCol w:w="1116"/>
        <w:gridCol w:w="1080"/>
        <w:gridCol w:w="1080"/>
        <w:gridCol w:w="1080"/>
        <w:gridCol w:w="1080"/>
        <w:gridCol w:w="1080"/>
        <w:gridCol w:w="1080"/>
      </w:tblGrid>
      <w:tr w:rsidR="00AC5A55" w:rsidRPr="00457E94" w:rsidTr="000E4C5D">
        <w:trPr>
          <w:trHeight w:val="270"/>
          <w:jc w:val="center"/>
        </w:trPr>
        <w:tc>
          <w:tcPr>
            <w:tcW w:w="1096" w:type="dxa"/>
            <w:tcBorders>
              <w:top w:val="single" w:sz="12" w:space="0" w:color="auto"/>
              <w:bottom w:val="single" w:sz="8" w:space="0" w:color="auto"/>
            </w:tcBorders>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model</w:t>
            </w:r>
          </w:p>
        </w:tc>
        <w:tc>
          <w:tcPr>
            <w:tcW w:w="1080" w:type="dxa"/>
            <w:tcBorders>
              <w:top w:val="single" w:sz="12" w:space="0" w:color="auto"/>
              <w:bottom w:val="single" w:sz="8" w:space="0" w:color="auto"/>
            </w:tcBorders>
            <w:shd w:val="clear" w:color="auto" w:fill="auto"/>
            <w:noWrap/>
            <w:vAlign w:val="bottom"/>
            <w:hideMark/>
          </w:tcPr>
          <w:p w:rsidR="00AC5A55" w:rsidRPr="00457E94" w:rsidRDefault="00AC5A55" w:rsidP="00FC236F">
            <w:pPr>
              <w:widowControl/>
              <w:jc w:val="center"/>
              <w:rPr>
                <w:color w:val="000000"/>
                <w:kern w:val="0"/>
                <w:sz w:val="24"/>
              </w:rPr>
            </w:pPr>
            <w:proofErr w:type="spellStart"/>
            <w:r w:rsidRPr="00457E94">
              <w:rPr>
                <w:color w:val="000000"/>
                <w:kern w:val="0"/>
                <w:sz w:val="24"/>
              </w:rPr>
              <w:t>auc</w:t>
            </w:r>
            <w:proofErr w:type="spellEnd"/>
          </w:p>
        </w:tc>
        <w:tc>
          <w:tcPr>
            <w:tcW w:w="1080" w:type="dxa"/>
            <w:tcBorders>
              <w:top w:val="single" w:sz="12" w:space="0" w:color="auto"/>
              <w:bottom w:val="single" w:sz="8" w:space="0" w:color="auto"/>
            </w:tcBorders>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A</w:t>
            </w:r>
          </w:p>
        </w:tc>
        <w:tc>
          <w:tcPr>
            <w:tcW w:w="1080" w:type="dxa"/>
            <w:tcBorders>
              <w:top w:val="single" w:sz="12" w:space="0" w:color="auto"/>
              <w:bottom w:val="single" w:sz="8" w:space="0" w:color="auto"/>
            </w:tcBorders>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B</w:t>
            </w:r>
          </w:p>
        </w:tc>
        <w:tc>
          <w:tcPr>
            <w:tcW w:w="1080" w:type="dxa"/>
            <w:tcBorders>
              <w:top w:val="single" w:sz="12" w:space="0" w:color="auto"/>
              <w:bottom w:val="single" w:sz="8" w:space="0" w:color="auto"/>
            </w:tcBorders>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C</w:t>
            </w:r>
          </w:p>
        </w:tc>
        <w:tc>
          <w:tcPr>
            <w:tcW w:w="1080" w:type="dxa"/>
            <w:tcBorders>
              <w:top w:val="single" w:sz="12" w:space="0" w:color="auto"/>
              <w:bottom w:val="single" w:sz="8" w:space="0" w:color="auto"/>
            </w:tcBorders>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D</w:t>
            </w:r>
          </w:p>
        </w:tc>
        <w:tc>
          <w:tcPr>
            <w:tcW w:w="1080" w:type="dxa"/>
            <w:tcBorders>
              <w:top w:val="single" w:sz="12" w:space="0" w:color="auto"/>
              <w:bottom w:val="single" w:sz="8" w:space="0" w:color="auto"/>
            </w:tcBorders>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E</w:t>
            </w:r>
          </w:p>
        </w:tc>
        <w:tc>
          <w:tcPr>
            <w:tcW w:w="1080" w:type="dxa"/>
            <w:tcBorders>
              <w:top w:val="single" w:sz="12" w:space="0" w:color="auto"/>
              <w:bottom w:val="single" w:sz="8" w:space="0" w:color="auto"/>
            </w:tcBorders>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F</w:t>
            </w:r>
          </w:p>
        </w:tc>
      </w:tr>
      <w:tr w:rsidR="00AC5A55" w:rsidRPr="00457E94" w:rsidTr="000E4C5D">
        <w:trPr>
          <w:trHeight w:val="270"/>
          <w:jc w:val="center"/>
        </w:trPr>
        <w:tc>
          <w:tcPr>
            <w:tcW w:w="1096" w:type="dxa"/>
            <w:tcBorders>
              <w:top w:val="single" w:sz="8" w:space="0" w:color="auto"/>
            </w:tcBorders>
            <w:shd w:val="clear" w:color="auto" w:fill="auto"/>
            <w:noWrap/>
            <w:vAlign w:val="bottom"/>
            <w:hideMark/>
          </w:tcPr>
          <w:p w:rsidR="00AC5A55" w:rsidRPr="00457E94" w:rsidRDefault="00AC5A55" w:rsidP="00FC236F">
            <w:pPr>
              <w:widowControl/>
              <w:jc w:val="left"/>
              <w:rPr>
                <w:color w:val="000000"/>
                <w:kern w:val="0"/>
                <w:sz w:val="24"/>
              </w:rPr>
            </w:pPr>
            <w:r w:rsidRPr="00457E94">
              <w:rPr>
                <w:color w:val="000000"/>
                <w:kern w:val="0"/>
                <w:sz w:val="24"/>
              </w:rPr>
              <w:t>model249</w:t>
            </w:r>
          </w:p>
        </w:tc>
        <w:tc>
          <w:tcPr>
            <w:tcW w:w="1080" w:type="dxa"/>
            <w:tcBorders>
              <w:top w:val="single" w:sz="8" w:space="0" w:color="auto"/>
            </w:tcBorders>
            <w:shd w:val="clear" w:color="auto" w:fill="auto"/>
            <w:noWrap/>
            <w:vAlign w:val="bottom"/>
            <w:hideMark/>
          </w:tcPr>
          <w:p w:rsidR="00AC5A55" w:rsidRPr="00457E94" w:rsidRDefault="00AC5A55" w:rsidP="00FC236F">
            <w:pPr>
              <w:widowControl/>
              <w:jc w:val="right"/>
              <w:rPr>
                <w:color w:val="000000"/>
                <w:kern w:val="0"/>
                <w:sz w:val="24"/>
              </w:rPr>
            </w:pPr>
            <w:r w:rsidRPr="00457E94">
              <w:rPr>
                <w:color w:val="000000"/>
                <w:kern w:val="0"/>
                <w:sz w:val="24"/>
              </w:rPr>
              <w:t>0.947973</w:t>
            </w:r>
          </w:p>
        </w:tc>
        <w:tc>
          <w:tcPr>
            <w:tcW w:w="1080" w:type="dxa"/>
            <w:tcBorders>
              <w:top w:val="single" w:sz="8" w:space="0" w:color="auto"/>
            </w:tcBorders>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30</w:t>
            </w:r>
          </w:p>
        </w:tc>
        <w:tc>
          <w:tcPr>
            <w:tcW w:w="1080" w:type="dxa"/>
            <w:tcBorders>
              <w:top w:val="single" w:sz="8" w:space="0" w:color="auto"/>
            </w:tcBorders>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25</w:t>
            </w:r>
          </w:p>
        </w:tc>
        <w:tc>
          <w:tcPr>
            <w:tcW w:w="1080" w:type="dxa"/>
            <w:tcBorders>
              <w:top w:val="single" w:sz="8" w:space="0" w:color="auto"/>
            </w:tcBorders>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15</w:t>
            </w:r>
          </w:p>
        </w:tc>
        <w:tc>
          <w:tcPr>
            <w:tcW w:w="1080" w:type="dxa"/>
            <w:tcBorders>
              <w:top w:val="single" w:sz="8" w:space="0" w:color="auto"/>
            </w:tcBorders>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15</w:t>
            </w:r>
          </w:p>
        </w:tc>
        <w:tc>
          <w:tcPr>
            <w:tcW w:w="1080" w:type="dxa"/>
            <w:tcBorders>
              <w:top w:val="single" w:sz="8" w:space="0" w:color="auto"/>
            </w:tcBorders>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15</w:t>
            </w:r>
          </w:p>
        </w:tc>
        <w:tc>
          <w:tcPr>
            <w:tcW w:w="1080" w:type="dxa"/>
            <w:tcBorders>
              <w:top w:val="single" w:sz="8" w:space="0" w:color="auto"/>
            </w:tcBorders>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0</w:t>
            </w:r>
          </w:p>
        </w:tc>
      </w:tr>
      <w:tr w:rsidR="00AC5A55" w:rsidRPr="00457E94" w:rsidTr="000E4C5D">
        <w:trPr>
          <w:trHeight w:val="270"/>
          <w:jc w:val="center"/>
        </w:trPr>
        <w:tc>
          <w:tcPr>
            <w:tcW w:w="1096" w:type="dxa"/>
            <w:shd w:val="clear" w:color="auto" w:fill="auto"/>
            <w:noWrap/>
            <w:vAlign w:val="bottom"/>
            <w:hideMark/>
          </w:tcPr>
          <w:p w:rsidR="00AC5A55" w:rsidRPr="00457E94" w:rsidRDefault="00AC5A55" w:rsidP="00FC236F">
            <w:pPr>
              <w:widowControl/>
              <w:jc w:val="left"/>
              <w:rPr>
                <w:color w:val="000000"/>
                <w:kern w:val="0"/>
                <w:sz w:val="24"/>
              </w:rPr>
            </w:pPr>
            <w:r w:rsidRPr="00457E94">
              <w:rPr>
                <w:color w:val="000000"/>
                <w:kern w:val="0"/>
                <w:sz w:val="24"/>
              </w:rPr>
              <w:t>model196</w:t>
            </w:r>
          </w:p>
        </w:tc>
        <w:tc>
          <w:tcPr>
            <w:tcW w:w="1080" w:type="dxa"/>
            <w:shd w:val="clear" w:color="auto" w:fill="auto"/>
            <w:noWrap/>
            <w:vAlign w:val="bottom"/>
            <w:hideMark/>
          </w:tcPr>
          <w:p w:rsidR="00AC5A55" w:rsidRPr="00457E94" w:rsidRDefault="00AC5A55" w:rsidP="00FC236F">
            <w:pPr>
              <w:widowControl/>
              <w:jc w:val="right"/>
              <w:rPr>
                <w:color w:val="000000"/>
                <w:kern w:val="0"/>
                <w:sz w:val="24"/>
              </w:rPr>
            </w:pPr>
            <w:r w:rsidRPr="00457E94">
              <w:rPr>
                <w:color w:val="000000"/>
                <w:kern w:val="0"/>
                <w:sz w:val="24"/>
              </w:rPr>
              <w:t>0.947066</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35</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35</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10</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10</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10</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0</w:t>
            </w:r>
          </w:p>
        </w:tc>
      </w:tr>
      <w:tr w:rsidR="00AC5A55" w:rsidRPr="00457E94" w:rsidTr="000E4C5D">
        <w:trPr>
          <w:trHeight w:val="270"/>
          <w:jc w:val="center"/>
        </w:trPr>
        <w:tc>
          <w:tcPr>
            <w:tcW w:w="1096" w:type="dxa"/>
            <w:shd w:val="clear" w:color="auto" w:fill="auto"/>
            <w:noWrap/>
            <w:vAlign w:val="bottom"/>
            <w:hideMark/>
          </w:tcPr>
          <w:p w:rsidR="00AC5A55" w:rsidRPr="00457E94" w:rsidRDefault="00AC5A55" w:rsidP="00FC236F">
            <w:pPr>
              <w:widowControl/>
              <w:jc w:val="left"/>
              <w:rPr>
                <w:color w:val="000000"/>
                <w:kern w:val="0"/>
                <w:sz w:val="24"/>
              </w:rPr>
            </w:pPr>
            <w:r w:rsidRPr="00457E94">
              <w:rPr>
                <w:color w:val="000000"/>
                <w:kern w:val="0"/>
                <w:sz w:val="24"/>
              </w:rPr>
              <w:t>model237</w:t>
            </w:r>
          </w:p>
        </w:tc>
        <w:tc>
          <w:tcPr>
            <w:tcW w:w="1080" w:type="dxa"/>
            <w:shd w:val="clear" w:color="auto" w:fill="auto"/>
            <w:noWrap/>
            <w:vAlign w:val="bottom"/>
            <w:hideMark/>
          </w:tcPr>
          <w:p w:rsidR="00AC5A55" w:rsidRPr="00457E94" w:rsidRDefault="00AC5A55" w:rsidP="00FC236F">
            <w:pPr>
              <w:widowControl/>
              <w:jc w:val="right"/>
              <w:rPr>
                <w:color w:val="000000"/>
                <w:kern w:val="0"/>
                <w:sz w:val="24"/>
              </w:rPr>
            </w:pPr>
            <w:r w:rsidRPr="00457E94">
              <w:rPr>
                <w:color w:val="000000"/>
                <w:kern w:val="0"/>
                <w:sz w:val="24"/>
              </w:rPr>
              <w:t>0.946385</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30</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30</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15</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15</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10</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0</w:t>
            </w:r>
          </w:p>
        </w:tc>
      </w:tr>
      <w:tr w:rsidR="00AC5A55" w:rsidRPr="00457E94" w:rsidTr="000E4C5D">
        <w:trPr>
          <w:trHeight w:val="270"/>
          <w:jc w:val="center"/>
        </w:trPr>
        <w:tc>
          <w:tcPr>
            <w:tcW w:w="1096" w:type="dxa"/>
            <w:shd w:val="clear" w:color="auto" w:fill="auto"/>
            <w:noWrap/>
            <w:vAlign w:val="bottom"/>
            <w:hideMark/>
          </w:tcPr>
          <w:p w:rsidR="00AC5A55" w:rsidRPr="00457E94" w:rsidRDefault="00AC5A55" w:rsidP="00FC236F">
            <w:pPr>
              <w:widowControl/>
              <w:jc w:val="left"/>
              <w:rPr>
                <w:color w:val="000000"/>
                <w:kern w:val="0"/>
                <w:sz w:val="24"/>
              </w:rPr>
            </w:pPr>
            <w:r w:rsidRPr="00457E94">
              <w:rPr>
                <w:color w:val="000000"/>
                <w:kern w:val="0"/>
                <w:sz w:val="24"/>
              </w:rPr>
              <w:t>model215</w:t>
            </w:r>
          </w:p>
        </w:tc>
        <w:tc>
          <w:tcPr>
            <w:tcW w:w="1080" w:type="dxa"/>
            <w:shd w:val="clear" w:color="auto" w:fill="auto"/>
            <w:noWrap/>
            <w:vAlign w:val="bottom"/>
            <w:hideMark/>
          </w:tcPr>
          <w:p w:rsidR="00AC5A55" w:rsidRPr="00457E94" w:rsidRDefault="00AC5A55" w:rsidP="00FC236F">
            <w:pPr>
              <w:widowControl/>
              <w:jc w:val="right"/>
              <w:rPr>
                <w:color w:val="000000"/>
                <w:kern w:val="0"/>
                <w:sz w:val="24"/>
              </w:rPr>
            </w:pPr>
            <w:r w:rsidRPr="00457E94">
              <w:rPr>
                <w:color w:val="000000"/>
                <w:kern w:val="0"/>
                <w:sz w:val="24"/>
              </w:rPr>
              <w:t>0.946196</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35</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25</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15</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15</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10</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0</w:t>
            </w:r>
          </w:p>
        </w:tc>
      </w:tr>
      <w:tr w:rsidR="00AC5A55" w:rsidRPr="00457E94" w:rsidTr="000E4C5D">
        <w:trPr>
          <w:trHeight w:val="270"/>
          <w:jc w:val="center"/>
        </w:trPr>
        <w:tc>
          <w:tcPr>
            <w:tcW w:w="1096" w:type="dxa"/>
            <w:shd w:val="clear" w:color="auto" w:fill="auto"/>
            <w:noWrap/>
            <w:vAlign w:val="bottom"/>
            <w:hideMark/>
          </w:tcPr>
          <w:p w:rsidR="00AC5A55" w:rsidRPr="00457E94" w:rsidRDefault="00AC5A55" w:rsidP="00FC236F">
            <w:pPr>
              <w:widowControl/>
              <w:jc w:val="left"/>
              <w:rPr>
                <w:color w:val="000000"/>
                <w:kern w:val="0"/>
                <w:sz w:val="24"/>
              </w:rPr>
            </w:pPr>
            <w:r w:rsidRPr="00457E94">
              <w:rPr>
                <w:color w:val="000000"/>
                <w:kern w:val="0"/>
                <w:sz w:val="24"/>
              </w:rPr>
              <w:t>model223</w:t>
            </w:r>
          </w:p>
        </w:tc>
        <w:tc>
          <w:tcPr>
            <w:tcW w:w="1080" w:type="dxa"/>
            <w:shd w:val="clear" w:color="auto" w:fill="auto"/>
            <w:noWrap/>
            <w:vAlign w:val="bottom"/>
            <w:hideMark/>
          </w:tcPr>
          <w:p w:rsidR="00AC5A55" w:rsidRPr="00457E94" w:rsidRDefault="00AC5A55" w:rsidP="00FC236F">
            <w:pPr>
              <w:widowControl/>
              <w:jc w:val="right"/>
              <w:rPr>
                <w:color w:val="000000"/>
                <w:kern w:val="0"/>
                <w:sz w:val="24"/>
              </w:rPr>
            </w:pPr>
            <w:r w:rsidRPr="00457E94">
              <w:rPr>
                <w:color w:val="000000"/>
                <w:kern w:val="0"/>
                <w:sz w:val="24"/>
              </w:rPr>
              <w:t>0.946159</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35</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20</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15</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15</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15</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0</w:t>
            </w:r>
          </w:p>
        </w:tc>
      </w:tr>
      <w:tr w:rsidR="00AC5A55" w:rsidRPr="00457E94" w:rsidTr="000E4C5D">
        <w:trPr>
          <w:trHeight w:val="270"/>
          <w:jc w:val="center"/>
        </w:trPr>
        <w:tc>
          <w:tcPr>
            <w:tcW w:w="1096" w:type="dxa"/>
            <w:shd w:val="clear" w:color="auto" w:fill="auto"/>
            <w:noWrap/>
            <w:vAlign w:val="bottom"/>
            <w:hideMark/>
          </w:tcPr>
          <w:p w:rsidR="00AC5A55" w:rsidRPr="00457E94" w:rsidRDefault="00AC5A55" w:rsidP="00FC236F">
            <w:pPr>
              <w:widowControl/>
              <w:jc w:val="left"/>
              <w:rPr>
                <w:color w:val="000000"/>
                <w:kern w:val="0"/>
                <w:sz w:val="24"/>
              </w:rPr>
            </w:pPr>
            <w:r w:rsidRPr="00457E94">
              <w:rPr>
                <w:color w:val="000000"/>
                <w:kern w:val="0"/>
                <w:sz w:val="24"/>
              </w:rPr>
              <w:t>model205</w:t>
            </w:r>
          </w:p>
        </w:tc>
        <w:tc>
          <w:tcPr>
            <w:tcW w:w="1080" w:type="dxa"/>
            <w:shd w:val="clear" w:color="auto" w:fill="auto"/>
            <w:noWrap/>
            <w:vAlign w:val="bottom"/>
            <w:hideMark/>
          </w:tcPr>
          <w:p w:rsidR="00AC5A55" w:rsidRPr="00457E94" w:rsidRDefault="00AC5A55" w:rsidP="00FC236F">
            <w:pPr>
              <w:widowControl/>
              <w:jc w:val="right"/>
              <w:rPr>
                <w:color w:val="000000"/>
                <w:kern w:val="0"/>
                <w:sz w:val="24"/>
              </w:rPr>
            </w:pPr>
            <w:r w:rsidRPr="00457E94">
              <w:rPr>
                <w:color w:val="000000"/>
                <w:kern w:val="0"/>
                <w:sz w:val="24"/>
              </w:rPr>
              <w:t>0.945818</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35</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30</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15</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10</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10</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0</w:t>
            </w:r>
          </w:p>
        </w:tc>
      </w:tr>
      <w:tr w:rsidR="00AC5A55" w:rsidRPr="00457E94" w:rsidTr="000E4C5D">
        <w:trPr>
          <w:trHeight w:val="270"/>
          <w:jc w:val="center"/>
        </w:trPr>
        <w:tc>
          <w:tcPr>
            <w:tcW w:w="1096" w:type="dxa"/>
            <w:shd w:val="clear" w:color="auto" w:fill="auto"/>
            <w:noWrap/>
            <w:vAlign w:val="bottom"/>
            <w:hideMark/>
          </w:tcPr>
          <w:p w:rsidR="00AC5A55" w:rsidRPr="00457E94" w:rsidRDefault="00AC5A55" w:rsidP="00FC236F">
            <w:pPr>
              <w:widowControl/>
              <w:jc w:val="left"/>
              <w:rPr>
                <w:color w:val="000000"/>
                <w:kern w:val="0"/>
                <w:sz w:val="24"/>
              </w:rPr>
            </w:pPr>
            <w:r w:rsidRPr="00457E94">
              <w:rPr>
                <w:color w:val="000000"/>
                <w:kern w:val="0"/>
                <w:sz w:val="24"/>
              </w:rPr>
              <w:t>model167</w:t>
            </w:r>
          </w:p>
        </w:tc>
        <w:tc>
          <w:tcPr>
            <w:tcW w:w="1080" w:type="dxa"/>
            <w:shd w:val="clear" w:color="auto" w:fill="auto"/>
            <w:noWrap/>
            <w:vAlign w:val="bottom"/>
            <w:hideMark/>
          </w:tcPr>
          <w:p w:rsidR="00AC5A55" w:rsidRPr="00457E94" w:rsidRDefault="00AC5A55" w:rsidP="00FC236F">
            <w:pPr>
              <w:widowControl/>
              <w:jc w:val="right"/>
              <w:rPr>
                <w:color w:val="000000"/>
                <w:kern w:val="0"/>
                <w:sz w:val="24"/>
              </w:rPr>
            </w:pPr>
            <w:r w:rsidRPr="00457E94">
              <w:rPr>
                <w:color w:val="000000"/>
                <w:kern w:val="0"/>
                <w:sz w:val="24"/>
              </w:rPr>
              <w:t>0.945516</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40</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30</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10</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10</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10</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0</w:t>
            </w:r>
          </w:p>
        </w:tc>
      </w:tr>
      <w:tr w:rsidR="00AC5A55" w:rsidRPr="00457E94" w:rsidTr="000E4C5D">
        <w:trPr>
          <w:trHeight w:val="270"/>
          <w:jc w:val="center"/>
        </w:trPr>
        <w:tc>
          <w:tcPr>
            <w:tcW w:w="1096" w:type="dxa"/>
            <w:shd w:val="clear" w:color="auto" w:fill="auto"/>
            <w:noWrap/>
            <w:vAlign w:val="bottom"/>
            <w:hideMark/>
          </w:tcPr>
          <w:p w:rsidR="00AC5A55" w:rsidRPr="00457E94" w:rsidRDefault="00AC5A55" w:rsidP="00FC236F">
            <w:pPr>
              <w:widowControl/>
              <w:jc w:val="left"/>
              <w:rPr>
                <w:color w:val="000000"/>
                <w:kern w:val="0"/>
                <w:sz w:val="24"/>
              </w:rPr>
            </w:pPr>
            <w:r w:rsidRPr="00457E94">
              <w:rPr>
                <w:color w:val="000000"/>
                <w:kern w:val="0"/>
                <w:sz w:val="24"/>
              </w:rPr>
              <w:t>model204</w:t>
            </w:r>
          </w:p>
        </w:tc>
        <w:tc>
          <w:tcPr>
            <w:tcW w:w="1080" w:type="dxa"/>
            <w:shd w:val="clear" w:color="auto" w:fill="auto"/>
            <w:noWrap/>
            <w:vAlign w:val="bottom"/>
            <w:hideMark/>
          </w:tcPr>
          <w:p w:rsidR="00AC5A55" w:rsidRPr="00457E94" w:rsidRDefault="00AC5A55" w:rsidP="00FC236F">
            <w:pPr>
              <w:widowControl/>
              <w:jc w:val="right"/>
              <w:rPr>
                <w:color w:val="000000"/>
                <w:kern w:val="0"/>
                <w:sz w:val="24"/>
              </w:rPr>
            </w:pPr>
            <w:r w:rsidRPr="00457E94">
              <w:rPr>
                <w:color w:val="000000"/>
                <w:kern w:val="0"/>
                <w:sz w:val="24"/>
              </w:rPr>
              <w:t>0.944003</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35</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30</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15</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15</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5</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0</w:t>
            </w:r>
          </w:p>
        </w:tc>
      </w:tr>
      <w:tr w:rsidR="00AC5A55" w:rsidRPr="00457E94" w:rsidTr="000E4C5D">
        <w:trPr>
          <w:trHeight w:val="270"/>
          <w:jc w:val="center"/>
        </w:trPr>
        <w:tc>
          <w:tcPr>
            <w:tcW w:w="1096" w:type="dxa"/>
            <w:shd w:val="clear" w:color="auto" w:fill="auto"/>
            <w:noWrap/>
            <w:vAlign w:val="bottom"/>
            <w:hideMark/>
          </w:tcPr>
          <w:p w:rsidR="00AC5A55" w:rsidRPr="00457E94" w:rsidRDefault="00AC5A55" w:rsidP="00FC236F">
            <w:pPr>
              <w:widowControl/>
              <w:jc w:val="left"/>
              <w:rPr>
                <w:color w:val="000000"/>
                <w:kern w:val="0"/>
                <w:sz w:val="24"/>
              </w:rPr>
            </w:pPr>
            <w:r w:rsidRPr="00457E94">
              <w:rPr>
                <w:color w:val="000000"/>
                <w:kern w:val="0"/>
                <w:sz w:val="24"/>
              </w:rPr>
              <w:t>model207</w:t>
            </w:r>
          </w:p>
        </w:tc>
        <w:tc>
          <w:tcPr>
            <w:tcW w:w="1080" w:type="dxa"/>
            <w:shd w:val="clear" w:color="auto" w:fill="auto"/>
            <w:noWrap/>
            <w:vAlign w:val="bottom"/>
            <w:hideMark/>
          </w:tcPr>
          <w:p w:rsidR="00AC5A55" w:rsidRPr="00457E94" w:rsidRDefault="00AC5A55" w:rsidP="00FC236F">
            <w:pPr>
              <w:widowControl/>
              <w:jc w:val="right"/>
              <w:rPr>
                <w:color w:val="000000"/>
                <w:kern w:val="0"/>
                <w:sz w:val="24"/>
              </w:rPr>
            </w:pPr>
            <w:r w:rsidRPr="00457E94">
              <w:rPr>
                <w:color w:val="000000"/>
                <w:kern w:val="0"/>
                <w:sz w:val="24"/>
              </w:rPr>
              <w:t>0.943587</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35</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30</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10</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10</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10</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5</w:t>
            </w:r>
          </w:p>
        </w:tc>
      </w:tr>
      <w:tr w:rsidR="00AC5A55" w:rsidRPr="00457E94" w:rsidTr="000E4C5D">
        <w:trPr>
          <w:trHeight w:val="270"/>
          <w:jc w:val="center"/>
        </w:trPr>
        <w:tc>
          <w:tcPr>
            <w:tcW w:w="1096" w:type="dxa"/>
            <w:shd w:val="clear" w:color="auto" w:fill="auto"/>
            <w:noWrap/>
            <w:vAlign w:val="bottom"/>
            <w:hideMark/>
          </w:tcPr>
          <w:p w:rsidR="00AC5A55" w:rsidRPr="00457E94" w:rsidRDefault="00AC5A55" w:rsidP="00FC236F">
            <w:pPr>
              <w:widowControl/>
              <w:jc w:val="left"/>
              <w:rPr>
                <w:color w:val="000000"/>
                <w:kern w:val="0"/>
                <w:sz w:val="24"/>
              </w:rPr>
            </w:pPr>
            <w:r w:rsidRPr="00457E94">
              <w:rPr>
                <w:color w:val="000000"/>
                <w:kern w:val="0"/>
                <w:sz w:val="24"/>
              </w:rPr>
              <w:t>model158</w:t>
            </w:r>
          </w:p>
        </w:tc>
        <w:tc>
          <w:tcPr>
            <w:tcW w:w="1080" w:type="dxa"/>
            <w:shd w:val="clear" w:color="auto" w:fill="auto"/>
            <w:noWrap/>
            <w:vAlign w:val="bottom"/>
            <w:hideMark/>
          </w:tcPr>
          <w:p w:rsidR="00AC5A55" w:rsidRPr="00457E94" w:rsidRDefault="00AC5A55" w:rsidP="00FC236F">
            <w:pPr>
              <w:widowControl/>
              <w:jc w:val="right"/>
              <w:rPr>
                <w:color w:val="000000"/>
                <w:kern w:val="0"/>
                <w:sz w:val="24"/>
              </w:rPr>
            </w:pPr>
            <w:r w:rsidRPr="00457E94">
              <w:rPr>
                <w:color w:val="000000"/>
                <w:kern w:val="0"/>
                <w:sz w:val="24"/>
              </w:rPr>
              <w:t>0.943474</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40</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35</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10</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10</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5</w:t>
            </w:r>
          </w:p>
        </w:tc>
        <w:tc>
          <w:tcPr>
            <w:tcW w:w="1080"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0</w:t>
            </w:r>
          </w:p>
        </w:tc>
      </w:tr>
    </w:tbl>
    <w:p w:rsidR="00AC5A55" w:rsidRPr="00457E94" w:rsidRDefault="000E4C5D" w:rsidP="00AC5A55">
      <w:pPr>
        <w:rPr>
          <w:sz w:val="24"/>
        </w:rPr>
      </w:pPr>
      <w:r w:rsidRPr="00457E94">
        <w:rPr>
          <w:sz w:val="24"/>
        </w:rPr>
        <w:t xml:space="preserve">A, B, C, D, E, F represent the weight of each edge of atrial septal defect, </w:t>
      </w:r>
      <w:proofErr w:type="gramStart"/>
      <w:r w:rsidRPr="00457E94">
        <w:rPr>
          <w:sz w:val="24"/>
        </w:rPr>
        <w:t>A</w:t>
      </w:r>
      <w:proofErr w:type="gramEnd"/>
      <w:r w:rsidRPr="00457E94">
        <w:rPr>
          <w:sz w:val="24"/>
        </w:rPr>
        <w:t>: the inferior margins, B: anterior inferior margin, C: posterior inferior margin, D: posterior superior margin, E: superior margins, F: anterior superior margin.</w:t>
      </w:r>
    </w:p>
    <w:p w:rsidR="00162FD7" w:rsidRPr="00457E94" w:rsidRDefault="00162FD7" w:rsidP="00AC5A55">
      <w:pPr>
        <w:rPr>
          <w:sz w:val="24"/>
        </w:rPr>
      </w:pPr>
    </w:p>
    <w:p w:rsidR="00AC5A55" w:rsidRDefault="00AC5A55" w:rsidP="00AC5A55">
      <w:pPr>
        <w:rPr>
          <w:sz w:val="24"/>
        </w:rPr>
      </w:pPr>
    </w:p>
    <w:p w:rsidR="00BC31C7" w:rsidRDefault="00BC31C7" w:rsidP="00AC5A55">
      <w:pPr>
        <w:rPr>
          <w:sz w:val="24"/>
        </w:rPr>
      </w:pPr>
    </w:p>
    <w:p w:rsidR="00BC31C7" w:rsidRPr="00457E94" w:rsidRDefault="00BC31C7" w:rsidP="00AC5A55">
      <w:pPr>
        <w:rPr>
          <w:rFonts w:hint="eastAsia"/>
          <w:sz w:val="24"/>
        </w:rPr>
      </w:pPr>
      <w:bookmarkStart w:id="0" w:name="_GoBack"/>
      <w:bookmarkEnd w:id="0"/>
    </w:p>
    <w:p w:rsidR="00AC5A55" w:rsidRPr="00457E94" w:rsidRDefault="008A7755" w:rsidP="00AC73C2">
      <w:pPr>
        <w:pStyle w:val="a6"/>
        <w:widowControl/>
        <w:spacing w:before="0" w:beforeAutospacing="0" w:after="0" w:afterAutospacing="0" w:line="480" w:lineRule="auto"/>
        <w:rPr>
          <w:rFonts w:ascii="Times New Roman" w:hAnsi="Times New Roman"/>
        </w:rPr>
      </w:pPr>
      <w:r>
        <w:rPr>
          <w:rFonts w:ascii="Times New Roman" w:hAnsi="Times New Roman"/>
          <w:b/>
          <w:bCs/>
        </w:rPr>
        <w:lastRenderedPageBreak/>
        <w:t>Table S3</w:t>
      </w:r>
      <w:r w:rsidR="00F62BE1" w:rsidRPr="00457E94">
        <w:rPr>
          <w:rFonts w:ascii="Times New Roman" w:hAnsi="Times New Roman"/>
          <w:b/>
          <w:bCs/>
        </w:rPr>
        <w:t>.</w:t>
      </w:r>
      <w:r w:rsidR="00AC73C2" w:rsidRPr="00457E94">
        <w:rPr>
          <w:rFonts w:ascii="Times New Roman" w:hAnsi="Times New Roman"/>
          <w:b/>
          <w:bCs/>
        </w:rPr>
        <w:t xml:space="preserve"> The top 10 multivariate linear regression models for predicting atrial septal defect surgery based on minor data</w:t>
      </w:r>
    </w:p>
    <w:tbl>
      <w:tblPr>
        <w:tblW w:w="4962" w:type="dxa"/>
        <w:tblBorders>
          <w:top w:val="single" w:sz="12" w:space="0" w:color="auto"/>
          <w:bottom w:val="single" w:sz="12" w:space="0" w:color="auto"/>
        </w:tblBorders>
        <w:tblLook w:val="04A0" w:firstRow="1" w:lastRow="0" w:firstColumn="1" w:lastColumn="0" w:noHBand="0" w:noVBand="1"/>
      </w:tblPr>
      <w:tblGrid>
        <w:gridCol w:w="2410"/>
        <w:gridCol w:w="2552"/>
      </w:tblGrid>
      <w:tr w:rsidR="00AC5A55" w:rsidRPr="00457E94" w:rsidTr="00FC236F">
        <w:trPr>
          <w:trHeight w:val="270"/>
        </w:trPr>
        <w:tc>
          <w:tcPr>
            <w:tcW w:w="2410" w:type="dxa"/>
            <w:tcBorders>
              <w:top w:val="single" w:sz="12" w:space="0" w:color="auto"/>
              <w:bottom w:val="single" w:sz="8" w:space="0" w:color="auto"/>
            </w:tcBorders>
            <w:shd w:val="clear" w:color="auto" w:fill="auto"/>
            <w:noWrap/>
            <w:vAlign w:val="bottom"/>
            <w:hideMark/>
          </w:tcPr>
          <w:p w:rsidR="00AC5A55" w:rsidRPr="00457E94" w:rsidRDefault="00AC5A55" w:rsidP="00FC236F">
            <w:pPr>
              <w:widowControl/>
              <w:jc w:val="left"/>
              <w:rPr>
                <w:color w:val="000000"/>
                <w:kern w:val="0"/>
                <w:sz w:val="24"/>
              </w:rPr>
            </w:pPr>
            <w:r w:rsidRPr="00457E94">
              <w:rPr>
                <w:color w:val="000000"/>
                <w:kern w:val="0"/>
                <w:sz w:val="24"/>
              </w:rPr>
              <w:t>Minor dataset model</w:t>
            </w:r>
          </w:p>
        </w:tc>
        <w:tc>
          <w:tcPr>
            <w:tcW w:w="2552" w:type="dxa"/>
            <w:tcBorders>
              <w:top w:val="single" w:sz="12" w:space="0" w:color="auto"/>
              <w:bottom w:val="single" w:sz="8" w:space="0" w:color="auto"/>
            </w:tcBorders>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AUC</w:t>
            </w:r>
          </w:p>
        </w:tc>
      </w:tr>
      <w:tr w:rsidR="00AC5A55" w:rsidRPr="00457E94" w:rsidTr="00FC236F">
        <w:trPr>
          <w:trHeight w:val="270"/>
        </w:trPr>
        <w:tc>
          <w:tcPr>
            <w:tcW w:w="2410" w:type="dxa"/>
            <w:tcBorders>
              <w:top w:val="single" w:sz="8" w:space="0" w:color="auto"/>
            </w:tcBorders>
            <w:shd w:val="clear" w:color="auto" w:fill="auto"/>
            <w:noWrap/>
            <w:vAlign w:val="bottom"/>
            <w:hideMark/>
          </w:tcPr>
          <w:p w:rsidR="00AC5A55" w:rsidRPr="00457E94" w:rsidRDefault="00AC5A55" w:rsidP="00FC236F">
            <w:pPr>
              <w:widowControl/>
              <w:jc w:val="left"/>
              <w:rPr>
                <w:color w:val="000000"/>
                <w:kern w:val="0"/>
                <w:sz w:val="24"/>
              </w:rPr>
            </w:pPr>
            <w:r w:rsidRPr="00457E94">
              <w:rPr>
                <w:color w:val="000000"/>
                <w:kern w:val="0"/>
                <w:sz w:val="24"/>
              </w:rPr>
              <w:t>model249</w:t>
            </w:r>
          </w:p>
        </w:tc>
        <w:tc>
          <w:tcPr>
            <w:tcW w:w="2552" w:type="dxa"/>
            <w:tcBorders>
              <w:top w:val="single" w:sz="8" w:space="0" w:color="auto"/>
            </w:tcBorders>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0.947973</w:t>
            </w:r>
          </w:p>
        </w:tc>
      </w:tr>
      <w:tr w:rsidR="00AC5A55" w:rsidRPr="00457E94" w:rsidTr="00FC236F">
        <w:trPr>
          <w:trHeight w:val="270"/>
        </w:trPr>
        <w:tc>
          <w:tcPr>
            <w:tcW w:w="2410" w:type="dxa"/>
            <w:shd w:val="clear" w:color="auto" w:fill="auto"/>
            <w:noWrap/>
            <w:vAlign w:val="bottom"/>
            <w:hideMark/>
          </w:tcPr>
          <w:p w:rsidR="00AC5A55" w:rsidRPr="00457E94" w:rsidRDefault="00AC5A55" w:rsidP="00FC236F">
            <w:pPr>
              <w:widowControl/>
              <w:jc w:val="left"/>
              <w:rPr>
                <w:color w:val="000000"/>
                <w:kern w:val="0"/>
                <w:sz w:val="24"/>
              </w:rPr>
            </w:pPr>
            <w:r w:rsidRPr="00457E94">
              <w:rPr>
                <w:color w:val="000000"/>
                <w:kern w:val="0"/>
                <w:sz w:val="24"/>
              </w:rPr>
              <w:t>model196</w:t>
            </w:r>
          </w:p>
        </w:tc>
        <w:tc>
          <w:tcPr>
            <w:tcW w:w="2552"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0.947066</w:t>
            </w:r>
          </w:p>
        </w:tc>
      </w:tr>
      <w:tr w:rsidR="00AC5A55" w:rsidRPr="00457E94" w:rsidTr="00FC236F">
        <w:trPr>
          <w:trHeight w:val="270"/>
        </w:trPr>
        <w:tc>
          <w:tcPr>
            <w:tcW w:w="2410" w:type="dxa"/>
            <w:shd w:val="clear" w:color="auto" w:fill="auto"/>
            <w:noWrap/>
            <w:vAlign w:val="bottom"/>
            <w:hideMark/>
          </w:tcPr>
          <w:p w:rsidR="00AC5A55" w:rsidRPr="00457E94" w:rsidRDefault="00AC5A55" w:rsidP="00FC236F">
            <w:pPr>
              <w:widowControl/>
              <w:jc w:val="left"/>
              <w:rPr>
                <w:color w:val="000000"/>
                <w:kern w:val="0"/>
                <w:sz w:val="24"/>
              </w:rPr>
            </w:pPr>
            <w:r w:rsidRPr="00457E94">
              <w:rPr>
                <w:color w:val="000000"/>
                <w:kern w:val="0"/>
                <w:sz w:val="24"/>
              </w:rPr>
              <w:t>model237</w:t>
            </w:r>
          </w:p>
        </w:tc>
        <w:tc>
          <w:tcPr>
            <w:tcW w:w="2552"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0.946385</w:t>
            </w:r>
          </w:p>
        </w:tc>
      </w:tr>
      <w:tr w:rsidR="00AC5A55" w:rsidRPr="00457E94" w:rsidTr="00FC236F">
        <w:trPr>
          <w:trHeight w:val="270"/>
        </w:trPr>
        <w:tc>
          <w:tcPr>
            <w:tcW w:w="2410" w:type="dxa"/>
            <w:shd w:val="clear" w:color="auto" w:fill="auto"/>
            <w:noWrap/>
            <w:vAlign w:val="bottom"/>
            <w:hideMark/>
          </w:tcPr>
          <w:p w:rsidR="00AC5A55" w:rsidRPr="00457E94" w:rsidRDefault="00AC5A55" w:rsidP="00FC236F">
            <w:pPr>
              <w:widowControl/>
              <w:jc w:val="left"/>
              <w:rPr>
                <w:color w:val="000000"/>
                <w:kern w:val="0"/>
                <w:sz w:val="24"/>
              </w:rPr>
            </w:pPr>
            <w:r w:rsidRPr="00457E94">
              <w:rPr>
                <w:color w:val="000000"/>
                <w:kern w:val="0"/>
                <w:sz w:val="24"/>
              </w:rPr>
              <w:t>model215</w:t>
            </w:r>
          </w:p>
        </w:tc>
        <w:tc>
          <w:tcPr>
            <w:tcW w:w="2552"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0.946196</w:t>
            </w:r>
          </w:p>
        </w:tc>
      </w:tr>
      <w:tr w:rsidR="00AC5A55" w:rsidRPr="00457E94" w:rsidTr="00FC236F">
        <w:trPr>
          <w:trHeight w:val="270"/>
        </w:trPr>
        <w:tc>
          <w:tcPr>
            <w:tcW w:w="2410" w:type="dxa"/>
            <w:shd w:val="clear" w:color="auto" w:fill="auto"/>
            <w:noWrap/>
            <w:vAlign w:val="bottom"/>
            <w:hideMark/>
          </w:tcPr>
          <w:p w:rsidR="00AC5A55" w:rsidRPr="00457E94" w:rsidRDefault="00AC5A55" w:rsidP="00FC236F">
            <w:pPr>
              <w:widowControl/>
              <w:jc w:val="left"/>
              <w:rPr>
                <w:color w:val="000000"/>
                <w:kern w:val="0"/>
                <w:sz w:val="24"/>
              </w:rPr>
            </w:pPr>
            <w:r w:rsidRPr="00457E94">
              <w:rPr>
                <w:color w:val="000000"/>
                <w:kern w:val="0"/>
                <w:sz w:val="24"/>
              </w:rPr>
              <w:t>model223</w:t>
            </w:r>
          </w:p>
        </w:tc>
        <w:tc>
          <w:tcPr>
            <w:tcW w:w="2552"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0.946159</w:t>
            </w:r>
          </w:p>
        </w:tc>
      </w:tr>
      <w:tr w:rsidR="00AC5A55" w:rsidRPr="00457E94" w:rsidTr="00FC236F">
        <w:trPr>
          <w:trHeight w:val="270"/>
        </w:trPr>
        <w:tc>
          <w:tcPr>
            <w:tcW w:w="2410" w:type="dxa"/>
            <w:shd w:val="clear" w:color="auto" w:fill="auto"/>
            <w:noWrap/>
            <w:vAlign w:val="bottom"/>
            <w:hideMark/>
          </w:tcPr>
          <w:p w:rsidR="00AC5A55" w:rsidRPr="00457E94" w:rsidRDefault="00AC5A55" w:rsidP="00FC236F">
            <w:pPr>
              <w:widowControl/>
              <w:jc w:val="left"/>
              <w:rPr>
                <w:color w:val="000000"/>
                <w:kern w:val="0"/>
                <w:sz w:val="24"/>
              </w:rPr>
            </w:pPr>
            <w:r w:rsidRPr="00457E94">
              <w:rPr>
                <w:color w:val="000000"/>
                <w:kern w:val="0"/>
                <w:sz w:val="24"/>
              </w:rPr>
              <w:t>model205</w:t>
            </w:r>
          </w:p>
        </w:tc>
        <w:tc>
          <w:tcPr>
            <w:tcW w:w="2552"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0.945818</w:t>
            </w:r>
          </w:p>
        </w:tc>
      </w:tr>
      <w:tr w:rsidR="00AC5A55" w:rsidRPr="00457E94" w:rsidTr="00FC236F">
        <w:trPr>
          <w:trHeight w:val="270"/>
        </w:trPr>
        <w:tc>
          <w:tcPr>
            <w:tcW w:w="2410" w:type="dxa"/>
            <w:shd w:val="clear" w:color="auto" w:fill="auto"/>
            <w:noWrap/>
            <w:vAlign w:val="bottom"/>
            <w:hideMark/>
          </w:tcPr>
          <w:p w:rsidR="00AC5A55" w:rsidRPr="00457E94" w:rsidRDefault="00AC5A55" w:rsidP="00FC236F">
            <w:pPr>
              <w:widowControl/>
              <w:jc w:val="left"/>
              <w:rPr>
                <w:color w:val="000000"/>
                <w:kern w:val="0"/>
                <w:sz w:val="24"/>
              </w:rPr>
            </w:pPr>
            <w:r w:rsidRPr="00457E94">
              <w:rPr>
                <w:color w:val="000000"/>
                <w:kern w:val="0"/>
                <w:sz w:val="24"/>
              </w:rPr>
              <w:t>model167</w:t>
            </w:r>
          </w:p>
        </w:tc>
        <w:tc>
          <w:tcPr>
            <w:tcW w:w="2552"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0.945516</w:t>
            </w:r>
          </w:p>
        </w:tc>
      </w:tr>
      <w:tr w:rsidR="00AC5A55" w:rsidRPr="00457E94" w:rsidTr="00FC236F">
        <w:trPr>
          <w:trHeight w:val="270"/>
        </w:trPr>
        <w:tc>
          <w:tcPr>
            <w:tcW w:w="2410" w:type="dxa"/>
            <w:shd w:val="clear" w:color="auto" w:fill="auto"/>
            <w:noWrap/>
            <w:vAlign w:val="bottom"/>
            <w:hideMark/>
          </w:tcPr>
          <w:p w:rsidR="00AC5A55" w:rsidRPr="00457E94" w:rsidRDefault="00AC5A55" w:rsidP="00FC236F">
            <w:pPr>
              <w:widowControl/>
              <w:jc w:val="left"/>
              <w:rPr>
                <w:color w:val="000000"/>
                <w:kern w:val="0"/>
                <w:sz w:val="24"/>
              </w:rPr>
            </w:pPr>
            <w:r w:rsidRPr="00457E94">
              <w:rPr>
                <w:color w:val="000000"/>
                <w:kern w:val="0"/>
                <w:sz w:val="24"/>
              </w:rPr>
              <w:t>model204</w:t>
            </w:r>
          </w:p>
        </w:tc>
        <w:tc>
          <w:tcPr>
            <w:tcW w:w="2552"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0.944003</w:t>
            </w:r>
          </w:p>
        </w:tc>
      </w:tr>
      <w:tr w:rsidR="00AC5A55" w:rsidRPr="00457E94" w:rsidTr="00FC236F">
        <w:trPr>
          <w:trHeight w:val="270"/>
        </w:trPr>
        <w:tc>
          <w:tcPr>
            <w:tcW w:w="2410" w:type="dxa"/>
            <w:shd w:val="clear" w:color="auto" w:fill="auto"/>
            <w:noWrap/>
            <w:vAlign w:val="bottom"/>
            <w:hideMark/>
          </w:tcPr>
          <w:p w:rsidR="00AC5A55" w:rsidRPr="00457E94" w:rsidRDefault="00AC5A55" w:rsidP="00FC236F">
            <w:pPr>
              <w:widowControl/>
              <w:jc w:val="left"/>
              <w:rPr>
                <w:color w:val="000000"/>
                <w:kern w:val="0"/>
                <w:sz w:val="24"/>
              </w:rPr>
            </w:pPr>
            <w:r w:rsidRPr="00457E94">
              <w:rPr>
                <w:color w:val="000000"/>
                <w:kern w:val="0"/>
                <w:sz w:val="24"/>
              </w:rPr>
              <w:t>model207</w:t>
            </w:r>
          </w:p>
        </w:tc>
        <w:tc>
          <w:tcPr>
            <w:tcW w:w="2552"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0.943587</w:t>
            </w:r>
          </w:p>
        </w:tc>
      </w:tr>
      <w:tr w:rsidR="00AC5A55" w:rsidRPr="00457E94" w:rsidTr="00FC236F">
        <w:trPr>
          <w:trHeight w:val="270"/>
        </w:trPr>
        <w:tc>
          <w:tcPr>
            <w:tcW w:w="2410" w:type="dxa"/>
            <w:shd w:val="clear" w:color="auto" w:fill="auto"/>
            <w:noWrap/>
            <w:vAlign w:val="bottom"/>
            <w:hideMark/>
          </w:tcPr>
          <w:p w:rsidR="00AC5A55" w:rsidRPr="00457E94" w:rsidRDefault="00AC5A55" w:rsidP="00FC236F">
            <w:pPr>
              <w:widowControl/>
              <w:jc w:val="left"/>
              <w:rPr>
                <w:color w:val="000000"/>
                <w:kern w:val="0"/>
                <w:sz w:val="24"/>
              </w:rPr>
            </w:pPr>
            <w:r w:rsidRPr="00457E94">
              <w:rPr>
                <w:color w:val="000000"/>
                <w:kern w:val="0"/>
                <w:sz w:val="24"/>
              </w:rPr>
              <w:t>model158</w:t>
            </w:r>
          </w:p>
        </w:tc>
        <w:tc>
          <w:tcPr>
            <w:tcW w:w="2552" w:type="dxa"/>
            <w:shd w:val="clear" w:color="auto" w:fill="auto"/>
            <w:noWrap/>
            <w:vAlign w:val="bottom"/>
            <w:hideMark/>
          </w:tcPr>
          <w:p w:rsidR="00AC5A55" w:rsidRPr="00457E94" w:rsidRDefault="00AC5A55" w:rsidP="00FC236F">
            <w:pPr>
              <w:widowControl/>
              <w:jc w:val="center"/>
              <w:rPr>
                <w:color w:val="000000"/>
                <w:kern w:val="0"/>
                <w:sz w:val="24"/>
              </w:rPr>
            </w:pPr>
            <w:r w:rsidRPr="00457E94">
              <w:rPr>
                <w:color w:val="000000"/>
                <w:kern w:val="0"/>
                <w:sz w:val="24"/>
              </w:rPr>
              <w:t>0.943474</w:t>
            </w:r>
          </w:p>
        </w:tc>
      </w:tr>
    </w:tbl>
    <w:p w:rsidR="00AC5A55" w:rsidRPr="00457E94" w:rsidRDefault="00AC5A55" w:rsidP="00AC5A55">
      <w:pPr>
        <w:rPr>
          <w:sz w:val="24"/>
        </w:rPr>
      </w:pPr>
    </w:p>
    <w:p w:rsidR="00D6291A" w:rsidRPr="00457E94" w:rsidRDefault="00D6291A">
      <w:pPr>
        <w:widowControl/>
        <w:jc w:val="left"/>
        <w:rPr>
          <w:sz w:val="24"/>
        </w:rPr>
      </w:pPr>
    </w:p>
    <w:p w:rsidR="00F62BE1" w:rsidRPr="00457E94" w:rsidRDefault="00F62BE1" w:rsidP="00F62BE1">
      <w:pPr>
        <w:pStyle w:val="a6"/>
        <w:widowControl/>
        <w:spacing w:before="0" w:beforeAutospacing="0" w:after="0" w:afterAutospacing="0" w:line="480" w:lineRule="auto"/>
        <w:rPr>
          <w:rFonts w:ascii="Times New Roman" w:hAnsi="Times New Roman"/>
          <w:b/>
          <w:bCs/>
        </w:rPr>
      </w:pPr>
      <w:r w:rsidRPr="00457E94">
        <w:rPr>
          <w:rFonts w:ascii="Times New Roman" w:hAnsi="Times New Roman"/>
          <w:b/>
          <w:bCs/>
        </w:rPr>
        <w:t xml:space="preserve">Table </w:t>
      </w:r>
      <w:r w:rsidR="008A7755">
        <w:rPr>
          <w:rFonts w:ascii="Times New Roman" w:hAnsi="Times New Roman"/>
          <w:b/>
          <w:bCs/>
        </w:rPr>
        <w:t>S4</w:t>
      </w:r>
      <w:r w:rsidRPr="00457E94">
        <w:rPr>
          <w:rFonts w:ascii="Times New Roman" w:hAnsi="Times New Roman"/>
          <w:b/>
          <w:bCs/>
        </w:rPr>
        <w:t>.</w:t>
      </w:r>
      <w:r w:rsidR="00682CC3" w:rsidRPr="00457E94">
        <w:rPr>
          <w:rFonts w:ascii="Times New Roman" w:hAnsi="Times New Roman"/>
          <w:b/>
          <w:bCs/>
        </w:rPr>
        <w:t xml:space="preserve"> The success rates of ASD device closure surgery corresponding to the scores of each stage in both adult and minor data.</w:t>
      </w:r>
    </w:p>
    <w:tbl>
      <w:tblPr>
        <w:tblW w:w="9356" w:type="dxa"/>
        <w:tblBorders>
          <w:top w:val="single" w:sz="12" w:space="0" w:color="008000"/>
          <w:bottom w:val="single" w:sz="12" w:space="0" w:color="008000"/>
        </w:tblBorders>
        <w:tblLook w:val="04A0" w:firstRow="1" w:lastRow="0" w:firstColumn="1" w:lastColumn="0" w:noHBand="0" w:noVBand="1"/>
      </w:tblPr>
      <w:tblGrid>
        <w:gridCol w:w="1276"/>
        <w:gridCol w:w="1079"/>
        <w:gridCol w:w="1157"/>
        <w:gridCol w:w="1591"/>
        <w:gridCol w:w="1418"/>
        <w:gridCol w:w="1559"/>
        <w:gridCol w:w="1276"/>
      </w:tblGrid>
      <w:tr w:rsidR="00AC5A55" w:rsidRPr="00457E94" w:rsidTr="000E5EAB">
        <w:tc>
          <w:tcPr>
            <w:tcW w:w="1276" w:type="dxa"/>
            <w:tcBorders>
              <w:top w:val="single" w:sz="12" w:space="0" w:color="auto"/>
              <w:bottom w:val="nil"/>
            </w:tcBorders>
            <w:shd w:val="clear" w:color="auto" w:fill="auto"/>
          </w:tcPr>
          <w:p w:rsidR="00AC5A55" w:rsidRPr="00457E94" w:rsidRDefault="00AC5A55" w:rsidP="00FC236F">
            <w:pPr>
              <w:pStyle w:val="a6"/>
              <w:widowControl/>
              <w:spacing w:before="0" w:beforeAutospacing="0" w:after="0" w:afterAutospacing="0" w:line="480" w:lineRule="auto"/>
              <w:rPr>
                <w:rFonts w:ascii="Times New Roman" w:hAnsi="Times New Roman"/>
              </w:rPr>
            </w:pPr>
            <w:r w:rsidRPr="00457E94">
              <w:rPr>
                <w:rFonts w:ascii="Times New Roman" w:hAnsi="Times New Roman"/>
              </w:rPr>
              <w:t xml:space="preserve">Model 249 </w:t>
            </w:r>
          </w:p>
        </w:tc>
        <w:tc>
          <w:tcPr>
            <w:tcW w:w="3827" w:type="dxa"/>
            <w:gridSpan w:val="3"/>
            <w:tcBorders>
              <w:top w:val="single" w:sz="12" w:space="0" w:color="auto"/>
              <w:bottom w:val="nil"/>
            </w:tcBorders>
          </w:tcPr>
          <w:p w:rsidR="00AC5A55" w:rsidRPr="00457E94" w:rsidRDefault="00AC5A55" w:rsidP="00FC236F">
            <w:pPr>
              <w:spacing w:line="480" w:lineRule="auto"/>
              <w:jc w:val="center"/>
              <w:rPr>
                <w:kern w:val="0"/>
                <w:sz w:val="24"/>
              </w:rPr>
            </w:pPr>
            <w:r w:rsidRPr="00457E94">
              <w:rPr>
                <w:kern w:val="0"/>
                <w:sz w:val="24"/>
              </w:rPr>
              <w:t>Adult</w:t>
            </w:r>
          </w:p>
        </w:tc>
        <w:tc>
          <w:tcPr>
            <w:tcW w:w="4253" w:type="dxa"/>
            <w:gridSpan w:val="3"/>
            <w:tcBorders>
              <w:top w:val="single" w:sz="12" w:space="0" w:color="auto"/>
              <w:bottom w:val="nil"/>
            </w:tcBorders>
          </w:tcPr>
          <w:p w:rsidR="00AC5A55" w:rsidRPr="00457E94" w:rsidRDefault="00AC5A55" w:rsidP="00FC236F">
            <w:pPr>
              <w:spacing w:line="480" w:lineRule="auto"/>
              <w:jc w:val="center"/>
              <w:rPr>
                <w:kern w:val="0"/>
                <w:sz w:val="24"/>
              </w:rPr>
            </w:pPr>
            <w:r w:rsidRPr="00457E94">
              <w:rPr>
                <w:kern w:val="0"/>
                <w:sz w:val="24"/>
              </w:rPr>
              <w:t>Minor</w:t>
            </w:r>
          </w:p>
        </w:tc>
      </w:tr>
      <w:tr w:rsidR="00AC5A55" w:rsidRPr="00457E94" w:rsidTr="000E5EAB">
        <w:tc>
          <w:tcPr>
            <w:tcW w:w="1276" w:type="dxa"/>
            <w:tcBorders>
              <w:top w:val="nil"/>
              <w:bottom w:val="single" w:sz="4" w:space="0" w:color="auto"/>
            </w:tcBorders>
            <w:shd w:val="clear" w:color="auto" w:fill="auto"/>
          </w:tcPr>
          <w:p w:rsidR="00AC5A55" w:rsidRPr="00457E94" w:rsidRDefault="00AC5A55" w:rsidP="00FC236F">
            <w:pPr>
              <w:pStyle w:val="a6"/>
              <w:widowControl/>
              <w:spacing w:before="0" w:beforeAutospacing="0" w:after="0" w:afterAutospacing="0" w:line="480" w:lineRule="auto"/>
              <w:rPr>
                <w:rFonts w:ascii="Times New Roman" w:hAnsi="Times New Roman"/>
              </w:rPr>
            </w:pPr>
          </w:p>
        </w:tc>
        <w:tc>
          <w:tcPr>
            <w:tcW w:w="1079" w:type="dxa"/>
            <w:tcBorders>
              <w:top w:val="nil"/>
              <w:bottom w:val="single" w:sz="4" w:space="0" w:color="auto"/>
            </w:tcBorders>
          </w:tcPr>
          <w:p w:rsidR="00AC5A55" w:rsidRPr="00457E94" w:rsidRDefault="00AC5A55" w:rsidP="00FC236F">
            <w:pPr>
              <w:spacing w:line="480" w:lineRule="auto"/>
              <w:rPr>
                <w:kern w:val="0"/>
                <w:sz w:val="24"/>
              </w:rPr>
            </w:pPr>
            <w:r w:rsidRPr="00457E94">
              <w:rPr>
                <w:kern w:val="0"/>
                <w:sz w:val="24"/>
              </w:rPr>
              <w:t>device closure</w:t>
            </w:r>
          </w:p>
        </w:tc>
        <w:tc>
          <w:tcPr>
            <w:tcW w:w="1157" w:type="dxa"/>
            <w:tcBorders>
              <w:top w:val="nil"/>
              <w:bottom w:val="single" w:sz="4" w:space="0" w:color="auto"/>
            </w:tcBorders>
            <w:shd w:val="clear" w:color="auto" w:fill="auto"/>
          </w:tcPr>
          <w:p w:rsidR="00AC5A55" w:rsidRPr="00457E94" w:rsidRDefault="00AC5A55" w:rsidP="00FC236F">
            <w:pPr>
              <w:spacing w:line="480" w:lineRule="auto"/>
              <w:rPr>
                <w:kern w:val="0"/>
                <w:sz w:val="24"/>
              </w:rPr>
            </w:pPr>
            <w:r w:rsidRPr="00457E94">
              <w:rPr>
                <w:kern w:val="0"/>
                <w:sz w:val="24"/>
              </w:rPr>
              <w:t>surgical repair</w:t>
            </w:r>
          </w:p>
        </w:tc>
        <w:tc>
          <w:tcPr>
            <w:tcW w:w="1591" w:type="dxa"/>
            <w:tcBorders>
              <w:top w:val="nil"/>
              <w:bottom w:val="single" w:sz="4" w:space="0" w:color="auto"/>
            </w:tcBorders>
          </w:tcPr>
          <w:p w:rsidR="00AC5A55" w:rsidRPr="00457E94" w:rsidRDefault="00AC5A55" w:rsidP="00FC236F">
            <w:pPr>
              <w:spacing w:line="480" w:lineRule="auto"/>
              <w:rPr>
                <w:kern w:val="0"/>
                <w:sz w:val="24"/>
              </w:rPr>
            </w:pPr>
            <w:r w:rsidRPr="00457E94">
              <w:rPr>
                <w:kern w:val="0"/>
                <w:sz w:val="24"/>
              </w:rPr>
              <w:t>probability</w:t>
            </w:r>
          </w:p>
        </w:tc>
        <w:tc>
          <w:tcPr>
            <w:tcW w:w="1418" w:type="dxa"/>
            <w:tcBorders>
              <w:top w:val="nil"/>
              <w:bottom w:val="single" w:sz="4" w:space="0" w:color="auto"/>
            </w:tcBorders>
          </w:tcPr>
          <w:p w:rsidR="00AC5A55" w:rsidRPr="00457E94" w:rsidRDefault="00AC5A55" w:rsidP="00FC236F">
            <w:pPr>
              <w:spacing w:line="480" w:lineRule="auto"/>
              <w:rPr>
                <w:kern w:val="0"/>
                <w:sz w:val="24"/>
              </w:rPr>
            </w:pPr>
            <w:r w:rsidRPr="00457E94">
              <w:rPr>
                <w:kern w:val="0"/>
                <w:sz w:val="24"/>
              </w:rPr>
              <w:t>device closure</w:t>
            </w:r>
          </w:p>
        </w:tc>
        <w:tc>
          <w:tcPr>
            <w:tcW w:w="1559" w:type="dxa"/>
            <w:tcBorders>
              <w:top w:val="nil"/>
              <w:bottom w:val="single" w:sz="4" w:space="0" w:color="auto"/>
            </w:tcBorders>
          </w:tcPr>
          <w:p w:rsidR="00AC5A55" w:rsidRPr="00457E94" w:rsidRDefault="00AC5A55" w:rsidP="00FC236F">
            <w:pPr>
              <w:spacing w:line="480" w:lineRule="auto"/>
              <w:rPr>
                <w:kern w:val="0"/>
                <w:sz w:val="24"/>
              </w:rPr>
            </w:pPr>
            <w:r w:rsidRPr="00457E94">
              <w:rPr>
                <w:kern w:val="0"/>
                <w:sz w:val="24"/>
              </w:rPr>
              <w:t>surgical repair</w:t>
            </w:r>
          </w:p>
        </w:tc>
        <w:tc>
          <w:tcPr>
            <w:tcW w:w="1276" w:type="dxa"/>
            <w:tcBorders>
              <w:top w:val="nil"/>
              <w:bottom w:val="single" w:sz="4" w:space="0" w:color="auto"/>
            </w:tcBorders>
          </w:tcPr>
          <w:p w:rsidR="00AC5A55" w:rsidRPr="00457E94" w:rsidRDefault="00AC5A55" w:rsidP="00FC236F">
            <w:pPr>
              <w:spacing w:line="480" w:lineRule="auto"/>
              <w:rPr>
                <w:kern w:val="0"/>
                <w:sz w:val="24"/>
              </w:rPr>
            </w:pPr>
            <w:r w:rsidRPr="00457E94">
              <w:rPr>
                <w:kern w:val="0"/>
                <w:sz w:val="24"/>
              </w:rPr>
              <w:t>probability</w:t>
            </w:r>
          </w:p>
        </w:tc>
      </w:tr>
      <w:tr w:rsidR="00AC5A55" w:rsidRPr="00457E94" w:rsidTr="000E5EAB">
        <w:tc>
          <w:tcPr>
            <w:tcW w:w="1276" w:type="dxa"/>
            <w:tcBorders>
              <w:top w:val="single" w:sz="4" w:space="0" w:color="auto"/>
              <w:bottom w:val="nil"/>
            </w:tcBorders>
            <w:shd w:val="clear" w:color="auto" w:fill="auto"/>
          </w:tcPr>
          <w:p w:rsidR="00AC5A55" w:rsidRPr="00457E94" w:rsidRDefault="00AC5A55" w:rsidP="00FC236F">
            <w:pPr>
              <w:pStyle w:val="a6"/>
              <w:widowControl/>
              <w:spacing w:before="0" w:beforeAutospacing="0" w:after="0" w:afterAutospacing="0" w:line="480" w:lineRule="auto"/>
              <w:rPr>
                <w:rFonts w:ascii="Times New Roman" w:hAnsi="Times New Roman"/>
              </w:rPr>
            </w:pPr>
            <w:r w:rsidRPr="00457E94">
              <w:rPr>
                <w:rFonts w:ascii="Times New Roman" w:hAnsi="Times New Roman"/>
              </w:rPr>
              <w:t>2.1-3.0</w:t>
            </w:r>
          </w:p>
        </w:tc>
        <w:tc>
          <w:tcPr>
            <w:tcW w:w="1079" w:type="dxa"/>
            <w:tcBorders>
              <w:top w:val="single" w:sz="4" w:space="0" w:color="auto"/>
              <w:bottom w:val="nil"/>
            </w:tcBorders>
          </w:tcPr>
          <w:p w:rsidR="00AC5A55" w:rsidRPr="00457E94" w:rsidRDefault="00AC5A55" w:rsidP="00FC236F">
            <w:pPr>
              <w:pStyle w:val="a6"/>
              <w:widowControl/>
              <w:spacing w:before="0" w:beforeAutospacing="0" w:after="0" w:afterAutospacing="0" w:line="480" w:lineRule="auto"/>
              <w:rPr>
                <w:rFonts w:ascii="Times New Roman" w:hAnsi="Times New Roman"/>
              </w:rPr>
            </w:pPr>
            <w:r w:rsidRPr="00457E94">
              <w:rPr>
                <w:rFonts w:ascii="Times New Roman" w:hAnsi="Times New Roman"/>
              </w:rPr>
              <w:t>0</w:t>
            </w:r>
          </w:p>
        </w:tc>
        <w:tc>
          <w:tcPr>
            <w:tcW w:w="1157" w:type="dxa"/>
            <w:tcBorders>
              <w:top w:val="single" w:sz="4" w:space="0" w:color="auto"/>
              <w:bottom w:val="nil"/>
            </w:tcBorders>
            <w:shd w:val="clear" w:color="auto" w:fill="auto"/>
          </w:tcPr>
          <w:p w:rsidR="00AC5A55" w:rsidRPr="00457E94" w:rsidRDefault="00AC5A55" w:rsidP="00FC236F">
            <w:pPr>
              <w:pStyle w:val="a6"/>
              <w:widowControl/>
              <w:spacing w:before="0" w:beforeAutospacing="0" w:after="0" w:afterAutospacing="0" w:line="480" w:lineRule="auto"/>
              <w:rPr>
                <w:rFonts w:ascii="Times New Roman" w:hAnsi="Times New Roman"/>
              </w:rPr>
            </w:pPr>
            <w:r w:rsidRPr="00457E94">
              <w:rPr>
                <w:rFonts w:ascii="Times New Roman" w:hAnsi="Times New Roman"/>
              </w:rPr>
              <w:t>0</w:t>
            </w:r>
          </w:p>
        </w:tc>
        <w:tc>
          <w:tcPr>
            <w:tcW w:w="1591" w:type="dxa"/>
            <w:tcBorders>
              <w:top w:val="single" w:sz="4" w:space="0" w:color="auto"/>
              <w:bottom w:val="nil"/>
            </w:tcBorders>
          </w:tcPr>
          <w:p w:rsidR="00AC5A55" w:rsidRPr="00457E94" w:rsidRDefault="00AC5A55" w:rsidP="00FC236F">
            <w:pPr>
              <w:pStyle w:val="a6"/>
              <w:widowControl/>
              <w:spacing w:before="0" w:beforeAutospacing="0" w:after="0" w:afterAutospacing="0" w:line="480" w:lineRule="auto"/>
              <w:rPr>
                <w:rFonts w:ascii="Times New Roman" w:hAnsi="Times New Roman"/>
              </w:rPr>
            </w:pPr>
            <w:r w:rsidRPr="00457E94">
              <w:rPr>
                <w:rFonts w:ascii="Times New Roman" w:hAnsi="Times New Roman"/>
              </w:rPr>
              <w:t>0%</w:t>
            </w:r>
          </w:p>
        </w:tc>
        <w:tc>
          <w:tcPr>
            <w:tcW w:w="1418" w:type="dxa"/>
            <w:tcBorders>
              <w:top w:val="single" w:sz="4" w:space="0" w:color="auto"/>
              <w:bottom w:val="nil"/>
            </w:tcBorders>
          </w:tcPr>
          <w:p w:rsidR="00AC5A55" w:rsidRPr="00457E94" w:rsidRDefault="00AC5A55" w:rsidP="00FC236F">
            <w:pPr>
              <w:pStyle w:val="a6"/>
              <w:widowControl/>
              <w:spacing w:before="0" w:beforeAutospacing="0" w:after="0" w:afterAutospacing="0" w:line="480" w:lineRule="auto"/>
              <w:rPr>
                <w:rFonts w:ascii="Times New Roman" w:hAnsi="Times New Roman"/>
              </w:rPr>
            </w:pPr>
            <w:r w:rsidRPr="00457E94">
              <w:rPr>
                <w:rFonts w:ascii="Times New Roman" w:hAnsi="Times New Roman"/>
              </w:rPr>
              <w:t>0</w:t>
            </w:r>
          </w:p>
        </w:tc>
        <w:tc>
          <w:tcPr>
            <w:tcW w:w="1559" w:type="dxa"/>
            <w:tcBorders>
              <w:top w:val="single" w:sz="4" w:space="0" w:color="auto"/>
              <w:bottom w:val="nil"/>
            </w:tcBorders>
          </w:tcPr>
          <w:p w:rsidR="00AC5A55" w:rsidRPr="00457E94" w:rsidRDefault="00AC5A55" w:rsidP="00FC236F">
            <w:pPr>
              <w:pStyle w:val="a6"/>
              <w:widowControl/>
              <w:spacing w:before="0" w:beforeAutospacing="0" w:after="0" w:afterAutospacing="0" w:line="480" w:lineRule="auto"/>
              <w:rPr>
                <w:rFonts w:ascii="Times New Roman" w:hAnsi="Times New Roman"/>
              </w:rPr>
            </w:pPr>
            <w:r w:rsidRPr="00457E94">
              <w:rPr>
                <w:rFonts w:ascii="Times New Roman" w:hAnsi="Times New Roman"/>
              </w:rPr>
              <w:t>1</w:t>
            </w:r>
          </w:p>
        </w:tc>
        <w:tc>
          <w:tcPr>
            <w:tcW w:w="1276" w:type="dxa"/>
            <w:tcBorders>
              <w:top w:val="single" w:sz="4" w:space="0" w:color="auto"/>
              <w:bottom w:val="nil"/>
            </w:tcBorders>
          </w:tcPr>
          <w:p w:rsidR="00AC5A55" w:rsidRPr="00457E94" w:rsidRDefault="00AC5A55" w:rsidP="00FC236F">
            <w:pPr>
              <w:pStyle w:val="a6"/>
              <w:widowControl/>
              <w:spacing w:before="0" w:beforeAutospacing="0" w:after="0" w:afterAutospacing="0" w:line="480" w:lineRule="auto"/>
              <w:rPr>
                <w:rFonts w:ascii="Times New Roman" w:hAnsi="Times New Roman"/>
              </w:rPr>
            </w:pPr>
            <w:r w:rsidRPr="00457E94">
              <w:rPr>
                <w:rFonts w:ascii="Times New Roman" w:hAnsi="Times New Roman"/>
              </w:rPr>
              <w:t>0%</w:t>
            </w:r>
          </w:p>
        </w:tc>
      </w:tr>
      <w:tr w:rsidR="00AC5A55" w:rsidRPr="00457E94" w:rsidTr="000E5EAB">
        <w:tc>
          <w:tcPr>
            <w:tcW w:w="1276" w:type="dxa"/>
            <w:tcBorders>
              <w:top w:val="nil"/>
              <w:bottom w:val="nil"/>
            </w:tcBorders>
            <w:shd w:val="clear" w:color="auto" w:fill="auto"/>
          </w:tcPr>
          <w:p w:rsidR="00AC5A55" w:rsidRPr="00457E94" w:rsidRDefault="00AC5A55" w:rsidP="00FC236F">
            <w:pPr>
              <w:pStyle w:val="a6"/>
              <w:widowControl/>
              <w:spacing w:before="0" w:beforeAutospacing="0" w:after="0" w:afterAutospacing="0" w:line="480" w:lineRule="auto"/>
              <w:rPr>
                <w:rFonts w:ascii="Times New Roman" w:hAnsi="Times New Roman"/>
              </w:rPr>
            </w:pPr>
            <w:r w:rsidRPr="00457E94">
              <w:rPr>
                <w:rFonts w:ascii="Times New Roman" w:hAnsi="Times New Roman"/>
              </w:rPr>
              <w:t>3.1-4.0</w:t>
            </w:r>
          </w:p>
        </w:tc>
        <w:tc>
          <w:tcPr>
            <w:tcW w:w="1079" w:type="dxa"/>
            <w:tcBorders>
              <w:top w:val="nil"/>
              <w:bottom w:val="nil"/>
            </w:tcBorders>
          </w:tcPr>
          <w:p w:rsidR="00AC5A55" w:rsidRPr="00457E94" w:rsidRDefault="00AC5A55" w:rsidP="00FC236F">
            <w:pPr>
              <w:pStyle w:val="a6"/>
              <w:widowControl/>
              <w:spacing w:before="0" w:beforeAutospacing="0" w:after="0" w:afterAutospacing="0" w:line="480" w:lineRule="auto"/>
              <w:rPr>
                <w:rFonts w:ascii="Times New Roman" w:hAnsi="Times New Roman"/>
              </w:rPr>
            </w:pPr>
            <w:r w:rsidRPr="00457E94">
              <w:rPr>
                <w:rFonts w:ascii="Times New Roman" w:hAnsi="Times New Roman"/>
              </w:rPr>
              <w:t>0</w:t>
            </w:r>
          </w:p>
        </w:tc>
        <w:tc>
          <w:tcPr>
            <w:tcW w:w="1157" w:type="dxa"/>
            <w:tcBorders>
              <w:top w:val="nil"/>
              <w:bottom w:val="nil"/>
            </w:tcBorders>
            <w:shd w:val="clear" w:color="auto" w:fill="auto"/>
          </w:tcPr>
          <w:p w:rsidR="00AC5A55" w:rsidRPr="00457E94" w:rsidRDefault="00AC5A55" w:rsidP="00FC236F">
            <w:pPr>
              <w:pStyle w:val="a6"/>
              <w:widowControl/>
              <w:spacing w:before="0" w:beforeAutospacing="0" w:after="0" w:afterAutospacing="0" w:line="480" w:lineRule="auto"/>
              <w:rPr>
                <w:rFonts w:ascii="Times New Roman" w:hAnsi="Times New Roman"/>
              </w:rPr>
            </w:pPr>
            <w:r w:rsidRPr="00457E94">
              <w:rPr>
                <w:rFonts w:ascii="Times New Roman" w:hAnsi="Times New Roman"/>
              </w:rPr>
              <w:t>0</w:t>
            </w:r>
          </w:p>
        </w:tc>
        <w:tc>
          <w:tcPr>
            <w:tcW w:w="1591" w:type="dxa"/>
            <w:tcBorders>
              <w:top w:val="nil"/>
              <w:bottom w:val="nil"/>
            </w:tcBorders>
          </w:tcPr>
          <w:p w:rsidR="00AC5A55" w:rsidRPr="00457E94" w:rsidRDefault="00AC5A55" w:rsidP="00FC236F">
            <w:pPr>
              <w:pStyle w:val="a6"/>
              <w:widowControl/>
              <w:spacing w:before="0" w:beforeAutospacing="0" w:after="0" w:afterAutospacing="0" w:line="480" w:lineRule="auto"/>
              <w:rPr>
                <w:rFonts w:ascii="Times New Roman" w:hAnsi="Times New Roman"/>
              </w:rPr>
            </w:pPr>
            <w:r w:rsidRPr="00457E94">
              <w:rPr>
                <w:rFonts w:ascii="Times New Roman" w:hAnsi="Times New Roman"/>
              </w:rPr>
              <w:t>0%</w:t>
            </w:r>
          </w:p>
        </w:tc>
        <w:tc>
          <w:tcPr>
            <w:tcW w:w="1418" w:type="dxa"/>
            <w:tcBorders>
              <w:top w:val="nil"/>
              <w:bottom w:val="nil"/>
            </w:tcBorders>
          </w:tcPr>
          <w:p w:rsidR="00AC5A55" w:rsidRPr="00457E94" w:rsidRDefault="00AC5A55" w:rsidP="00FC236F">
            <w:pPr>
              <w:pStyle w:val="a6"/>
              <w:widowControl/>
              <w:spacing w:before="0" w:beforeAutospacing="0" w:after="0" w:afterAutospacing="0" w:line="480" w:lineRule="auto"/>
              <w:rPr>
                <w:rFonts w:ascii="Times New Roman" w:hAnsi="Times New Roman"/>
              </w:rPr>
            </w:pPr>
            <w:r w:rsidRPr="00457E94">
              <w:rPr>
                <w:rFonts w:ascii="Times New Roman" w:hAnsi="Times New Roman"/>
              </w:rPr>
              <w:t>0</w:t>
            </w:r>
          </w:p>
        </w:tc>
        <w:tc>
          <w:tcPr>
            <w:tcW w:w="1559" w:type="dxa"/>
            <w:tcBorders>
              <w:top w:val="nil"/>
              <w:bottom w:val="nil"/>
            </w:tcBorders>
          </w:tcPr>
          <w:p w:rsidR="00AC5A55" w:rsidRPr="00457E94" w:rsidRDefault="00AC5A55" w:rsidP="00FC236F">
            <w:pPr>
              <w:pStyle w:val="a6"/>
              <w:widowControl/>
              <w:spacing w:before="0" w:beforeAutospacing="0" w:after="0" w:afterAutospacing="0" w:line="480" w:lineRule="auto"/>
              <w:rPr>
                <w:rFonts w:ascii="Times New Roman" w:hAnsi="Times New Roman"/>
              </w:rPr>
            </w:pPr>
            <w:r w:rsidRPr="00457E94">
              <w:rPr>
                <w:rFonts w:ascii="Times New Roman" w:hAnsi="Times New Roman"/>
              </w:rPr>
              <w:t>6</w:t>
            </w:r>
          </w:p>
        </w:tc>
        <w:tc>
          <w:tcPr>
            <w:tcW w:w="1276" w:type="dxa"/>
            <w:tcBorders>
              <w:top w:val="nil"/>
              <w:bottom w:val="nil"/>
            </w:tcBorders>
          </w:tcPr>
          <w:p w:rsidR="00AC5A55" w:rsidRPr="00457E94" w:rsidRDefault="00AC5A55" w:rsidP="00FC236F">
            <w:pPr>
              <w:pStyle w:val="a6"/>
              <w:widowControl/>
              <w:spacing w:before="0" w:beforeAutospacing="0" w:after="0" w:afterAutospacing="0" w:line="480" w:lineRule="auto"/>
              <w:rPr>
                <w:rFonts w:ascii="Times New Roman" w:hAnsi="Times New Roman"/>
              </w:rPr>
            </w:pPr>
            <w:r w:rsidRPr="00457E94">
              <w:rPr>
                <w:rFonts w:ascii="Times New Roman" w:hAnsi="Times New Roman"/>
              </w:rPr>
              <w:t>0%</w:t>
            </w:r>
          </w:p>
        </w:tc>
      </w:tr>
      <w:tr w:rsidR="00AC5A55" w:rsidRPr="00457E94" w:rsidTr="000E5EAB">
        <w:tc>
          <w:tcPr>
            <w:tcW w:w="1276" w:type="dxa"/>
            <w:tcBorders>
              <w:top w:val="nil"/>
              <w:bottom w:val="nil"/>
            </w:tcBorders>
            <w:shd w:val="clear" w:color="auto" w:fill="auto"/>
          </w:tcPr>
          <w:p w:rsidR="00AC5A55" w:rsidRPr="00457E94" w:rsidRDefault="00AC5A55" w:rsidP="00FC236F">
            <w:pPr>
              <w:pStyle w:val="a6"/>
              <w:widowControl/>
              <w:spacing w:before="0" w:beforeAutospacing="0" w:after="0" w:afterAutospacing="0" w:line="480" w:lineRule="auto"/>
              <w:rPr>
                <w:rFonts w:ascii="Times New Roman" w:hAnsi="Times New Roman"/>
              </w:rPr>
            </w:pPr>
            <w:r w:rsidRPr="00457E94">
              <w:rPr>
                <w:rFonts w:ascii="Times New Roman" w:hAnsi="Times New Roman"/>
              </w:rPr>
              <w:t>4.1-5.0</w:t>
            </w:r>
          </w:p>
        </w:tc>
        <w:tc>
          <w:tcPr>
            <w:tcW w:w="1079" w:type="dxa"/>
            <w:tcBorders>
              <w:top w:val="nil"/>
              <w:bottom w:val="nil"/>
            </w:tcBorders>
          </w:tcPr>
          <w:p w:rsidR="00AC5A55" w:rsidRPr="00457E94" w:rsidRDefault="00AC5A55" w:rsidP="00FC236F">
            <w:pPr>
              <w:pStyle w:val="a6"/>
              <w:widowControl/>
              <w:spacing w:before="0" w:beforeAutospacing="0" w:after="0" w:afterAutospacing="0" w:line="480" w:lineRule="auto"/>
              <w:rPr>
                <w:rFonts w:ascii="Times New Roman" w:hAnsi="Times New Roman"/>
              </w:rPr>
            </w:pPr>
            <w:r w:rsidRPr="00457E94">
              <w:rPr>
                <w:rFonts w:ascii="Times New Roman" w:hAnsi="Times New Roman"/>
              </w:rPr>
              <w:t>0</w:t>
            </w:r>
          </w:p>
        </w:tc>
        <w:tc>
          <w:tcPr>
            <w:tcW w:w="1157" w:type="dxa"/>
            <w:tcBorders>
              <w:top w:val="nil"/>
              <w:bottom w:val="nil"/>
            </w:tcBorders>
            <w:shd w:val="clear" w:color="auto" w:fill="auto"/>
          </w:tcPr>
          <w:p w:rsidR="00AC5A55" w:rsidRPr="00457E94" w:rsidRDefault="00AC5A55" w:rsidP="00FC236F">
            <w:pPr>
              <w:pStyle w:val="a6"/>
              <w:widowControl/>
              <w:spacing w:before="0" w:beforeAutospacing="0" w:after="0" w:afterAutospacing="0" w:line="480" w:lineRule="auto"/>
              <w:rPr>
                <w:rFonts w:ascii="Times New Roman" w:hAnsi="Times New Roman"/>
              </w:rPr>
            </w:pPr>
            <w:r w:rsidRPr="00457E94">
              <w:rPr>
                <w:rFonts w:ascii="Times New Roman" w:hAnsi="Times New Roman"/>
              </w:rPr>
              <w:t>12</w:t>
            </w:r>
          </w:p>
        </w:tc>
        <w:tc>
          <w:tcPr>
            <w:tcW w:w="1591" w:type="dxa"/>
            <w:tcBorders>
              <w:top w:val="nil"/>
              <w:bottom w:val="nil"/>
            </w:tcBorders>
          </w:tcPr>
          <w:p w:rsidR="00AC5A55" w:rsidRPr="00457E94" w:rsidRDefault="00AC5A55" w:rsidP="00FC236F">
            <w:pPr>
              <w:pStyle w:val="a6"/>
              <w:widowControl/>
              <w:spacing w:before="0" w:beforeAutospacing="0" w:after="0" w:afterAutospacing="0" w:line="480" w:lineRule="auto"/>
              <w:rPr>
                <w:rFonts w:ascii="Times New Roman" w:hAnsi="Times New Roman"/>
              </w:rPr>
            </w:pPr>
            <w:r w:rsidRPr="00457E94">
              <w:rPr>
                <w:rFonts w:ascii="Times New Roman" w:hAnsi="Times New Roman"/>
              </w:rPr>
              <w:t>0%</w:t>
            </w:r>
          </w:p>
        </w:tc>
        <w:tc>
          <w:tcPr>
            <w:tcW w:w="1418" w:type="dxa"/>
            <w:tcBorders>
              <w:top w:val="nil"/>
              <w:bottom w:val="nil"/>
            </w:tcBorders>
          </w:tcPr>
          <w:p w:rsidR="00AC5A55" w:rsidRPr="00457E94" w:rsidRDefault="00AC5A55" w:rsidP="00FC236F">
            <w:pPr>
              <w:pStyle w:val="a6"/>
              <w:widowControl/>
              <w:spacing w:before="0" w:beforeAutospacing="0" w:after="0" w:afterAutospacing="0" w:line="480" w:lineRule="auto"/>
              <w:rPr>
                <w:rFonts w:ascii="Times New Roman" w:hAnsi="Times New Roman"/>
              </w:rPr>
            </w:pPr>
            <w:r w:rsidRPr="00457E94">
              <w:rPr>
                <w:rFonts w:ascii="Times New Roman" w:hAnsi="Times New Roman"/>
              </w:rPr>
              <w:t>3</w:t>
            </w:r>
          </w:p>
        </w:tc>
        <w:tc>
          <w:tcPr>
            <w:tcW w:w="1559" w:type="dxa"/>
            <w:tcBorders>
              <w:top w:val="nil"/>
              <w:bottom w:val="nil"/>
            </w:tcBorders>
          </w:tcPr>
          <w:p w:rsidR="00AC5A55" w:rsidRPr="00457E94" w:rsidRDefault="00AC5A55" w:rsidP="00FC236F">
            <w:pPr>
              <w:pStyle w:val="a6"/>
              <w:widowControl/>
              <w:spacing w:before="0" w:beforeAutospacing="0" w:after="0" w:afterAutospacing="0" w:line="480" w:lineRule="auto"/>
              <w:rPr>
                <w:rFonts w:ascii="Times New Roman" w:hAnsi="Times New Roman"/>
              </w:rPr>
            </w:pPr>
            <w:r w:rsidRPr="00457E94">
              <w:rPr>
                <w:rFonts w:ascii="Times New Roman" w:hAnsi="Times New Roman"/>
              </w:rPr>
              <w:t>32</w:t>
            </w:r>
          </w:p>
        </w:tc>
        <w:tc>
          <w:tcPr>
            <w:tcW w:w="1276" w:type="dxa"/>
            <w:tcBorders>
              <w:top w:val="nil"/>
              <w:bottom w:val="nil"/>
            </w:tcBorders>
          </w:tcPr>
          <w:p w:rsidR="00AC5A55" w:rsidRPr="00457E94" w:rsidRDefault="00AC5A55" w:rsidP="00FC236F">
            <w:pPr>
              <w:pStyle w:val="a6"/>
              <w:widowControl/>
              <w:spacing w:before="0" w:beforeAutospacing="0" w:after="0" w:afterAutospacing="0" w:line="480" w:lineRule="auto"/>
              <w:rPr>
                <w:rFonts w:ascii="Times New Roman" w:hAnsi="Times New Roman"/>
              </w:rPr>
            </w:pPr>
            <w:r w:rsidRPr="00457E94">
              <w:rPr>
                <w:rFonts w:ascii="Times New Roman" w:hAnsi="Times New Roman"/>
              </w:rPr>
              <w:t>8.57%</w:t>
            </w:r>
          </w:p>
        </w:tc>
      </w:tr>
      <w:tr w:rsidR="00AC5A55" w:rsidRPr="00457E94" w:rsidTr="000E5EAB">
        <w:tc>
          <w:tcPr>
            <w:tcW w:w="1276" w:type="dxa"/>
            <w:tcBorders>
              <w:top w:val="nil"/>
              <w:bottom w:val="nil"/>
            </w:tcBorders>
            <w:shd w:val="clear" w:color="auto" w:fill="auto"/>
          </w:tcPr>
          <w:p w:rsidR="00AC5A55" w:rsidRPr="00457E94" w:rsidRDefault="00AC5A55" w:rsidP="00FC236F">
            <w:pPr>
              <w:pStyle w:val="a6"/>
              <w:widowControl/>
              <w:spacing w:before="0" w:beforeAutospacing="0" w:after="0" w:afterAutospacing="0" w:line="480" w:lineRule="auto"/>
              <w:rPr>
                <w:rFonts w:ascii="Times New Roman" w:hAnsi="Times New Roman"/>
              </w:rPr>
            </w:pPr>
            <w:r w:rsidRPr="00457E94">
              <w:rPr>
                <w:rFonts w:ascii="Times New Roman" w:hAnsi="Times New Roman"/>
              </w:rPr>
              <w:t>5.1-6.0</w:t>
            </w:r>
          </w:p>
        </w:tc>
        <w:tc>
          <w:tcPr>
            <w:tcW w:w="1079" w:type="dxa"/>
            <w:tcBorders>
              <w:top w:val="nil"/>
              <w:bottom w:val="nil"/>
            </w:tcBorders>
          </w:tcPr>
          <w:p w:rsidR="00AC5A55" w:rsidRPr="00457E94" w:rsidRDefault="00AC5A55" w:rsidP="00FC236F">
            <w:pPr>
              <w:pStyle w:val="a6"/>
              <w:widowControl/>
              <w:spacing w:before="0" w:beforeAutospacing="0" w:after="0" w:afterAutospacing="0" w:line="480" w:lineRule="auto"/>
              <w:rPr>
                <w:rFonts w:ascii="Times New Roman" w:hAnsi="Times New Roman"/>
              </w:rPr>
            </w:pPr>
            <w:r w:rsidRPr="00457E94">
              <w:rPr>
                <w:rFonts w:ascii="Times New Roman" w:hAnsi="Times New Roman"/>
              </w:rPr>
              <w:t>0</w:t>
            </w:r>
          </w:p>
        </w:tc>
        <w:tc>
          <w:tcPr>
            <w:tcW w:w="1157" w:type="dxa"/>
            <w:tcBorders>
              <w:top w:val="nil"/>
              <w:bottom w:val="nil"/>
            </w:tcBorders>
            <w:shd w:val="clear" w:color="auto" w:fill="auto"/>
          </w:tcPr>
          <w:p w:rsidR="00AC5A55" w:rsidRPr="00457E94" w:rsidRDefault="00AC5A55" w:rsidP="00FC236F">
            <w:pPr>
              <w:pStyle w:val="a6"/>
              <w:widowControl/>
              <w:spacing w:before="0" w:beforeAutospacing="0" w:after="0" w:afterAutospacing="0" w:line="480" w:lineRule="auto"/>
              <w:rPr>
                <w:rFonts w:ascii="Times New Roman" w:hAnsi="Times New Roman"/>
              </w:rPr>
            </w:pPr>
            <w:r w:rsidRPr="00457E94">
              <w:rPr>
                <w:rFonts w:ascii="Times New Roman" w:hAnsi="Times New Roman"/>
              </w:rPr>
              <w:t>13</w:t>
            </w:r>
          </w:p>
        </w:tc>
        <w:tc>
          <w:tcPr>
            <w:tcW w:w="1591" w:type="dxa"/>
            <w:tcBorders>
              <w:top w:val="nil"/>
              <w:bottom w:val="nil"/>
            </w:tcBorders>
          </w:tcPr>
          <w:p w:rsidR="00AC5A55" w:rsidRPr="00457E94" w:rsidRDefault="00AC5A55" w:rsidP="00FC236F">
            <w:pPr>
              <w:pStyle w:val="a6"/>
              <w:widowControl/>
              <w:spacing w:before="0" w:beforeAutospacing="0" w:after="0" w:afterAutospacing="0" w:line="480" w:lineRule="auto"/>
              <w:rPr>
                <w:rFonts w:ascii="Times New Roman" w:hAnsi="Times New Roman"/>
              </w:rPr>
            </w:pPr>
            <w:r w:rsidRPr="00457E94">
              <w:rPr>
                <w:rFonts w:ascii="Times New Roman" w:hAnsi="Times New Roman"/>
              </w:rPr>
              <w:t>0%</w:t>
            </w:r>
          </w:p>
        </w:tc>
        <w:tc>
          <w:tcPr>
            <w:tcW w:w="1418" w:type="dxa"/>
            <w:tcBorders>
              <w:top w:val="nil"/>
              <w:bottom w:val="nil"/>
            </w:tcBorders>
          </w:tcPr>
          <w:p w:rsidR="00AC5A55" w:rsidRPr="00457E94" w:rsidRDefault="00AC5A55" w:rsidP="00FC236F">
            <w:pPr>
              <w:pStyle w:val="a6"/>
              <w:widowControl/>
              <w:spacing w:before="0" w:beforeAutospacing="0" w:after="0" w:afterAutospacing="0" w:line="480" w:lineRule="auto"/>
              <w:rPr>
                <w:rFonts w:ascii="Times New Roman" w:hAnsi="Times New Roman"/>
              </w:rPr>
            </w:pPr>
            <w:r w:rsidRPr="00457E94">
              <w:rPr>
                <w:rFonts w:ascii="Times New Roman" w:hAnsi="Times New Roman"/>
              </w:rPr>
              <w:t>20</w:t>
            </w:r>
          </w:p>
        </w:tc>
        <w:tc>
          <w:tcPr>
            <w:tcW w:w="1559" w:type="dxa"/>
            <w:tcBorders>
              <w:top w:val="nil"/>
              <w:bottom w:val="nil"/>
            </w:tcBorders>
          </w:tcPr>
          <w:p w:rsidR="00AC5A55" w:rsidRPr="00457E94" w:rsidRDefault="00AC5A55" w:rsidP="00FC236F">
            <w:pPr>
              <w:pStyle w:val="a6"/>
              <w:widowControl/>
              <w:spacing w:before="0" w:beforeAutospacing="0" w:after="0" w:afterAutospacing="0" w:line="480" w:lineRule="auto"/>
              <w:rPr>
                <w:rFonts w:ascii="Times New Roman" w:hAnsi="Times New Roman"/>
              </w:rPr>
            </w:pPr>
            <w:r w:rsidRPr="00457E94">
              <w:rPr>
                <w:rFonts w:ascii="Times New Roman" w:hAnsi="Times New Roman"/>
              </w:rPr>
              <w:t>18</w:t>
            </w:r>
          </w:p>
        </w:tc>
        <w:tc>
          <w:tcPr>
            <w:tcW w:w="1276" w:type="dxa"/>
            <w:tcBorders>
              <w:top w:val="nil"/>
              <w:bottom w:val="nil"/>
            </w:tcBorders>
          </w:tcPr>
          <w:p w:rsidR="00AC5A55" w:rsidRPr="00457E94" w:rsidRDefault="00AC5A55" w:rsidP="00FC236F">
            <w:pPr>
              <w:pStyle w:val="a6"/>
              <w:widowControl/>
              <w:spacing w:before="0" w:beforeAutospacing="0" w:after="0" w:afterAutospacing="0" w:line="480" w:lineRule="auto"/>
              <w:rPr>
                <w:rFonts w:ascii="Times New Roman" w:hAnsi="Times New Roman"/>
              </w:rPr>
            </w:pPr>
            <w:r w:rsidRPr="00457E94">
              <w:rPr>
                <w:rFonts w:ascii="Times New Roman" w:hAnsi="Times New Roman"/>
              </w:rPr>
              <w:t>52.63%</w:t>
            </w:r>
          </w:p>
        </w:tc>
      </w:tr>
      <w:tr w:rsidR="00AC5A55" w:rsidRPr="00457E94" w:rsidTr="000E5EAB">
        <w:tc>
          <w:tcPr>
            <w:tcW w:w="1276" w:type="dxa"/>
            <w:tcBorders>
              <w:top w:val="nil"/>
              <w:bottom w:val="nil"/>
            </w:tcBorders>
            <w:shd w:val="clear" w:color="auto" w:fill="auto"/>
          </w:tcPr>
          <w:p w:rsidR="00AC5A55" w:rsidRPr="00457E94" w:rsidRDefault="00AC5A55" w:rsidP="00FC236F">
            <w:pPr>
              <w:pStyle w:val="a6"/>
              <w:widowControl/>
              <w:spacing w:before="0" w:beforeAutospacing="0" w:after="0" w:afterAutospacing="0" w:line="480" w:lineRule="auto"/>
              <w:rPr>
                <w:rFonts w:ascii="Times New Roman" w:hAnsi="Times New Roman"/>
              </w:rPr>
            </w:pPr>
            <w:r w:rsidRPr="00457E94">
              <w:rPr>
                <w:rFonts w:ascii="Times New Roman" w:hAnsi="Times New Roman"/>
              </w:rPr>
              <w:t>6.1-7.0</w:t>
            </w:r>
          </w:p>
        </w:tc>
        <w:tc>
          <w:tcPr>
            <w:tcW w:w="1079" w:type="dxa"/>
            <w:tcBorders>
              <w:top w:val="nil"/>
              <w:bottom w:val="nil"/>
            </w:tcBorders>
          </w:tcPr>
          <w:p w:rsidR="00AC5A55" w:rsidRPr="00457E94" w:rsidRDefault="00AC5A55" w:rsidP="00FC236F">
            <w:pPr>
              <w:pStyle w:val="a6"/>
              <w:widowControl/>
              <w:spacing w:before="0" w:beforeAutospacing="0" w:after="0" w:afterAutospacing="0" w:line="480" w:lineRule="auto"/>
              <w:rPr>
                <w:rFonts w:ascii="Times New Roman" w:hAnsi="Times New Roman"/>
              </w:rPr>
            </w:pPr>
            <w:r w:rsidRPr="00457E94">
              <w:rPr>
                <w:rFonts w:ascii="Times New Roman" w:hAnsi="Times New Roman"/>
              </w:rPr>
              <w:t>6</w:t>
            </w:r>
          </w:p>
        </w:tc>
        <w:tc>
          <w:tcPr>
            <w:tcW w:w="1157" w:type="dxa"/>
            <w:tcBorders>
              <w:top w:val="nil"/>
              <w:bottom w:val="nil"/>
            </w:tcBorders>
            <w:shd w:val="clear" w:color="auto" w:fill="auto"/>
          </w:tcPr>
          <w:p w:rsidR="00AC5A55" w:rsidRPr="00457E94" w:rsidRDefault="00AC5A55" w:rsidP="00FC236F">
            <w:pPr>
              <w:pStyle w:val="a6"/>
              <w:widowControl/>
              <w:spacing w:before="0" w:beforeAutospacing="0" w:after="0" w:afterAutospacing="0" w:line="480" w:lineRule="auto"/>
              <w:rPr>
                <w:rFonts w:ascii="Times New Roman" w:hAnsi="Times New Roman"/>
              </w:rPr>
            </w:pPr>
            <w:r w:rsidRPr="00457E94">
              <w:rPr>
                <w:rFonts w:ascii="Times New Roman" w:hAnsi="Times New Roman"/>
              </w:rPr>
              <w:t>8</w:t>
            </w:r>
          </w:p>
        </w:tc>
        <w:tc>
          <w:tcPr>
            <w:tcW w:w="1591" w:type="dxa"/>
            <w:tcBorders>
              <w:top w:val="nil"/>
              <w:bottom w:val="nil"/>
            </w:tcBorders>
          </w:tcPr>
          <w:p w:rsidR="00AC5A55" w:rsidRPr="00457E94" w:rsidRDefault="00AC5A55" w:rsidP="00FC236F">
            <w:pPr>
              <w:pStyle w:val="a6"/>
              <w:widowControl/>
              <w:spacing w:before="0" w:beforeAutospacing="0" w:after="0" w:afterAutospacing="0" w:line="480" w:lineRule="auto"/>
              <w:rPr>
                <w:rFonts w:ascii="Times New Roman" w:hAnsi="Times New Roman"/>
              </w:rPr>
            </w:pPr>
            <w:r w:rsidRPr="00457E94">
              <w:rPr>
                <w:rFonts w:ascii="Times New Roman" w:hAnsi="Times New Roman"/>
              </w:rPr>
              <w:t>42.86%</w:t>
            </w:r>
          </w:p>
        </w:tc>
        <w:tc>
          <w:tcPr>
            <w:tcW w:w="1418" w:type="dxa"/>
            <w:tcBorders>
              <w:top w:val="nil"/>
              <w:bottom w:val="nil"/>
            </w:tcBorders>
          </w:tcPr>
          <w:p w:rsidR="00AC5A55" w:rsidRPr="00457E94" w:rsidRDefault="00AC5A55" w:rsidP="00FC236F">
            <w:pPr>
              <w:pStyle w:val="a6"/>
              <w:widowControl/>
              <w:spacing w:before="0" w:beforeAutospacing="0" w:after="0" w:afterAutospacing="0" w:line="480" w:lineRule="auto"/>
              <w:rPr>
                <w:rFonts w:ascii="Times New Roman" w:hAnsi="Times New Roman"/>
              </w:rPr>
            </w:pPr>
            <w:r w:rsidRPr="00457E94">
              <w:rPr>
                <w:rFonts w:ascii="Times New Roman" w:hAnsi="Times New Roman"/>
              </w:rPr>
              <w:t>30</w:t>
            </w:r>
          </w:p>
        </w:tc>
        <w:tc>
          <w:tcPr>
            <w:tcW w:w="1559" w:type="dxa"/>
            <w:tcBorders>
              <w:top w:val="nil"/>
              <w:bottom w:val="nil"/>
            </w:tcBorders>
          </w:tcPr>
          <w:p w:rsidR="00AC5A55" w:rsidRPr="00457E94" w:rsidRDefault="00AC5A55" w:rsidP="00FC236F">
            <w:pPr>
              <w:pStyle w:val="a6"/>
              <w:widowControl/>
              <w:spacing w:before="0" w:beforeAutospacing="0" w:after="0" w:afterAutospacing="0" w:line="480" w:lineRule="auto"/>
              <w:rPr>
                <w:rFonts w:ascii="Times New Roman" w:hAnsi="Times New Roman"/>
              </w:rPr>
            </w:pPr>
            <w:r w:rsidRPr="00457E94">
              <w:rPr>
                <w:rFonts w:ascii="Times New Roman" w:hAnsi="Times New Roman"/>
              </w:rPr>
              <w:t>4</w:t>
            </w:r>
          </w:p>
        </w:tc>
        <w:tc>
          <w:tcPr>
            <w:tcW w:w="1276" w:type="dxa"/>
            <w:tcBorders>
              <w:top w:val="nil"/>
              <w:bottom w:val="nil"/>
            </w:tcBorders>
          </w:tcPr>
          <w:p w:rsidR="00AC5A55" w:rsidRPr="00457E94" w:rsidRDefault="00AC5A55" w:rsidP="00FC236F">
            <w:pPr>
              <w:pStyle w:val="a6"/>
              <w:widowControl/>
              <w:spacing w:before="0" w:beforeAutospacing="0" w:after="0" w:afterAutospacing="0" w:line="480" w:lineRule="auto"/>
              <w:rPr>
                <w:rFonts w:ascii="Times New Roman" w:hAnsi="Times New Roman"/>
              </w:rPr>
            </w:pPr>
            <w:r w:rsidRPr="00457E94">
              <w:rPr>
                <w:rFonts w:ascii="Times New Roman" w:hAnsi="Times New Roman"/>
              </w:rPr>
              <w:t>88.24%</w:t>
            </w:r>
          </w:p>
        </w:tc>
      </w:tr>
      <w:tr w:rsidR="00AC5A55" w:rsidRPr="00457E94" w:rsidTr="000E5EAB">
        <w:tc>
          <w:tcPr>
            <w:tcW w:w="1276" w:type="dxa"/>
            <w:tcBorders>
              <w:top w:val="nil"/>
              <w:bottom w:val="nil"/>
            </w:tcBorders>
            <w:shd w:val="clear" w:color="auto" w:fill="auto"/>
          </w:tcPr>
          <w:p w:rsidR="00AC5A55" w:rsidRPr="00457E94" w:rsidRDefault="00AC5A55" w:rsidP="00FC236F">
            <w:pPr>
              <w:pStyle w:val="a6"/>
              <w:widowControl/>
              <w:spacing w:before="0" w:beforeAutospacing="0" w:after="0" w:afterAutospacing="0" w:line="480" w:lineRule="auto"/>
              <w:rPr>
                <w:rFonts w:ascii="Times New Roman" w:hAnsi="Times New Roman"/>
              </w:rPr>
            </w:pPr>
            <w:r w:rsidRPr="00457E94">
              <w:rPr>
                <w:rFonts w:ascii="Times New Roman" w:hAnsi="Times New Roman"/>
              </w:rPr>
              <w:t>7.1-8.0</w:t>
            </w:r>
          </w:p>
        </w:tc>
        <w:tc>
          <w:tcPr>
            <w:tcW w:w="1079" w:type="dxa"/>
            <w:tcBorders>
              <w:top w:val="nil"/>
              <w:bottom w:val="nil"/>
            </w:tcBorders>
          </w:tcPr>
          <w:p w:rsidR="00AC5A55" w:rsidRPr="00457E94" w:rsidRDefault="00AC5A55" w:rsidP="00FC236F">
            <w:pPr>
              <w:pStyle w:val="a6"/>
              <w:widowControl/>
              <w:spacing w:before="0" w:beforeAutospacing="0" w:after="0" w:afterAutospacing="0" w:line="480" w:lineRule="auto"/>
              <w:rPr>
                <w:rFonts w:ascii="Times New Roman" w:hAnsi="Times New Roman"/>
              </w:rPr>
            </w:pPr>
            <w:r w:rsidRPr="00457E94">
              <w:rPr>
                <w:rFonts w:ascii="Times New Roman" w:hAnsi="Times New Roman"/>
              </w:rPr>
              <w:t>17</w:t>
            </w:r>
          </w:p>
        </w:tc>
        <w:tc>
          <w:tcPr>
            <w:tcW w:w="1157" w:type="dxa"/>
            <w:tcBorders>
              <w:top w:val="nil"/>
              <w:bottom w:val="nil"/>
            </w:tcBorders>
            <w:shd w:val="clear" w:color="auto" w:fill="auto"/>
          </w:tcPr>
          <w:p w:rsidR="00AC5A55" w:rsidRPr="00457E94" w:rsidRDefault="00AC5A55" w:rsidP="00FC236F">
            <w:pPr>
              <w:pStyle w:val="a6"/>
              <w:widowControl/>
              <w:spacing w:before="0" w:beforeAutospacing="0" w:after="0" w:afterAutospacing="0" w:line="480" w:lineRule="auto"/>
              <w:rPr>
                <w:rFonts w:ascii="Times New Roman" w:hAnsi="Times New Roman"/>
              </w:rPr>
            </w:pPr>
            <w:r w:rsidRPr="00457E94">
              <w:rPr>
                <w:rFonts w:ascii="Times New Roman" w:hAnsi="Times New Roman"/>
              </w:rPr>
              <w:t>0</w:t>
            </w:r>
          </w:p>
        </w:tc>
        <w:tc>
          <w:tcPr>
            <w:tcW w:w="1591" w:type="dxa"/>
            <w:tcBorders>
              <w:top w:val="nil"/>
              <w:bottom w:val="nil"/>
            </w:tcBorders>
          </w:tcPr>
          <w:p w:rsidR="00AC5A55" w:rsidRPr="00457E94" w:rsidRDefault="00AC5A55" w:rsidP="00FC236F">
            <w:pPr>
              <w:pStyle w:val="a6"/>
              <w:widowControl/>
              <w:spacing w:before="0" w:beforeAutospacing="0" w:after="0" w:afterAutospacing="0" w:line="480" w:lineRule="auto"/>
              <w:rPr>
                <w:rFonts w:ascii="Times New Roman" w:hAnsi="Times New Roman"/>
              </w:rPr>
            </w:pPr>
            <w:r w:rsidRPr="00457E94">
              <w:rPr>
                <w:rFonts w:ascii="Times New Roman" w:hAnsi="Times New Roman"/>
              </w:rPr>
              <w:t>100%</w:t>
            </w:r>
          </w:p>
        </w:tc>
        <w:tc>
          <w:tcPr>
            <w:tcW w:w="1418" w:type="dxa"/>
            <w:tcBorders>
              <w:top w:val="nil"/>
              <w:bottom w:val="nil"/>
            </w:tcBorders>
          </w:tcPr>
          <w:p w:rsidR="00AC5A55" w:rsidRPr="00457E94" w:rsidRDefault="00AC5A55" w:rsidP="00FC236F">
            <w:pPr>
              <w:pStyle w:val="a6"/>
              <w:widowControl/>
              <w:spacing w:before="0" w:beforeAutospacing="0" w:after="0" w:afterAutospacing="0" w:line="480" w:lineRule="auto"/>
              <w:rPr>
                <w:rFonts w:ascii="Times New Roman" w:hAnsi="Times New Roman"/>
              </w:rPr>
            </w:pPr>
            <w:r w:rsidRPr="00457E94">
              <w:rPr>
                <w:rFonts w:ascii="Times New Roman" w:hAnsi="Times New Roman"/>
              </w:rPr>
              <w:t>52</w:t>
            </w:r>
          </w:p>
        </w:tc>
        <w:tc>
          <w:tcPr>
            <w:tcW w:w="1559" w:type="dxa"/>
            <w:tcBorders>
              <w:top w:val="nil"/>
              <w:bottom w:val="nil"/>
            </w:tcBorders>
          </w:tcPr>
          <w:p w:rsidR="00AC5A55" w:rsidRPr="00457E94" w:rsidRDefault="00AC5A55" w:rsidP="00FC236F">
            <w:pPr>
              <w:pStyle w:val="a6"/>
              <w:widowControl/>
              <w:spacing w:before="0" w:beforeAutospacing="0" w:after="0" w:afterAutospacing="0" w:line="480" w:lineRule="auto"/>
              <w:rPr>
                <w:rFonts w:ascii="Times New Roman" w:hAnsi="Times New Roman"/>
              </w:rPr>
            </w:pPr>
            <w:r w:rsidRPr="00457E94">
              <w:rPr>
                <w:rFonts w:ascii="Times New Roman" w:hAnsi="Times New Roman"/>
              </w:rPr>
              <w:t>1</w:t>
            </w:r>
          </w:p>
        </w:tc>
        <w:tc>
          <w:tcPr>
            <w:tcW w:w="1276" w:type="dxa"/>
            <w:tcBorders>
              <w:top w:val="nil"/>
              <w:bottom w:val="nil"/>
            </w:tcBorders>
          </w:tcPr>
          <w:p w:rsidR="00AC5A55" w:rsidRPr="00457E94" w:rsidRDefault="00AC5A55" w:rsidP="00FC236F">
            <w:pPr>
              <w:pStyle w:val="a6"/>
              <w:widowControl/>
              <w:spacing w:before="0" w:beforeAutospacing="0" w:after="0" w:afterAutospacing="0" w:line="480" w:lineRule="auto"/>
              <w:rPr>
                <w:rFonts w:ascii="Times New Roman" w:hAnsi="Times New Roman"/>
              </w:rPr>
            </w:pPr>
            <w:r w:rsidRPr="00457E94">
              <w:rPr>
                <w:rFonts w:ascii="Times New Roman" w:hAnsi="Times New Roman"/>
              </w:rPr>
              <w:t>98.11%</w:t>
            </w:r>
          </w:p>
        </w:tc>
      </w:tr>
      <w:tr w:rsidR="00AC5A55" w:rsidRPr="00457E94" w:rsidTr="000E5EAB">
        <w:tc>
          <w:tcPr>
            <w:tcW w:w="1276" w:type="dxa"/>
            <w:tcBorders>
              <w:top w:val="nil"/>
              <w:bottom w:val="nil"/>
            </w:tcBorders>
            <w:shd w:val="clear" w:color="auto" w:fill="auto"/>
          </w:tcPr>
          <w:p w:rsidR="00AC5A55" w:rsidRPr="00457E94" w:rsidRDefault="00AC5A55" w:rsidP="00FC236F">
            <w:pPr>
              <w:pStyle w:val="a6"/>
              <w:widowControl/>
              <w:spacing w:before="0" w:beforeAutospacing="0" w:after="0" w:afterAutospacing="0" w:line="480" w:lineRule="auto"/>
              <w:rPr>
                <w:rFonts w:ascii="Times New Roman" w:hAnsi="Times New Roman"/>
              </w:rPr>
            </w:pPr>
            <w:r w:rsidRPr="00457E94">
              <w:rPr>
                <w:rFonts w:ascii="Times New Roman" w:hAnsi="Times New Roman"/>
              </w:rPr>
              <w:t>8.1-9.0</w:t>
            </w:r>
          </w:p>
        </w:tc>
        <w:tc>
          <w:tcPr>
            <w:tcW w:w="1079" w:type="dxa"/>
            <w:tcBorders>
              <w:top w:val="nil"/>
              <w:bottom w:val="nil"/>
            </w:tcBorders>
          </w:tcPr>
          <w:p w:rsidR="00AC5A55" w:rsidRPr="00457E94" w:rsidRDefault="00AC5A55" w:rsidP="00FC236F">
            <w:pPr>
              <w:pStyle w:val="a6"/>
              <w:widowControl/>
              <w:spacing w:before="0" w:beforeAutospacing="0" w:after="0" w:afterAutospacing="0" w:line="480" w:lineRule="auto"/>
              <w:rPr>
                <w:rFonts w:ascii="Times New Roman" w:hAnsi="Times New Roman"/>
              </w:rPr>
            </w:pPr>
            <w:r w:rsidRPr="00457E94">
              <w:rPr>
                <w:rFonts w:ascii="Times New Roman" w:hAnsi="Times New Roman"/>
              </w:rPr>
              <w:t>32</w:t>
            </w:r>
          </w:p>
        </w:tc>
        <w:tc>
          <w:tcPr>
            <w:tcW w:w="1157" w:type="dxa"/>
            <w:tcBorders>
              <w:top w:val="nil"/>
              <w:bottom w:val="nil"/>
            </w:tcBorders>
            <w:shd w:val="clear" w:color="auto" w:fill="auto"/>
          </w:tcPr>
          <w:p w:rsidR="00AC5A55" w:rsidRPr="00457E94" w:rsidRDefault="00AC5A55" w:rsidP="00FC236F">
            <w:pPr>
              <w:pStyle w:val="a6"/>
              <w:widowControl/>
              <w:spacing w:before="0" w:beforeAutospacing="0" w:after="0" w:afterAutospacing="0" w:line="480" w:lineRule="auto"/>
              <w:rPr>
                <w:rFonts w:ascii="Times New Roman" w:hAnsi="Times New Roman"/>
              </w:rPr>
            </w:pPr>
            <w:r w:rsidRPr="00457E94">
              <w:rPr>
                <w:rFonts w:ascii="Times New Roman" w:hAnsi="Times New Roman"/>
              </w:rPr>
              <w:t>0</w:t>
            </w:r>
          </w:p>
        </w:tc>
        <w:tc>
          <w:tcPr>
            <w:tcW w:w="1591" w:type="dxa"/>
            <w:tcBorders>
              <w:top w:val="nil"/>
              <w:bottom w:val="nil"/>
            </w:tcBorders>
          </w:tcPr>
          <w:p w:rsidR="00AC5A55" w:rsidRPr="00457E94" w:rsidRDefault="00AC5A55" w:rsidP="00FC236F">
            <w:pPr>
              <w:pStyle w:val="a6"/>
              <w:widowControl/>
              <w:spacing w:before="0" w:beforeAutospacing="0" w:after="0" w:afterAutospacing="0" w:line="480" w:lineRule="auto"/>
              <w:rPr>
                <w:rFonts w:ascii="Times New Roman" w:hAnsi="Times New Roman"/>
              </w:rPr>
            </w:pPr>
            <w:r w:rsidRPr="00457E94">
              <w:rPr>
                <w:rFonts w:ascii="Times New Roman" w:hAnsi="Times New Roman"/>
              </w:rPr>
              <w:t>100%</w:t>
            </w:r>
          </w:p>
        </w:tc>
        <w:tc>
          <w:tcPr>
            <w:tcW w:w="1418" w:type="dxa"/>
            <w:tcBorders>
              <w:top w:val="nil"/>
              <w:bottom w:val="nil"/>
            </w:tcBorders>
          </w:tcPr>
          <w:p w:rsidR="00AC5A55" w:rsidRPr="00457E94" w:rsidRDefault="00AC5A55" w:rsidP="00FC236F">
            <w:pPr>
              <w:pStyle w:val="a6"/>
              <w:widowControl/>
              <w:spacing w:before="0" w:beforeAutospacing="0" w:after="0" w:afterAutospacing="0" w:line="480" w:lineRule="auto"/>
              <w:rPr>
                <w:rFonts w:ascii="Times New Roman" w:hAnsi="Times New Roman"/>
              </w:rPr>
            </w:pPr>
            <w:r w:rsidRPr="00457E94">
              <w:rPr>
                <w:rFonts w:ascii="Times New Roman" w:hAnsi="Times New Roman"/>
              </w:rPr>
              <w:t>21</w:t>
            </w:r>
          </w:p>
        </w:tc>
        <w:tc>
          <w:tcPr>
            <w:tcW w:w="1559" w:type="dxa"/>
            <w:tcBorders>
              <w:top w:val="nil"/>
              <w:bottom w:val="nil"/>
            </w:tcBorders>
          </w:tcPr>
          <w:p w:rsidR="00AC5A55" w:rsidRPr="00457E94" w:rsidRDefault="00AC5A55" w:rsidP="00FC236F">
            <w:pPr>
              <w:pStyle w:val="a6"/>
              <w:widowControl/>
              <w:spacing w:before="0" w:beforeAutospacing="0" w:after="0" w:afterAutospacing="0" w:line="480" w:lineRule="auto"/>
              <w:rPr>
                <w:rFonts w:ascii="Times New Roman" w:hAnsi="Times New Roman"/>
              </w:rPr>
            </w:pPr>
            <w:r w:rsidRPr="00457E94">
              <w:rPr>
                <w:rFonts w:ascii="Times New Roman" w:hAnsi="Times New Roman"/>
              </w:rPr>
              <w:t>0</w:t>
            </w:r>
          </w:p>
        </w:tc>
        <w:tc>
          <w:tcPr>
            <w:tcW w:w="1276" w:type="dxa"/>
            <w:tcBorders>
              <w:top w:val="nil"/>
              <w:bottom w:val="nil"/>
            </w:tcBorders>
          </w:tcPr>
          <w:p w:rsidR="00AC5A55" w:rsidRPr="00457E94" w:rsidRDefault="00AC5A55" w:rsidP="00FC236F">
            <w:pPr>
              <w:pStyle w:val="a6"/>
              <w:widowControl/>
              <w:spacing w:before="0" w:beforeAutospacing="0" w:after="0" w:afterAutospacing="0" w:line="480" w:lineRule="auto"/>
              <w:rPr>
                <w:rFonts w:ascii="Times New Roman" w:hAnsi="Times New Roman"/>
              </w:rPr>
            </w:pPr>
            <w:r w:rsidRPr="00457E94">
              <w:rPr>
                <w:rFonts w:ascii="Times New Roman" w:hAnsi="Times New Roman"/>
              </w:rPr>
              <w:t>100%</w:t>
            </w:r>
          </w:p>
        </w:tc>
      </w:tr>
      <w:tr w:rsidR="00AC5A55" w:rsidRPr="00457E94" w:rsidTr="000E5EAB">
        <w:tc>
          <w:tcPr>
            <w:tcW w:w="1276" w:type="dxa"/>
            <w:tcBorders>
              <w:top w:val="nil"/>
              <w:bottom w:val="single" w:sz="12" w:space="0" w:color="auto"/>
            </w:tcBorders>
            <w:shd w:val="clear" w:color="auto" w:fill="auto"/>
          </w:tcPr>
          <w:p w:rsidR="00AC5A55" w:rsidRPr="00457E94" w:rsidRDefault="00AC5A55" w:rsidP="00FC236F">
            <w:pPr>
              <w:pStyle w:val="a6"/>
              <w:widowControl/>
              <w:spacing w:before="0" w:beforeAutospacing="0" w:after="0" w:afterAutospacing="0" w:line="480" w:lineRule="auto"/>
              <w:rPr>
                <w:rFonts w:ascii="Times New Roman" w:hAnsi="Times New Roman"/>
              </w:rPr>
            </w:pPr>
            <w:r w:rsidRPr="00457E94">
              <w:rPr>
                <w:rFonts w:ascii="Times New Roman" w:hAnsi="Times New Roman"/>
              </w:rPr>
              <w:t>9.1-10.0</w:t>
            </w:r>
          </w:p>
        </w:tc>
        <w:tc>
          <w:tcPr>
            <w:tcW w:w="1079" w:type="dxa"/>
            <w:tcBorders>
              <w:top w:val="nil"/>
              <w:bottom w:val="single" w:sz="12" w:space="0" w:color="auto"/>
            </w:tcBorders>
          </w:tcPr>
          <w:p w:rsidR="00AC5A55" w:rsidRPr="00457E94" w:rsidRDefault="00AC5A55" w:rsidP="00FC236F">
            <w:pPr>
              <w:pStyle w:val="a6"/>
              <w:widowControl/>
              <w:spacing w:before="0" w:beforeAutospacing="0" w:after="0" w:afterAutospacing="0" w:line="480" w:lineRule="auto"/>
              <w:rPr>
                <w:rFonts w:ascii="Times New Roman" w:hAnsi="Times New Roman"/>
              </w:rPr>
            </w:pPr>
            <w:r w:rsidRPr="00457E94">
              <w:rPr>
                <w:rFonts w:ascii="Times New Roman" w:hAnsi="Times New Roman"/>
              </w:rPr>
              <w:t>27</w:t>
            </w:r>
          </w:p>
        </w:tc>
        <w:tc>
          <w:tcPr>
            <w:tcW w:w="1157" w:type="dxa"/>
            <w:tcBorders>
              <w:top w:val="nil"/>
              <w:bottom w:val="single" w:sz="12" w:space="0" w:color="auto"/>
            </w:tcBorders>
            <w:shd w:val="clear" w:color="auto" w:fill="auto"/>
          </w:tcPr>
          <w:p w:rsidR="00AC5A55" w:rsidRPr="00457E94" w:rsidRDefault="00AC5A55" w:rsidP="00FC236F">
            <w:pPr>
              <w:pStyle w:val="a6"/>
              <w:widowControl/>
              <w:spacing w:before="0" w:beforeAutospacing="0" w:after="0" w:afterAutospacing="0" w:line="480" w:lineRule="auto"/>
              <w:rPr>
                <w:rFonts w:ascii="Times New Roman" w:hAnsi="Times New Roman"/>
              </w:rPr>
            </w:pPr>
            <w:r w:rsidRPr="00457E94">
              <w:rPr>
                <w:rFonts w:ascii="Times New Roman" w:hAnsi="Times New Roman"/>
              </w:rPr>
              <w:t>0</w:t>
            </w:r>
          </w:p>
        </w:tc>
        <w:tc>
          <w:tcPr>
            <w:tcW w:w="1591" w:type="dxa"/>
            <w:tcBorders>
              <w:top w:val="nil"/>
              <w:bottom w:val="single" w:sz="12" w:space="0" w:color="auto"/>
            </w:tcBorders>
          </w:tcPr>
          <w:p w:rsidR="00AC5A55" w:rsidRPr="00457E94" w:rsidRDefault="00AC5A55" w:rsidP="00FC236F">
            <w:pPr>
              <w:pStyle w:val="a6"/>
              <w:widowControl/>
              <w:spacing w:before="0" w:beforeAutospacing="0" w:after="0" w:afterAutospacing="0" w:line="480" w:lineRule="auto"/>
              <w:rPr>
                <w:rFonts w:ascii="Times New Roman" w:hAnsi="Times New Roman"/>
              </w:rPr>
            </w:pPr>
            <w:r w:rsidRPr="00457E94">
              <w:rPr>
                <w:rFonts w:ascii="Times New Roman" w:hAnsi="Times New Roman"/>
              </w:rPr>
              <w:t>100%</w:t>
            </w:r>
          </w:p>
        </w:tc>
        <w:tc>
          <w:tcPr>
            <w:tcW w:w="1418" w:type="dxa"/>
            <w:tcBorders>
              <w:top w:val="nil"/>
              <w:bottom w:val="single" w:sz="12" w:space="0" w:color="auto"/>
            </w:tcBorders>
          </w:tcPr>
          <w:p w:rsidR="00AC5A55" w:rsidRPr="00457E94" w:rsidRDefault="00AC5A55" w:rsidP="00FC236F">
            <w:pPr>
              <w:pStyle w:val="a6"/>
              <w:widowControl/>
              <w:spacing w:before="0" w:beforeAutospacing="0" w:after="0" w:afterAutospacing="0" w:line="480" w:lineRule="auto"/>
              <w:rPr>
                <w:rFonts w:ascii="Times New Roman" w:hAnsi="Times New Roman"/>
              </w:rPr>
            </w:pPr>
            <w:r w:rsidRPr="00457E94">
              <w:rPr>
                <w:rFonts w:ascii="Times New Roman" w:hAnsi="Times New Roman"/>
              </w:rPr>
              <w:t>9</w:t>
            </w:r>
          </w:p>
        </w:tc>
        <w:tc>
          <w:tcPr>
            <w:tcW w:w="1559" w:type="dxa"/>
            <w:tcBorders>
              <w:top w:val="nil"/>
              <w:bottom w:val="single" w:sz="12" w:space="0" w:color="auto"/>
            </w:tcBorders>
          </w:tcPr>
          <w:p w:rsidR="00AC5A55" w:rsidRPr="00457E94" w:rsidRDefault="00AC5A55" w:rsidP="00FC236F">
            <w:pPr>
              <w:pStyle w:val="a6"/>
              <w:widowControl/>
              <w:spacing w:before="0" w:beforeAutospacing="0" w:after="0" w:afterAutospacing="0" w:line="480" w:lineRule="auto"/>
              <w:rPr>
                <w:rFonts w:ascii="Times New Roman" w:hAnsi="Times New Roman"/>
              </w:rPr>
            </w:pPr>
            <w:r w:rsidRPr="00457E94">
              <w:rPr>
                <w:rFonts w:ascii="Times New Roman" w:hAnsi="Times New Roman"/>
              </w:rPr>
              <w:t>0</w:t>
            </w:r>
          </w:p>
        </w:tc>
        <w:tc>
          <w:tcPr>
            <w:tcW w:w="1276" w:type="dxa"/>
            <w:tcBorders>
              <w:top w:val="nil"/>
              <w:bottom w:val="single" w:sz="12" w:space="0" w:color="auto"/>
            </w:tcBorders>
          </w:tcPr>
          <w:p w:rsidR="00AC5A55" w:rsidRPr="00457E94" w:rsidRDefault="00AC5A55" w:rsidP="00FC236F">
            <w:pPr>
              <w:pStyle w:val="a6"/>
              <w:widowControl/>
              <w:spacing w:before="0" w:beforeAutospacing="0" w:after="0" w:afterAutospacing="0" w:line="480" w:lineRule="auto"/>
              <w:rPr>
                <w:rFonts w:ascii="Times New Roman" w:hAnsi="Times New Roman"/>
              </w:rPr>
            </w:pPr>
            <w:r w:rsidRPr="00457E94">
              <w:rPr>
                <w:rFonts w:ascii="Times New Roman" w:hAnsi="Times New Roman"/>
              </w:rPr>
              <w:t>100%</w:t>
            </w:r>
          </w:p>
        </w:tc>
      </w:tr>
    </w:tbl>
    <w:p w:rsidR="00EA64EB" w:rsidRPr="00457E94" w:rsidRDefault="00EA64EB" w:rsidP="00FB5E83">
      <w:pPr>
        <w:autoSpaceDE w:val="0"/>
        <w:autoSpaceDN w:val="0"/>
        <w:adjustRightInd w:val="0"/>
        <w:jc w:val="left"/>
        <w:rPr>
          <w:kern w:val="0"/>
          <w:sz w:val="24"/>
        </w:rPr>
      </w:pPr>
    </w:p>
    <w:sectPr w:rsidR="00EA64EB" w:rsidRPr="00457E94">
      <w:footerReference w:type="default" r:id="rId7"/>
      <w:pgSz w:w="11906" w:h="16838"/>
      <w:pgMar w:top="1440" w:right="1800" w:bottom="1440" w:left="1800" w:header="850" w:footer="994" w:gutter="0"/>
      <w:lnNumType w:countBy="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3B5A" w:rsidRDefault="000E3B5A">
      <w:r>
        <w:separator/>
      </w:r>
    </w:p>
  </w:endnote>
  <w:endnote w:type="continuationSeparator" w:id="0">
    <w:p w:rsidR="000E3B5A" w:rsidRDefault="000E3B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PalatinoLTStd-Roman">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3538604"/>
    </w:sdtPr>
    <w:sdtEndPr/>
    <w:sdtContent>
      <w:p w:rsidR="008C347C" w:rsidRDefault="008C347C">
        <w:pPr>
          <w:pStyle w:val="a4"/>
          <w:jc w:val="center"/>
        </w:pPr>
        <w:r>
          <w:fldChar w:fldCharType="begin"/>
        </w:r>
        <w:r>
          <w:instrText>PAGE   \* MERGEFORMAT</w:instrText>
        </w:r>
        <w:r>
          <w:fldChar w:fldCharType="separate"/>
        </w:r>
        <w:r w:rsidR="00BC31C7" w:rsidRPr="00BC31C7">
          <w:rPr>
            <w:noProof/>
            <w:lang w:val="zh-CN"/>
          </w:rPr>
          <w:t>2</w:t>
        </w:r>
        <w:r>
          <w:fldChar w:fldCharType="end"/>
        </w:r>
      </w:p>
    </w:sdtContent>
  </w:sdt>
  <w:p w:rsidR="008C347C" w:rsidRDefault="008C347C">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3B5A" w:rsidRDefault="000E3B5A">
      <w:r>
        <w:separator/>
      </w:r>
    </w:p>
  </w:footnote>
  <w:footnote w:type="continuationSeparator" w:id="0">
    <w:p w:rsidR="000E3B5A" w:rsidRDefault="000E3B5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EwMjhkZmVmYmJhYWQ3YjA0ZWZkZTAwYjg2NDVjNGUifQ=="/>
    <w:docVar w:name="NE.Ref{17EFBB1F-BA34-47B7-8CCF-CFD756D8E88C}" w:val=" ADDIN NE.Ref.{17EFBB1F-BA34-47B7-8CCF-CFD756D8E88C}&lt;Citation&gt;&lt;Group&gt;&lt;References&gt;&lt;Item&gt;&lt;ID&gt;7048&lt;/ID&gt;&lt;UID&gt;{1F38EB6A-7D87-48F4-9480-F176DBAE15D8}&lt;/UID&gt;&lt;Title&gt;Comparative study of the transcatheter and transthoracic device closure treatments for atrial septal defect: A Chinese single-institution experience&lt;/Title&gt;&lt;Template&gt;Journal Article&lt;/Template&gt;&lt;Star&gt;0&lt;/Star&gt;&lt;Tag&gt;0&lt;/Tag&gt;&lt;Author&gt;Chen, Q; Cao, H; Chen, Z Y; Zhang, G C; Chen, L W; Xu, F; He, J J&lt;/Author&gt;&lt;Year&gt;2017&lt;/Year&gt;&lt;Details&gt;&lt;_accession_num&gt;28296745&lt;/_accession_num&gt;&lt;_author_adr&gt;aDepartment of Cardiovascular Surgery bDepartment of Cardiology, Union Hospital, Fujian Medical University, Fuzhou, P. R. China.&lt;/_author_adr&gt;&lt;_created&gt;62467233&lt;/_created&gt;&lt;_date&gt;2017-01-01&lt;/_date&gt;&lt;_date_display&gt;2017-03-01&lt;/_date_display&gt;&lt;_doi&gt;10.1097/md.0000000000006316&lt;/_doi&gt;&lt;_image&gt;D:\我的文档\My EndNote Library.Data\PDF\2413454467\Chen-2017-Comparative study of the transcathet.pdf&lt;/_image&gt;&lt;_impact_factor&gt;   2.028&lt;/_impact_factor&gt;&lt;_isbn&gt;1536-5964 (Electronic); 0025-7974 (Linking)&lt;/_isbn&gt;&lt;_issue&gt;11&lt;/_issue&gt;&lt;_keywords&gt;Adolescent_x000d__x000a_Cardiac Catheterization/*methods_x000d__x000a_Echocardiography/*methods_x000d__x000a_Female_x000d__x000a_Heart Septal Defects, Atrial/*surgery_x000d__x000a_Humans_x000d__x000a_Male_x000d__x000a_Postoperative Complications/epidemiology_x000d__x000a_Young Adult&lt;/_keywords&gt;&lt;_language&gt;eng&lt;/_language&gt;&lt;_modified&gt;62469785&lt;/_modified&gt;&lt;_pages&gt;e6316&lt;/_pages&gt;&lt;_short_title&gt;Comparative study of the transcatheter and transthoracic device closure treatments for atrial septal defect: A Chinese single-institution experience&lt;/_short_title&gt;&lt;_type_work&gt;Journal Article; Observational Study&lt;/_type_work&gt;&lt;_url&gt;http://www.ncbi.nlm.nih.gov/entrez/query.fcgi?cmd=Retrieve&amp;amp;db=pubmed&amp;amp;dopt=Abstract&amp;amp;list_uids=28296745&amp;amp;query_hl=1_x000d__x000a_https://www.ncbi.nlm.nih.gov/pmc/articles/PMC5369900/pdf/medi-96-e6316.pdf&lt;/_url&gt;&lt;_volume&gt;96&lt;/_volume&gt;&lt;/Details&gt;&lt;Extra&gt;&lt;DBUID&gt;{32367A2F-EFFE-4D2D-98FB-957A0AB4307B}&lt;/DBUID&gt;&lt;/Extra&gt;&lt;/Item&gt;&lt;/References&gt;&lt;/Group&gt;&lt;/Citation&gt;_x000a_"/>
    <w:docVar w:name="NE.Ref{1959D21B-2F8D-48C8-AFA8-7D9C076265E8}" w:val=" ADDIN NE.Ref.{1959D21B-2F8D-48C8-AFA8-7D9C076265E8}&lt;Citation&gt;&lt;Group&gt;&lt;References&gt;&lt;Item&gt;&lt;ID&gt;7064&lt;/ID&gt;&lt;UID&gt;{CB01E0BD-0F39-4F6C-805C-7B11A41D8A17}&lt;/UID&gt;&lt;Title&gt;Complex atrial septal defect closure in children&lt;/Title&gt;&lt;Template&gt;Journal Article&lt;/Template&gt;&lt;Star&gt;0&lt;/Star&gt;&lt;Tag&gt;0&lt;/Tag&gt;&lt;Author&gt;Mahmoud, H; Nicolescu, A M; Filip, C; Nicolae, G; Duică, G; Bălgrădean, M; Cinteză, E E&lt;/Author&gt;&lt;Year&gt;2019&lt;/Year&gt;&lt;Details&gt;&lt;_accession_num&gt;31263827&lt;/_accession_num&gt;&lt;_author_adr&gt;Department of Pediatric Cardiology, &amp;quot;Maria Skłodowska Curie&amp;quot; Emergency Children&amp;apos;s  Hospital, Bucharest, Romania; elizacinteza@yahoo.com.&lt;/_author_adr&gt;&lt;_collection_scope&gt;SCIE&lt;/_collection_scope&gt;&lt;_created&gt;64967720&lt;/_created&gt;&lt;_date&gt;2019-01-20&lt;/_date&gt;&lt;_date_display&gt;2019&lt;/_date_display&gt;&lt;_impact_factor&gt;   0.833&lt;/_impact_factor&gt;&lt;_isbn&gt;2066-8279 (Electronic); 1220-0522 (Linking)&lt;/_isbn&gt;&lt;_issue&gt;1&lt;/_issue&gt;&lt;_journal&gt;Rom J Morphol Embryol&lt;/_journal&gt;&lt;_language&gt;eng&lt;/_language&gt;&lt;_modified&gt;64967786&lt;/_modified&gt;&lt;_pages&gt;49-57&lt;/_pages&gt;&lt;_social_category&gt;发育生物学(4)&lt;/_social_category&gt;&lt;_subject_headings&gt;Female; *Heart Septal Defects, Atrial; Humans; Male; Treatment Outcome&lt;/_subject_headings&gt;&lt;_tertiary_title&gt;Romanian journal of morphology and embryology = Revue roumaine de morphologie et _x000d__x000a_      embryologie&lt;/_tertiary_title&gt;&lt;_type_work&gt;Journal Article; Review&lt;/_type_work&gt;&lt;_url&gt;http://www.ncbi.nlm.nih.gov/entrez/query.fcgi?cmd=Retrieve&amp;amp;db=pubmed&amp;amp;dopt=Abstract&amp;amp;list_uids=31263827&amp;amp;query_hl=1&lt;/_url&gt;&lt;_volume&gt;60&lt;/_volume&gt;&lt;_accessed&gt;64967723&lt;/_accessed&gt;&lt;/Details&gt;&lt;Extra&gt;&lt;DBUID&gt;{32367A2F-EFFE-4D2D-98FB-957A0AB4307B}&lt;/DBUID&gt;&lt;/Extra&gt;&lt;/Item&gt;&lt;/References&gt;&lt;/Group&gt;&lt;Group&gt;&lt;References&gt;&lt;Item&gt;&lt;ID&gt;7072&lt;/ID&gt;&lt;UID&gt;{F91B1DCA-66DD-4F8D-A7F8-4EDF87273A1F}&lt;/UID&gt;&lt;Title&gt;Emergency surgical approach to device emboli due to migration of the atrial  septal defect occluder&lt;/Title&gt;&lt;Template&gt;Journal Article&lt;/Template&gt;&lt;Star&gt;0&lt;/Star&gt;&lt;Tag&gt;5&lt;/Tag&gt;&lt;Author&gt;Yetkin, U; Yurekli, I; Akyildiz, Z I; Gokalp, O; Tetik, O; Lafci, B; Ergene, O; Gurbuz, A&lt;/Author&gt;&lt;Year&gt;2014&lt;/Year&gt;&lt;Details&gt;&lt;_accession_num&gt;25097575&lt;/_accession_num&gt;&lt;_author_adr&gt;Department of Cardiovascular Surgery, Izmir Ataturk Education and Research  Hospital, Izmir, Turkey.; Department of Cardiovascular Surgery, Izmir Ataturk Education and Research  Hospital, Izmir, Turkey.; Department of Cardiology, Izmir Ataturk Education and Research Hospital, Izmir,  Turkey.; Department of Cardiovascular Surgery, Izmir Ataturk Education and Research  Hospital, Izmir, Turkey.; Department of Cardiovascular Surgery, Bursa Yuksek Ihtisas Hospital, Bursa,  Turkey.; Department of Cardiovascular Surgery, Izmir Ataturk Education and Research  Hospital, Izmir, Turkey.; Department of Cardiology, Izmir Ataturk Education and Research Hospital, Izmir,  Turkey.; Department of Cardiovascular Surgery, Izmir Ataturk Education and Research  Hospital, Izmir, Turkey.&lt;/_author_adr&gt;&lt;_date_display&gt;2014 Jun 29&lt;/_date_display&gt;&lt;_date&gt;2014-06-29&lt;/_date&gt;&lt;_doi&gt;10.5114/aoms.2014.43741&lt;/_doi&gt;&lt;_isbn&gt;1734-1922 (Print); 1896-9151 (Electronic); 1734-1922 (Linking)&lt;/_isbn&gt;&lt;_issue&gt;3&lt;/_issue&gt;&lt;_journal&gt;Arch Med Sci&lt;/_journal&gt;&lt;_keywords&gt;Amplatzer septal occluder; embolization; migration; secundum type atrial septal defect&lt;/_keywords&gt;&lt;_language&gt;eng&lt;/_language&gt;&lt;_pages&gt;464-9&lt;/_pages&gt;&lt;_tertiary_title&gt;Archives of medical science : AMS&lt;/_tertiary_title&gt;&lt;_type_work&gt;Journal Article&lt;/_type_work&gt;&lt;_url&gt;http://www.ncbi.nlm.nih.gov/entrez/query.fcgi?cmd=Retrieve&amp;amp;db=pubmed&amp;amp;dopt=Abstract&amp;amp;list_uids=25097575&amp;amp;query_hl=1&lt;/_url&gt;&lt;_volume&gt;10&lt;/_volume&gt;&lt;_created&gt;64967769&lt;/_created&gt;&lt;_modified&gt;64967786&lt;/_modified&gt;&lt;_impact_factor&gt;   3.707&lt;/_impact_factor&gt;&lt;_social_category&gt;医学：内科(3)&lt;/_social_category&gt;&lt;_collection_scope&gt;SCIE&lt;/_collection_scope&gt;&lt;_accessed&gt;64967769&lt;/_accessed&gt;&lt;/Details&gt;&lt;Extra&gt;&lt;DBUID&gt;{32367A2F-EFFE-4D2D-98FB-957A0AB4307B}&lt;/DBUID&gt;&lt;/Extra&gt;&lt;/Item&gt;&lt;/References&gt;&lt;/Group&gt;&lt;/Citation&gt;_x000a_"/>
    <w:docVar w:name="NE.Ref{1C2CF40B-6A04-4C6D-8DBD-B6EB404DC92D}" w:val=" ADDIN NE.Ref.{1C2CF40B-6A04-4C6D-8DBD-B6EB404DC92D}&lt;Citation&gt;&lt;Group&gt;&lt;References&gt;&lt;Item&gt;&lt;ID&gt;7047&lt;/ID&gt;&lt;UID&gt;{3064DF0F-4864-4A31-A588-DB349D75B649}&lt;/UID&gt;&lt;Title&gt;Short-Term and Midterm Follow-Up of Transthoracic Device Closure of Atrial Septal Defect in Infants&lt;/Title&gt;&lt;Template&gt;Journal Article&lt;/Template&gt;&lt;Star&gt;0&lt;/Star&gt;&lt;Tag&gt;0&lt;/Tag&gt;&lt;Author&gt;Chen, Q; Cao, H; Zhang, G C; Chen, L W; Xu, F; Zhang, J X&lt;/Author&gt;&lt;Year&gt;2017&lt;/Year&gt;&lt;Details&gt;&lt;_accession_num&gt;28577847&lt;/_accession_num&gt;&lt;_author_adr&gt;Department of Cardiovascular Surgery, Union Hospital, Fujian Medical University, Fuzhou, China. Electronic address: chenqiang2228@163.com.; Department of Cardiovascular Surgery, Union Hospital, Fujian Medical University, Fuzhou, China.; Department of Cardiovascular Surgery, Union Hospital, Fujian Medical University, Fuzhou, China.; Department of Cardiovascular Surgery, Union Hospital, Fujian Medical University, Fuzhou, China.; Department of Cardiovascular Surgery, Union Hospital, Fujian Medical University, Fuzhou, China.; Department of Cardiovascular Surgery, Union Hospital, Fujian Medical University, Fuzhou, China.&lt;/_author_adr&gt;&lt;_created&gt;62467233&lt;/_created&gt;&lt;_date&gt;2017-01-01&lt;/_date&gt;&lt;_date_display&gt;2017-10-01&lt;/_date_display&gt;&lt;_doi&gt;10.1016/j.athoracsur.2017.02.085 %/ Copyright (c) 2017 The Society of Thoracic Surgeons. Published by Elsevier Inc. All rights reserved.&lt;/_doi&gt;&lt;_impact_factor&gt;   5.102&lt;/_impact_factor&gt;&lt;_isbn&gt;1552-6259 (Electronic); 0003-4975 (Linking)&lt;/_isbn&gt;&lt;_issue&gt;4&lt;/_issue&gt;&lt;_keywords&gt;Arrhythmias, Cardiac/etiology_x000d__x000a_Echocardiography_x000d__x000a_Feasibility Studies_x000d__x000a_Female_x000d__x000a_Follow-Up Studies_x000d__x000a_Heart Septal Defects, Atrial/diagnostic imaging/*surgery_x000d__x000a_Humans_x000d__x000a_Infant_x000d__x000a_Male_x000d__x000a_Retrospective Studies_x000d__x000a_*Septal Occluder Device/adverse effects_x000d__x000a_Treatment Outcome&lt;/_keywords&gt;&lt;_language&gt;eng&lt;/_language&gt;&lt;_modified&gt;64967784&lt;/_modified&gt;&lt;_pages&gt;1403-1409&lt;/_pages&gt;&lt;_short_title&gt;Short-Term and Midterm Follow-Up of Transthoracic Device Closure of Atrial Septal Defect in Infants&lt;/_short_title&gt;&lt;_type_work&gt;Journal Article&lt;/_type_work&gt;&lt;_url&gt;http://www.ncbi.nlm.nih.gov/entrez/query.fcgi?cmd=Retrieve&amp;amp;db=pubmed&amp;amp;dopt=Abstract&amp;amp;list_uids=28577847&amp;amp;query_hl=1&lt;/_url&gt;&lt;_volume&gt;104&lt;/_volume&gt;&lt;_accessed&gt;64967773&lt;/_accessed&gt;&lt;/Details&gt;&lt;Extra&gt;&lt;DBUID&gt;{32367A2F-EFFE-4D2D-98FB-957A0AB4307B}&lt;/DBUID&gt;&lt;/Extra&gt;&lt;/Item&gt;&lt;/References&gt;&lt;/Group&gt;&lt;Group&gt;&lt;References&gt;&lt;Item&gt;&lt;ID&gt;7054&lt;/ID&gt;&lt;UID&gt;{9BFE67D5-17D1-450E-8713-393BCA270E26}&lt;/UID&gt;&lt;Title&gt;Transthoracic occlusion for secundum atrial septal defects unsuitable for transcatheter occlusion approach&lt;/Title&gt;&lt;Template&gt;Journal Article&lt;/Template&gt;&lt;Star&gt;0&lt;/Star&gt;&lt;Tag&gt;5&lt;/Tag&gt;&lt;Author&gt;Wei, X; Yi, W; Xu, X; Zhang, J; Li, J; Yu, S; Yi, D&lt;/Author&gt;&lt;Year&gt;2011&lt;/Year&gt;&lt;Details&gt;&lt;_accession_num&gt;21247592&lt;/_accession_num&gt;&lt;_author_adr&gt;Institute of Cardiovascular Surgery, Xijing Hospital, The 4th Military Medical University, Xi&amp;apos;an, Shaanxi Province, PR China.&lt;/_author_adr&gt;&lt;_created&gt;62467233&lt;/_created&gt;&lt;_date&gt;2011-01-01&lt;/_date&gt;&lt;_date_display&gt;2011-07-01&lt;/_date_display&gt;&lt;_doi&gt;10.1016/j.jtcvs.2010.10.034 %/ Copyright (c) 2011 The American Association for Thoracic Surgery. Published by Mosby, Inc. All rights reserved.&lt;/_doi&gt;&lt;_image&gt;D:\我的文档\My EndNote Library.Data\PDF\1990798747\Wei-2011-Transthoracic occlusion for secundum.pdf&lt;/_image&gt;&lt;_impact_factor&gt;   6.439&lt;/_impact_factor&gt;&lt;_isbn&gt;1097-685X (Electronic); 0022-5223 (Linking)&lt;/_isbn&gt;&lt;_issue&gt;1&lt;/_issue&gt;&lt;_keywords&gt;Adolescent_x000d__x000a_Adult_x000d__x000a_Aged_x000d__x000a_*Cardiac Catheterization_x000d__x000a_Chi-Square Distribution_x000d__x000a_Child_x000d__x000a_Child, Preschool_x000d__x000a_China_x000d__x000a_Contraindications_x000d__x000a_Echocardiography, Transesophageal_x000d__x000a_Female_x000d__x000a_Heart Septal Defects, Atrial/diagnostic imaging/*surgery_x000d__x000a_Humans_x000d__x000a_Male_x000d__x000a_Middle Aged_x000d__x000a_Patient Selection_x000d__x000a_Prosthesis Design_x000d__x000a_Retrospective Studies_x000d__x000a_Risk Assessment_x000d__x000a_Risk Factors_x000d__x000a_Septal Occluder Device_x000d__x000a_*Thoracotomy/adverse effects/instrumentation_x000d__x000a_Treatment Outcome_x000d__x000a_Ultrasonography, Interventional_x000d__x000a_Young Adult&lt;/_keywords&gt;&lt;_language&gt;eng&lt;/_language&gt;&lt;_modified&gt;64967779&lt;/_modified&gt;&lt;_pages&gt;113-9&lt;/_pages&gt;&lt;_short_title&gt;Transthoracic occlusion for secundum atrial septal defects unsuitable for transcatheter occlusion approach&lt;/_short_title&gt;&lt;_type_work&gt;Journal Article&lt;/_type_work&gt;&lt;_url&gt;http://www.ncbi.nlm.nih.gov/entrez/query.fcgi?cmd=Retrieve&amp;amp;db=pubmed&amp;amp;dopt=Abstract&amp;amp;list_uids=21247592&amp;amp;query_hl=1_x000d__x000a_https://ac.els-cdn.com/S002252231001250X/1-s2.0-S002252231001250X-main.pdf?_tid=ef47ff5d-a711-4b88-835b-a8675a28262a&amp;amp;acdnat=1539014979_560f472c0cc456566fce0f966ec390a3&lt;/_url&gt;&lt;_volume&gt;142&lt;/_volume&gt;&lt;_accessed&gt;64967772&lt;/_accessed&gt;&lt;/Details&gt;&lt;Extra&gt;&lt;DBUID&gt;{32367A2F-EFFE-4D2D-98FB-957A0AB4307B}&lt;/DBUID&gt;&lt;/Extra&gt;&lt;/Item&gt;&lt;/References&gt;&lt;/Group&gt;&lt;Group&gt;&lt;References&gt;&lt;Item&gt;&lt;ID&gt;7070&lt;/ID&gt;&lt;UID&gt;{56170940-6353-492D-94F3-9E04A72BC423}&lt;/UID&gt;&lt;Title&gt;Outcomes of Three Different Minimal Invasive Approaches for Secundum Atrial  Septal Defect Closure: A Single Institute Experience&lt;/Title&gt;&lt;Template&gt;Journal Article&lt;/Template&gt;&lt;Star&gt;0&lt;/Star&gt;&lt;Tag&gt;0&lt;/Tag&gt;&lt;Author&gt;Hong, H; Wu, L; Shang, X K; Su, W; Dong, N G&lt;/Author&gt;&lt;Year&gt;2021&lt;/Year&gt;&lt;Details&gt;&lt;_accession_num&gt;34839434&lt;/_accession_num&gt;&lt;_author_adr&gt;Department of Cardiovascular Surgery, Union Hospital, Tongji Medical College,  Huazhong University of Science and Technology, Wuhan, 430022, China.; Department of Cardiovascular Surgery, Union Hospital, Tongji Medical College,  Huazhong University of Science and Technology, Wuhan, 430022, China.; Department of Cardiovascular Surgery, Union Hospital, Tongji Medical College,  Huazhong University of Science and Technology, Wuhan, 430022, China.; Department of Cardiovascular Surgery, Union Hospital, Tongji Medical College,  Huazhong University of Science and Technology, Wuhan, 430022, China.; Department of Cardiovascular Surgery, Union Hospital, Tongji Medical College,  Huazhong University of Science and Technology, Wuhan, 430022, China.  hhdongnianguo@aliyun.com.&lt;/_author_adr&gt;&lt;_date_display&gt;2021 Dec&lt;/_date_display&gt;&lt;_date&gt;2021-12-01&lt;/_date&gt;&lt;_doi&gt;10.1007/s11596-021-2466-3&lt;/_doi&gt;&lt;_isbn&gt;2523-899X (Electronic); 2523-899X (Linking)&lt;/_isbn&gt;&lt;_issue&gt;6&lt;/_issue&gt;&lt;_journal&gt;Curr Med Sci&lt;/_journal&gt;&lt;_keywords&gt;right anterolateral minithoracotomy; secundum atrial septal defect; transcatheter occlusion; transthoracic occlusion&lt;/_keywords&gt;&lt;_language&gt;eng&lt;/_language&gt;&lt;_ori_publication&gt;© 2021. Huazhong University of Science and Technology.&lt;/_ori_publication&gt;&lt;_pages&gt;1225-1230&lt;/_pages&gt;&lt;_subject_headings&gt;Cardiac Catheterization; *Cardiac Surgical Procedures; Heart Septal Defects, Atrial/*surgery; Humans; Length of Stay/statistics &amp;amp; numerical data; Operative Time; Retrospective Studies; *Septal Occluder Device; Thoracotomy; *Treatment Outcome&lt;/_subject_headings&gt;&lt;_tertiary_title&gt;Current medical science&lt;/_tertiary_title&gt;&lt;_type_work&gt;Journal Article&lt;/_type_work&gt;&lt;_url&gt;http://www.ncbi.nlm.nih.gov/entrez/query.fcgi?cmd=Retrieve&amp;amp;db=pubmed&amp;amp;dopt=Abstract&amp;amp;list_uids=34839434&amp;amp;query_hl=1&lt;/_url&gt;&lt;_volume&gt;41&lt;/_volume&gt;&lt;_created&gt;64967757&lt;/_created&gt;&lt;_modified&gt;64967759&lt;/_modified&gt;&lt;_impact_factor&gt;   2.640&lt;/_impact_factor&gt;&lt;_social_category&gt;医学：研究与实验(4)&lt;/_social_category&gt;&lt;_collection_scope&gt;SCIE&lt;/_collection_scope&gt;&lt;_accessed&gt;64967815&lt;/_accessed&gt;&lt;/Details&gt;&lt;Extra&gt;&lt;DBUID&gt;{32367A2F-EFFE-4D2D-98FB-957A0AB4307B}&lt;/DBUID&gt;&lt;/Extra&gt;&lt;/Item&gt;&lt;/References&gt;&lt;/Group&gt;&lt;Group&gt;&lt;References&gt;&lt;Item&gt;&lt;ID&gt;7068&lt;/ID&gt;&lt;UID&gt;{A694BD65-1DBE-4F56-B66D-B7ACB78B6933}&lt;/UID&gt;&lt;Title&gt;Feasibility of Device Closure for Multiple Atrial Septal Defects With an Inferior  Sinus Venosus Defect: Procedural Planning Using Three-Dimensional Printed Models&lt;/Title&gt;&lt;Template&gt;Journal Article&lt;/Template&gt;&lt;Star&gt;0&lt;/Star&gt;&lt;Tag&gt;0&lt;/Tag&gt;&lt;Author&gt;He, L; Cheng, G S; &amp;quot;Du YJ&amp;quot;; Zhang, Y S&lt;/Author&gt;&lt;Year&gt;2020&lt;/Year&gt;&lt;Details&gt;&lt;_accession_num&gt;31402125&lt;/_accession_num&gt;&lt;_author_adr&gt;Department of Structural Heart Disease, The First Affiliated Hospital of Xi&amp;apos;an  Jiaotong University, Xi&amp;apos;an, China.; Department of Structural Heart Disease, The First Affiliated Hospital of Xi&amp;apos;an  Jiaotong University, Xi&amp;apos;an, China.; Department of Structural Heart Disease, The First Affiliated Hospital of Xi&amp;apos;an  Jiaotong University, Xi&amp;apos;an, China.; Department of Structural Heart Disease, The First Affiliated Hospital of Xi&amp;apos;an  Jiaotong University, Xi&amp;apos;an, China. Electronic address: zys2889@sina.com.&lt;/_author_adr&gt;&lt;_date_display&gt;2020 Jun&lt;/_date_display&gt;&lt;_date&gt;2020-06-01&lt;/_date&gt;&lt;_doi&gt;10.1016/j.hlc.2019.07.004&lt;/_doi&gt;&lt;_isbn&gt;1444-2892 (Electronic); 1443-9506 (Linking)&lt;/_isbn&gt;&lt;_issue&gt;6&lt;/_issue&gt;&lt;_journal&gt;Heart Lung Circ&lt;/_journal&gt;&lt;_keywords&gt;Atrial septal defect; Interventional therapy; Patent ductus arteriosus occluder; Three-dimensional printing technology&lt;/_keywords&gt;&lt;_language&gt;eng&lt;/_language&gt;&lt;_ori_publication&gt;Copyright © 2019 Australian and New Zealand Society of Cardiac and Thoracic _x000d__x000a_      Surgeons (ANZSCTS) and the Cardiac Society of Australia and New Zealand (CSANZ). _x000d__x000a_      Published by Elsevier B.V. All rights reserved.&lt;/_ori_publication&gt;&lt;_pages&gt;914-920&lt;/_pages&gt;&lt;_subject_headings&gt;Adult; Cardiac Catheterization/*methods; Echocardiography, Doppler, Color/methods; Echocardiography, Transesophageal/methods; Feasibility Studies; Female; Follow-Up Studies; Heart Septal Defects, Atrial/diagnosis/*surgery; Humans; Male; Middle Aged; *Printing, Three-Dimensional; Prosthesis Design; Retrospective Studies; *Septal Occluder Device; Tomography, X-Ray Computed; Treatment Outcome&lt;/_subject_headings&gt;&lt;_tertiary_title&gt;Heart, lung &amp;amp; circulation&lt;/_tertiary_title&gt;&lt;_type_work&gt;Journal Article&lt;/_type_work&gt;&lt;_url&gt;http://www.ncbi.nlm.nih.gov/entrez/query.fcgi?cmd=Retrieve&amp;amp;db=pubmed&amp;amp;dopt=Abstract&amp;amp;list_uids=31402125&amp;amp;query_hl=1&lt;/_url&gt;&lt;_volume&gt;29&lt;/_volume&gt;&lt;_created&gt;64967757&lt;/_created&gt;&lt;_modified&gt;64967783&lt;/_modified&gt;&lt;_impact_factor&gt;   2.838&lt;/_impact_factor&gt;&lt;_social_category&gt;心脏和心血管系统(3)&lt;/_social_category&gt;&lt;_collection_scope&gt;SCIE&lt;/_collection_scope&gt;&lt;_accessed&gt;64967783&lt;/_accessed&gt;&lt;/Details&gt;&lt;Extra&gt;&lt;DBUID&gt;{32367A2F-EFFE-4D2D-98FB-957A0AB4307B}&lt;/DBUID&gt;&lt;/Extra&gt;&lt;/Item&gt;&lt;/References&gt;&lt;/Group&gt;&lt;/Citation&gt;_x000a_"/>
    <w:docVar w:name="NE.Ref{2E23A922-1616-489E-9844-AA10FB7C210B}" w:val=" ADDIN NE.Ref.{2E23A922-1616-489E-9844-AA10FB7C210B}&lt;Citation&gt;&lt;Group&gt;&lt;References&gt;&lt;Item&gt;&lt;ID&gt;7089&lt;/ID&gt;&lt;UID&gt;{23E70648-B83F-4231-BCD7-A4E3CE1ED6B7}&lt;/UID&gt;&lt;Title&gt;The reduction in hospital stay and costs in the care of patients with congenital  heart diseases undergoing fast-track cardiac surgery&lt;/Title&gt;&lt;Template&gt;Journal Article&lt;/Template&gt;&lt;Star&gt;0&lt;/Star&gt;&lt;Tag&gt;5&lt;/Tag&gt;&lt;Author&gt;Fernandes, A M; Mansur, A J; Canêo, L F; Lourenço, D D; Piccioni, M A; Franchi, S M; Afiune, C M; Gadioli, J W; Oliveira, Sde A; Ramires, J A&lt;/Author&gt;&lt;Year&gt;2004&lt;/Year&gt;&lt;Details&gt;&lt;_accession_num&gt;15322665&lt;/_accession_num&gt;&lt;_author_adr&gt;Instituto do Coração, Hospital das Clínicas, FMUSP, São Paulo, SP, Brazil.  alfredo.fernandes@hcnet.usp.br&lt;/_author_adr&gt;&lt;_date_display&gt;2004 Jul&lt;/_date_display&gt;&lt;_date&gt;2004-07-01&lt;/_date&gt;&lt;_doi&gt;10.1590/s0066-782x2004001300003&lt;/_doi&gt;&lt;_isbn&gt;0066-782X (Print); 0066-782X (Linking)&lt;/_isbn&gt;&lt;_issue&gt;1&lt;/_issue&gt;&lt;_journal&gt;Arq Bras Cardiol&lt;/_journal&gt;&lt;_language&gt;eng; por&lt;/_language&gt;&lt;_pages&gt;27-34; 18-26&lt;/_pages&gt;&lt;_subject_headings&gt;Adolescent; Adult; Aged; Aged, 80 and over; Child; Child, Preschool; Clinical Protocols; Female; Heart Defects, Congenital/*surgery; Humans; Infant; Length of Stay/*statistics &amp;amp; numerical data; Male; Middle Aged; Myocardial Ischemia/*surgery; Patient Transfer; Postoperative Care/*economics; Postoperative Complications; Recovery Room/*economics; Risk; Treatment Outcome&lt;/_subject_headings&gt;&lt;_tertiary_title&gt;Arquivos brasileiros de cardiologia&lt;/_tertiary_title&gt;&lt;_type_work&gt;Journal Article&lt;/_type_work&gt;&lt;_url&gt;http://www.ncbi.nlm.nih.gov/entrez/query.fcgi?cmd=Retrieve&amp;amp;db=pubmed&amp;amp;dopt=Abstract&amp;amp;list_uids=15322665&amp;amp;query_hl=1&lt;/_url&gt;&lt;_volume&gt;83&lt;/_volume&gt;&lt;_created&gt;64967894&lt;/_created&gt;&lt;_modified&gt;64967895&lt;/_modified&gt;&lt;_impact_factor&gt;   2.667&lt;/_impact_factor&gt;&lt;_social_category&gt;心脏和心血管系统(4)&lt;/_social_category&gt;&lt;_collection_scope&gt;SCIE&lt;/_collection_scope&gt;&lt;/Details&gt;&lt;Extra&gt;&lt;DBUID&gt;{32367A2F-EFFE-4D2D-98FB-957A0AB4307B}&lt;/DBUID&gt;&lt;/Extra&gt;&lt;/Item&gt;&lt;/References&gt;&lt;/Group&gt;&lt;/Citation&gt;_x000a_"/>
    <w:docVar w:name="NE.Ref{375FA7A0-017E-44E9-98EE-33923DFCEDD4}" w:val=" ADDIN NE.Ref.{375FA7A0-017E-44E9-98EE-33923DFCEDD4}&lt;Citation&gt;&lt;Group&gt;&lt;References&gt;&lt;Item&gt;&lt;ID&gt;7068&lt;/ID&gt;&lt;UID&gt;{A694BD65-1DBE-4F56-B66D-B7ACB78B6933}&lt;/UID&gt;&lt;Title&gt;Feasibility of Device Closure for Multiple Atrial Septal Defects With an Inferior  Sinus Venosus Defect: Procedural Planning Using Three-Dimensional Printed Models&lt;/Title&gt;&lt;Template&gt;Journal Article&lt;/Template&gt;&lt;Star&gt;0&lt;/Star&gt;&lt;Tag&gt;0&lt;/Tag&gt;&lt;Author&gt;He, L; Cheng, G S; &amp;quot;Du YJ&amp;quot;; Zhang, Y S&lt;/Author&gt;&lt;Year&gt;2020&lt;/Year&gt;&lt;Details&gt;&lt;_accession_num&gt;31402125&lt;/_accession_num&gt;&lt;_author_adr&gt;Department of Structural Heart Disease, The First Affiliated Hospital of Xi&amp;apos;an  Jiaotong University, Xi&amp;apos;an, China.; Department of Structural Heart Disease, The First Affiliated Hospital of Xi&amp;apos;an  Jiaotong University, Xi&amp;apos;an, China.; Department of Structural Heart Disease, The First Affiliated Hospital of Xi&amp;apos;an  Jiaotong University, Xi&amp;apos;an, China.; Department of Structural Heart Disease, The First Affiliated Hospital of Xi&amp;apos;an  Jiaotong University, Xi&amp;apos;an, China. Electronic address: zys2889@sina.com.&lt;/_author_adr&gt;&lt;_date_display&gt;2020 Jun&lt;/_date_display&gt;&lt;_date&gt;2020-06-01&lt;/_date&gt;&lt;_doi&gt;10.1016/j.hlc.2019.07.004&lt;/_doi&gt;&lt;_isbn&gt;1444-2892 (Electronic); 1443-9506 (Linking)&lt;/_isbn&gt;&lt;_issue&gt;6&lt;/_issue&gt;&lt;_journal&gt;Heart Lung Circ&lt;/_journal&gt;&lt;_keywords&gt;Atrial septal defect; Interventional therapy; Patent ductus arteriosus occluder; Three-dimensional printing technology&lt;/_keywords&gt;&lt;_language&gt;eng&lt;/_language&gt;&lt;_ori_publication&gt;Copyright © 2019 Australian and New Zealand Society of Cardiac and Thoracic _x000d__x000a_      Surgeons (ANZSCTS) and the Cardiac Society of Australia and New Zealand (CSANZ). _x000d__x000a_      Published by Elsevier B.V. All rights reserved.&lt;/_ori_publication&gt;&lt;_pages&gt;914-920&lt;/_pages&gt;&lt;_subject_headings&gt;Adult; Cardiac Catheterization/*methods; Echocardiography, Doppler, Color/methods; Echocardiography, Transesophageal/methods; Feasibility Studies; Female; Follow-Up Studies; Heart Septal Defects, Atrial/diagnosis/*surgery; Humans; Male; Middle Aged; *Printing, Three-Dimensional; Prosthesis Design; Retrospective Studies; *Septal Occluder Device; Tomography, X-Ray Computed; Treatment Outcome&lt;/_subject_headings&gt;&lt;_tertiary_title&gt;Heart, lung &amp;amp; circulation&lt;/_tertiary_title&gt;&lt;_type_work&gt;Journal Article&lt;/_type_work&gt;&lt;_url&gt;http://www.ncbi.nlm.nih.gov/entrez/query.fcgi?cmd=Retrieve&amp;amp;db=pubmed&amp;amp;dopt=Abstract&amp;amp;list_uids=31402125&amp;amp;query_hl=1&lt;/_url&gt;&lt;_volume&gt;29&lt;/_volume&gt;&lt;_created&gt;64967757&lt;/_created&gt;&lt;_modified&gt;64967758&lt;/_modified&gt;&lt;_impact_factor&gt;   2.838&lt;/_impact_factor&gt;&lt;_social_category&gt;心脏和心血管系统(3)&lt;/_social_category&gt;&lt;_collection_scope&gt;SCIE&lt;/_collection_scope&gt;&lt;_accessed&gt;64967781&lt;/_accessed&gt;&lt;/Details&gt;&lt;Extra&gt;&lt;DBUID&gt;{32367A2F-EFFE-4D2D-98FB-957A0AB4307B}&lt;/DBUID&gt;&lt;/Extra&gt;&lt;/Item&gt;&lt;/References&gt;&lt;/Group&gt;&lt;/Citation&gt;_x000a_"/>
    <w:docVar w:name="NE.Ref{378CBD6D-9C87-45DB-B93D-F60B5336FE0C}" w:val=" ADDIN NE.Ref.{378CBD6D-9C87-45DB-B93D-F60B5336FE0C}&lt;Citation&gt;&lt;Group&gt;&lt;References&gt;&lt;Item&gt;&lt;ID&gt;2586&lt;/ID&gt;&lt;UID&gt;{2392EACF-BD79-4220-9CC3-F216ED937320}&lt;/UID&gt;&lt;Title&gt;Comparative study of the transcatheter and transthoracic device closure treatments for atrial septal defect: A Chinese single-institution experience&lt;/Title&gt;&lt;Template&gt;Journal Article&lt;/Template&gt;&lt;Star&gt;0&lt;/Star&gt;&lt;Tag&gt;0&lt;/Tag&gt;&lt;Author&gt;Chen, Q; Cao, H; Chen, Z Y; Zhang, G C; Chen, L W; Xu, F; He, J J&lt;/Author&gt;&lt;Year&gt;2017&lt;/Year&gt;&lt;Details&gt;&lt;_accession_num&gt;28296745&lt;/_accession_num&gt;&lt;_author_adr&gt;aDepartment of Cardiovascular Surgery bDepartment of Cardiology, Union Hospital, Fujian Medical University, Fuzhou, P. R. China.&lt;/_author_adr&gt;&lt;_created&gt;62219642&lt;/_created&gt;&lt;_date&gt;2017-01-01&lt;/_date&gt;&lt;_date_display&gt;2017-03-01&lt;/_date_display&gt;&lt;_doi&gt;10.1097/md.0000000000006316&lt;/_doi&gt;&lt;_impact_factor&gt;   1.889&lt;/_impact_factor&gt;&lt;_isbn&gt;1536-5964 (Electronic); 0025-7974 (Linking)&lt;/_isbn&gt;&lt;_issue&gt;11&lt;/_issue&gt;&lt;_journal&gt;Medicine (Baltimore)&lt;/_journal&gt;&lt;_keywords&gt;Adolescent_x000d__x000a_Cardiac Catheterization/*methods_x000d__x000a_Echocardiography/*methods_x000d__x000a_Female_x000d__x000a_Heart Septal Defects, Atrial/*surgery_x000d__x000a_Humans_x000d__x000a_Male_x000d__x000a_Postoperative Complications/epidemiology_x000d__x000a_Young Adult&lt;/_keywords&gt;&lt;_language&gt;eng&lt;/_language&gt;&lt;_modified&gt;62219643&lt;/_modified&gt;&lt;_pages&gt;e6316&lt;/_pages&gt;&lt;_short_title&gt;Comparative study of the transcatheter and transthoracic device closure treatments for atrial septal defect: A Chinese single-institution experience&lt;/_short_title&gt;&lt;_type_work&gt;Journal Article; Observational Study&lt;/_type_work&gt;&lt;_url&gt;http://www.ncbi.nlm.nih.gov/entrez/query.fcgi?cmd=Retrieve&amp;amp;db=pubmed&amp;amp;dopt=Abstract&amp;amp;list_uids=28296745&amp;amp;query_hl=1_x000d__x000a_https://insights.ovid.com/crossref?an=00005792-201703170-00026&lt;/_url&gt;&lt;_volume&gt;96&lt;/_volume&gt;&lt;/Details&gt;&lt;Extra&gt;&lt;DBUID&gt;{32367A2F-EFFE-4D2D-98FB-957A0AB4307B}&lt;/DBUID&gt;&lt;/Extra&gt;&lt;/Item&gt;&lt;/References&gt;&lt;/Group&gt;&lt;/Citation&gt;_x000a_"/>
    <w:docVar w:name="NE.Ref{3D2634CE-E1B2-4EBB-9F69-CBE91D92BF06}" w:val=" ADDIN NE.Ref.{3D2634CE-E1B2-4EBB-9F69-CBE91D92BF06}&lt;Citation&gt;&lt;Group&gt;&lt;References&gt;&lt;Item&gt;&lt;ID&gt;7054&lt;/ID&gt;&lt;UID&gt;{9BFE67D5-17D1-450E-8713-393BCA270E26}&lt;/UID&gt;&lt;Title&gt;Transthoracic occlusion for secundum atrial septal defects unsuitable for transcatheter occlusion approach&lt;/Title&gt;&lt;Template&gt;Journal Article&lt;/Template&gt;&lt;Star&gt;0&lt;/Star&gt;&lt;Tag&gt;5&lt;/Tag&gt;&lt;Author&gt;Wei, X; Yi, W; Xu, X; Zhang, J; Li, J; Yu, S; Yi, D&lt;/Author&gt;&lt;Year&gt;2011&lt;/Year&gt;&lt;Details&gt;&lt;_accession_num&gt;21247592&lt;/_accession_num&gt;&lt;_author_adr&gt;Institute of Cardiovascular Surgery, Xijing Hospital, The 4th Military Medical University, Xi&amp;apos;an, Shaanxi Province, PR China.&lt;/_author_adr&gt;&lt;_created&gt;62467233&lt;/_created&gt;&lt;_date&gt;2011-01-01&lt;/_date&gt;&lt;_date_display&gt;2011-07-01&lt;/_date_display&gt;&lt;_doi&gt;10.1016/j.jtcvs.2010.10.034 %/ Copyright (c) 2011 The American Association for Thoracic Surgery. Published by Mosby, Inc. All rights reserved.&lt;/_doi&gt;&lt;_image&gt;D:\我的文档\My EndNote Library.Data\PDF\1990798747\Wei-2011-Transthoracic occlusion for secundum.pdf&lt;/_image&gt;&lt;_impact_factor&gt;   4.880&lt;/_impact_factor&gt;&lt;_isbn&gt;1097-685X (Electronic); 0022-5223 (Linking)&lt;/_isbn&gt;&lt;_issue&gt;1&lt;/_issue&gt;&lt;_keywords&gt;Adolescent_x000d__x000a_Adult_x000d__x000a_Aged_x000d__x000a_*Cardiac Catheterization_x000d__x000a_Chi-Square Distribution_x000d__x000a_Child_x000d__x000a_Child, Preschool_x000d__x000a_China_x000d__x000a_Contraindications_x000d__x000a_Echocardiography, Transesophageal_x000d__x000a_Female_x000d__x000a_Heart Septal Defects, Atrial/diagnostic imaging/*surgery_x000d__x000a_Humans_x000d__x000a_Male_x000d__x000a_Middle Aged_x000d__x000a_Patient Selection_x000d__x000a_Prosthesis Design_x000d__x000a_Retrospective Studies_x000d__x000a_Risk Assessment_x000d__x000a_Risk Factors_x000d__x000a_Septal Occluder Device_x000d__x000a_*Thoracotomy/adverse effects/instrumentation_x000d__x000a_Treatment Outcome_x000d__x000a_Ultrasonography, Interventional_x000d__x000a_Young Adult&lt;/_keywords&gt;&lt;_language&gt;eng&lt;/_language&gt;&lt;_modified&gt;62467235&lt;/_modified&gt;&lt;_pages&gt;113-9&lt;/_pages&gt;&lt;_short_title&gt;Transthoracic occlusion for secundum atrial septal defects unsuitable for transcatheter occlusion approach&lt;/_short_title&gt;&lt;_type_work&gt;Journal Article&lt;/_type_work&gt;&lt;_url&gt;http://www.ncbi.nlm.nih.gov/entrez/query.fcgi?cmd=Retrieve&amp;amp;db=pubmed&amp;amp;dopt=Abstract&amp;amp;list_uids=21247592&amp;amp;query_hl=1_x000d__x000a_https://ac.els-cdn.com/S002252231001250X/1-s2.0-S002252231001250X-main.pdf?_tid=ef47ff5d-a711-4b88-835b-a8675a28262a&amp;amp;acdnat=1539014979_560f472c0cc456566fce0f966ec390a3&lt;/_url&gt;&lt;_volume&gt;142&lt;/_volume&gt;&lt;/Details&gt;&lt;Extra&gt;&lt;DBUID&gt;{32367A2F-EFFE-4D2D-98FB-957A0AB4307B}&lt;/DBUID&gt;&lt;/Extra&gt;&lt;/Item&gt;&lt;/References&gt;&lt;/Group&gt;&lt;Group&gt;&lt;References&gt;&lt;Item&gt;&lt;ID&gt;7057&lt;/ID&gt;&lt;UID&gt;{16FDE872-CCF4-4C75-8A5D-0BC8B4E09491}&lt;/UID&gt;&lt;Title&gt;Device therapy for atrial septal defects in a multicenter cohort: acute outcomes  and adverse events&lt;/Title&gt;&lt;Template&gt;Journal Article&lt;/Template&gt;&lt;Star&gt;0&lt;/Star&gt;&lt;Tag&gt;0&lt;/Tag&gt;&lt;Author&gt;El-Said, H; Hegde, S; Foerster, S; Hellenbrand, W; Kreutzer, J; Trucco, S M; Holzer, R; Burch, G; Mirani, A; Nicolas, R; Porras, D; Bergersen, L; Moore, J&lt;/Author&gt;&lt;Year&gt;2015&lt;/Year&gt;&lt;Details&gt;&lt;_accession_num&gt;25257700&lt;/_accession_num&gt;&lt;_author_adr&gt;Department of Pediatric Cardiology, Rady Children&amp;apos;s Hospital, San Diego, California.&lt;/_author_adr&gt;&lt;_date_display&gt;2015 Feb 1&lt;/_date_display&gt;&lt;_date&gt;2015-02-01&lt;/_date&gt;&lt;_doi&gt;10.1002/ccd.25684&lt;/_doi&gt;&lt;_isbn&gt;1522-726X (Electronic); 1522-1946 (Linking)&lt;/_isbn&gt;&lt;_issue&gt;2&lt;/_issue&gt;&lt;_journal&gt;Catheter Cardiovasc Interv&lt;/_journal&gt;&lt;_keywords&gt;Adolescent; Cardiac Catheterization/adverse effects/*instrumentation; Child; Child, Preschool; Device Removal; Female; Foreign-Body Migration/etiology/therapy; Heart Septal Defects, Atrial/diagnosis/*therapy; Humans; Infant; Male; Prospective Studies; Prosthesis Design; Prosthesis Failure; Registries; Risk Factors; *Septal Occluder Device; Time Factors; Treatment Outcome; United States; Young AdultASD/PDA/PFO; closure; complications; congenital heart disease; pediatric catheterization/intervention; pediatric intervention; pediatrics&lt;/_keywords&gt;&lt;_language&gt;eng&lt;/_language&gt;&lt;_ori_publication&gt;(c) 2014 Wiley Periodicals, Inc.&lt;/_ori_publication&gt;&lt;_pages&gt;227-33&lt;/_pages&gt;&lt;_tertiary_title&gt;Catheterization and cardiovascular interventions : official journal of the_x000d__x000a_      Society for Cardiac Angiography &amp;amp; Interventions&lt;/_tertiary_title&gt;&lt;_type_work&gt;Journal Article; Multicenter Study&lt;/_type_work&gt;&lt;_url&gt;http://www.ncbi.nlm.nih.gov/entrez/query.fcgi?cmd=Retrieve&amp;amp;db=pubmed&amp;amp;dopt=Abstract&amp;amp;list_uids=25257700&amp;amp;query_hl=1&lt;/_url&gt;&lt;_volume&gt;85&lt;/_volume&gt;&lt;_created&gt;62469774&lt;/_created&gt;&lt;_modified&gt;62469775&lt;/_modified&gt;&lt;_impact_factor&gt;   2.602&lt;/_impact_factor&gt;&lt;/Details&gt;&lt;Extra&gt;&lt;DBUID&gt;{32367A2F-EFFE-4D2D-98FB-957A0AB4307B}&lt;/DBUID&gt;&lt;/Extra&gt;&lt;/Item&gt;&lt;/References&gt;&lt;/Group&gt;&lt;Group&gt;&lt;References&gt;&lt;Item&gt;&lt;ID&gt;7058&lt;/ID&gt;&lt;UID&gt;{26BA29A3-E8F4-4465-B6F6-B18A03ECCD3A}&lt;/UID&gt;&lt;Title&gt;Transcatheter device closure of atrial septal defects: a safety review&lt;/Title&gt;&lt;Template&gt;Journal Article&lt;/Template&gt;&lt;Star&gt;0&lt;/Star&gt;&lt;Tag&gt;0&lt;/Tag&gt;&lt;Author&gt;Moore, J; Hegde, S; El-Said, H; Beekman, R Rd; Benson, L; Bergersen, L; Holzer, R; Jenkins, K; Ringel, R; Rome, J; Vincent, R; Martin, G&lt;/Author&gt;&lt;Year&gt;2013&lt;/Year&gt;&lt;Details&gt;&lt;_accession_num&gt;23702008&lt;/_accession_num&gt;&lt;_author_adr&gt;Department of Pediatrics, Division of Cardiology, Rady Children&amp;apos;s Hospital, University of California, San Diego, San Diego, California 92123, USA. jmoore@rchsd.org&lt;/_author_adr&gt;&lt;_date_display&gt;2013 May&lt;/_date_display&gt;&lt;_date&gt;2013-05-01&lt;/_date&gt;&lt;_doi&gt;10.1016/j.jcin.2013.02.005&lt;/_doi&gt;&lt;_isbn&gt;1876-7605 (Electronic); 1936-8798 (Linking)&lt;/_isbn&gt;&lt;_issue&gt;5&lt;/_issue&gt;&lt;_journal&gt;JACC Cardiovasc Interv&lt;/_journal&gt;&lt;_keywords&gt;Arrhythmias, Cardiac/etiology; Cardiac Catheterization/*adverse effects/*instrumentation/standards; Device Approval; Foreign-Body Migration/etiology; Heart Septal Defects, Atrial/diagnosis/*therapy; Humans; Hypersensitivity/etiology; Practice Guidelines as Topic; Product Surveillance, Postmarketing; Prosthesis Design; Prosthesis Failure; Prosthesis-Related Infections/etiology; Registries; Risk Assessment; Risk Factors; *Septal Occluder Device/standards; Thromboembolism/etiology; Treatment Outcome; United States; United States Food and Drug Administration&lt;/_keywords&gt;&lt;_language&gt;eng&lt;/_language&gt;&lt;_ori_publication&gt;Copyright (c) 2013 American College of Cardiology Foundation. Published by_x000d__x000a_      Elsevier Inc. All rights reserved.&lt;/_ori_publication&gt;&lt;_pages&gt;433-42&lt;/_pages&gt;&lt;_tertiary_title&gt;JACC. Cardiovascular interventions&lt;/_tertiary_title&gt;&lt;_type_work&gt;Journal Article; Review&lt;/_type_work&gt;&lt;_url&gt;http://www.ncbi.nlm.nih.gov/entrez/query.fcgi?cmd=Retrieve&amp;amp;db=pubmed&amp;amp;dopt=Abstract&amp;amp;list_uids=23702008&amp;amp;query_hl=1&lt;/_url&gt;&lt;_volume&gt;6&lt;/_volume&gt;&lt;_created&gt;62469774&lt;/_created&gt;&lt;_modified&gt;62469775&lt;/_modified&gt;&lt;_impact_factor&gt;   9.881&lt;/_impact_factor&gt;&lt;/Details&gt;&lt;Extra&gt;&lt;DBUID&gt;{32367A2F-EFFE-4D2D-98FB-957A0AB4307B}&lt;/DBUID&gt;&lt;/Extra&gt;&lt;/Item&gt;&lt;/References&gt;&lt;/Group&gt;&lt;/Citation&gt;_x000a_"/>
    <w:docVar w:name="NE.Ref{556B6EE2-FE98-4523-9C69-9E13AE6A30E8}" w:val=" ADDIN NE.Ref.{556B6EE2-FE98-4523-9C69-9E13AE6A30E8}&lt;Citation&gt;&lt;Group&gt;&lt;References&gt;&lt;Item&gt;&lt;ID&gt;7088&lt;/ID&gt;&lt;UID&gt;{BA293A44-330B-431E-A1CA-E831680F04E8}&lt;/UID&gt;&lt;Title&gt;Fast-track congenital heart operations: a less invasive technique and early  extubation&lt;/Title&gt;&lt;Template&gt;Journal Article&lt;/Template&gt;&lt;Star&gt;0&lt;/Star&gt;&lt;Tag&gt;5&lt;/Tag&gt;&lt;Author&gt;Marianeschi, S M; Seddio, F; McElhinney, D B; Colagrande, L; Abella, R F; de la Torre, T; Meli, M; Iorio, F S; Marcelletti, C F&lt;/Author&gt;&lt;Year&gt;2000&lt;/Year&gt;&lt;Details&gt;&lt;_accession_num&gt;10750775&lt;/_accession_num&gt;&lt;_author_adr&gt;Department of Pediatric Cardiac Surgery, Hesperia Hospital, Modena, Italy.&lt;/_author_adr&gt;&lt;_date_display&gt;2000 Mar&lt;/_date_display&gt;&lt;_date&gt;2000-03-01&lt;/_date&gt;&lt;_doi&gt;10.1016/s0003-4975(99)01330-2&lt;/_doi&gt;&lt;_isbn&gt;0003-4975 (Print); 0003-4975 (Linking)&lt;/_isbn&gt;&lt;_issue&gt;3&lt;/_issue&gt;&lt;_journal&gt;Ann Thorac Surg&lt;/_journal&gt;&lt;_language&gt;eng&lt;/_language&gt;&lt;_pages&gt;872-6&lt;/_pages&gt;&lt;_subject_headings&gt;Adolescent; Adult; Cardiac Surgical Procedures/*methods; Child; Child, Preschool; Follow-Up Studies; Heart Defects, Congenital/*surgery; Humans; Infant; Intubation, Intratracheal; Minimally Invasive Surgical Procedures/*methods; Postoperative Care; Time Factors&lt;/_subject_headings&gt;&lt;_tertiary_title&gt;The Annals of thoracic surgery&lt;/_tertiary_title&gt;&lt;_type_work&gt;Clinical Trial; Journal Article&lt;/_type_work&gt;&lt;_url&gt;http://www.ncbi.nlm.nih.gov/entrez/query.fcgi?cmd=Retrieve&amp;amp;db=pubmed&amp;amp;dopt=Abstract&amp;amp;list_uids=10750775&amp;amp;query_hl=1&lt;/_url&gt;&lt;_volume&gt;69&lt;/_volume&gt;&lt;_created&gt;64967894&lt;/_created&gt;&lt;_modified&gt;64967895&lt;/_modified&gt;&lt;_impact_factor&gt;   5.102&lt;/_impact_factor&gt;&lt;_social_category&gt;心脏和心血管系统(2) &amp;amp; 呼吸系统(2) &amp;amp; 外科(2)&lt;/_social_category&gt;&lt;_collection_scope&gt;SCIE&lt;/_collection_scope&gt;&lt;/Details&gt;&lt;Extra&gt;&lt;DBUID&gt;{32367A2F-EFFE-4D2D-98FB-957A0AB4307B}&lt;/DBUID&gt;&lt;/Extra&gt;&lt;/Item&gt;&lt;/References&gt;&lt;/Group&gt;&lt;Group&gt;&lt;References&gt;&lt;Item&gt;&lt;ID&gt;7087&lt;/ID&gt;&lt;UID&gt;{88634D96-B368-493C-815D-FDB73A74A5C2}&lt;/UID&gt;&lt;Title&gt;Ultra fast track in elective congenital cardiac surgery&lt;/Title&gt;&lt;Template&gt;Journal Article&lt;/Template&gt;&lt;Star&gt;0&lt;/Star&gt;&lt;Tag&gt;5&lt;/Tag&gt;&lt;Author&gt;Vricella, L A; Dearani, J A; Gundry, S R; Razzouk, A J; Brauer, S D; Bailey, L L&lt;/Author&gt;&lt;Year&gt;2000&lt;/Year&gt;&lt;Details&gt;&lt;_accession_num&gt;10750774&lt;/_accession_num&gt;&lt;_author_adr&gt;Department of Surgery, Loma Linda University Medical Center and Children&amp;apos;s  Hospital, California 92354, USA.&lt;/_author_adr&gt;&lt;_date_display&gt;2000 Mar&lt;/_date_display&gt;&lt;_date&gt;2000-03-01&lt;/_date&gt;&lt;_doi&gt;10.1016/s0003-4975(99)01306-5&lt;/_doi&gt;&lt;_isbn&gt;0003-4975 (Print); 0003-4975 (Linking)&lt;/_isbn&gt;&lt;_issue&gt;3&lt;/_issue&gt;&lt;_journal&gt;Ann Thorac Surg&lt;/_journal&gt;&lt;_language&gt;eng&lt;/_language&gt;&lt;_pages&gt;865-71&lt;/_pages&gt;&lt;_subject_headings&gt;Adolescent; *Ambulatory Surgical Procedures; Cardiac Surgical Procedures/methods; Child; Child, Preschool; Elective Surgical Procedures/methods; Heart Defects, Congenital/*surgery; Humans; Infant; Time Factors&lt;/_subject_headings&gt;&lt;_tertiary_title&gt;The Annals of thoracic surgery&lt;/_tertiary_title&gt;&lt;_type_work&gt;Case Reports; Clinical Trial; Journal Article&lt;/_type_work&gt;&lt;_url&gt;http://www.ncbi.nlm.nih.gov/entrez/query.fcgi?cmd=Retrieve&amp;amp;db=pubmed&amp;amp;dopt=Abstract&amp;amp;list_uids=10750774&amp;amp;query_hl=1&lt;/_url&gt;&lt;_volume&gt;69&lt;/_volume&gt;&lt;_created&gt;64967894&lt;/_created&gt;&lt;_modified&gt;64967895&lt;/_modified&gt;&lt;_impact_factor&gt;   5.102&lt;/_impact_factor&gt;&lt;_social_category&gt;心脏和心血管系统(2) &amp;amp; 呼吸系统(2) &amp;amp; 外科(2)&lt;/_social_category&gt;&lt;_collection_scope&gt;SCIE&lt;/_collection_scope&gt;&lt;/Details&gt;&lt;Extra&gt;&lt;DBUID&gt;{32367A2F-EFFE-4D2D-98FB-957A0AB4307B}&lt;/DBUID&gt;&lt;/Extra&gt;&lt;/Item&gt;&lt;/References&gt;&lt;/Group&gt;&lt;/Citation&gt;_x000a_"/>
    <w:docVar w:name="NE.Ref{5627355D-1905-4CFD-BDC0-B3FE632C58C6}" w:val=" ADDIN NE.Ref.{5627355D-1905-4CFD-BDC0-B3FE632C58C6}&lt;Citation&gt;&lt;Group&gt;&lt;References&gt;&lt;Item&gt;&lt;ID&gt;7090&lt;/ID&gt;&lt;UID&gt;{063A7C18-3899-4537-AC9A-7A3D8FA99324}&lt;/UID&gt;&lt;Title&gt;Application of Machine Learning Techniques to High-Dimensional Clinical Data to  Forecast Postoperative Complications&lt;/Title&gt;&lt;Template&gt;Journal Article&lt;/Template&gt;&lt;Star&gt;0&lt;/Star&gt;&lt;Tag&gt;5&lt;/Tag&gt;&lt;Author&gt;Thottakkara, P; Ozrazgat-Baslanti, T; Hupf, B B; Rashidi, P; Pardalos, P; Momcilovic, P; Bihorac, A&lt;/Author&gt;&lt;Year&gt;2016&lt;/Year&gt;&lt;Details&gt;&lt;_accession_num&gt;27232332&lt;/_accession_num&gt;&lt;_author_adr&gt;Department of Anesthesiology, College of Medicine, University of Florida,  Gainesville, Florida, United States of America.; Industrial and Systems Engineering, University of Florida, Gainesville, Florida,  United States of America.; Department of Anesthesiology, College of Medicine, University of Florida,  Gainesville, Florida, United States of America.; Department of Anesthesiology, College of Medicine, University of Florida,  Gainesville, Florida, United States of America.; Biomedical Engineering Department, University of Florida, Gainesville, Florida,  United States of America.; Industrial and Systems Engineering, University of Florida, Gainesville, Florida,  United States of America.; Industrial and Systems Engineering, University of Florida, Gainesville, Florida,  United States of America.; Department of Anesthesiology, College of Medicine, University of Florida,  Gainesville, Florida, United States of America.&lt;/_author_adr&gt;&lt;_date_display&gt;2016&lt;/_date_display&gt;&lt;_date&gt;2016-01-20&lt;/_date&gt;&lt;_doi&gt;10.1371/journal.pone.0155705&lt;/_doi&gt;&lt;_isbn&gt;1932-6203 (Electronic); 1932-6203 (Linking)&lt;/_isbn&gt;&lt;_issue&gt;5&lt;/_issue&gt;&lt;_journal&gt;PLoS One&lt;/_journal&gt;&lt;_language&gt;eng&lt;/_language&gt;&lt;_pages&gt;e0155705&lt;/_pages&gt;&lt;_subject_headings&gt;Acute Kidney Injury/diagnosis/etiology; Adult; Aged; Cohort Studies; Computational Biology/*methods; Female; Humans; *Machine Learning; Male; Middle Aged; Models, Statistical; Postoperative Complications/*diagnosis/etiology; Retrospective Studies; Risk; Sepsis/diagnosis/etiology&lt;/_subject_headings&gt;&lt;_tertiary_title&gt;PloS one&lt;/_tertiary_title&gt;&lt;_type_work&gt;Journal Article; Research Support, N.I.H., Extramural; Research Support, Non-U.S. Gov&amp;apos;t&lt;/_type_work&gt;&lt;_url&gt;http://www.ncbi.nlm.nih.gov/entrez/query.fcgi?cmd=Retrieve&amp;amp;db=pubmed&amp;amp;dopt=Abstract&amp;amp;list_uids=27232332&amp;amp;query_hl=1&lt;/_url&gt;&lt;_volume&gt;11&lt;/_volume&gt;&lt;_created&gt;64967905&lt;/_created&gt;&lt;_modified&gt;64967905&lt;/_modified&gt;&lt;_impact_factor&gt;   3.752&lt;/_impact_factor&gt;&lt;_social_category&gt;综合性期刊(3)&lt;/_social_category&gt;&lt;_collection_scope&gt;SCIE&lt;/_collection_scope&gt;&lt;/Details&gt;&lt;Extra&gt;&lt;DBUID&gt;{32367A2F-EFFE-4D2D-98FB-957A0AB4307B}&lt;/DBUID&gt;&lt;/Extra&gt;&lt;/Item&gt;&lt;/References&gt;&lt;/Group&gt;&lt;Group&gt;&lt;References&gt;&lt;Item&gt;&lt;ID&gt;7091&lt;/ID&gt;&lt;UID&gt;{C7C4ED77-9F5C-4050-9A50-3CC00B6FCFA1}&lt;/UID&gt;&lt;Title&gt;Machine Learning-Based Model for Prediction of Outcomes in Acute Stroke&lt;/Title&gt;&lt;Template&gt;Journal Article&lt;/Template&gt;&lt;Star&gt;0&lt;/Star&gt;&lt;Tag&gt;5&lt;/Tag&gt;&lt;Author&gt;Heo, J; Yoon, J G; Park, H; Kim, Y D; Nam, H S; Heo, J H&lt;/Author&gt;&lt;Year&gt;2019&lt;/Year&gt;&lt;Details&gt;&lt;_accession_num&gt;30890116&lt;/_accession_num&gt;&lt;_author_adr&gt;From the Department of Neurology (J.H., H.P., Y.D.K., H.S.N., J.H.H.), Yonsei  University College of Medicine, Seoul, Korea.; Department of Laboratory Medicine (J.G.Y.), Yonsei University College of  Medicine, Seoul, Korea.; From the Department of Neurology (J.H., H.P., Y.D.K., H.S.N., J.H.H.), Yonsei  University College of Medicine, Seoul, Korea.; From the Department of Neurology (J.H., H.P., Y.D.K., H.S.N., J.H.H.), Yonsei  University College of Medicine, Seoul, Korea.; From the Department of Neurology (J.H., H.P., Y.D.K., H.S.N., J.H.H.), Yonsei  University College of Medicine, Seoul, Korea.; From the Department of Neurology (J.H., H.P., Y.D.K., H.S.N., J.H.H.), Yonsei  University College of Medicine, Seoul, Korea.&lt;/_author_adr&gt;&lt;_date_display&gt;2019 May&lt;/_date_display&gt;&lt;_date&gt;2019-05-01&lt;/_date&gt;&lt;_doi&gt;10.1161/STROKEAHA.118.024293&lt;/_doi&gt;&lt;_isbn&gt;1524-4628 (Electronic); 0039-2499 (Linking)&lt;/_isbn&gt;&lt;_issue&gt;5&lt;/_issue&gt;&lt;_journal&gt;Stroke&lt;/_journal&gt;&lt;_keywords&gt;cerebral infarction; machine learning; medical decision making; neural networks; stroke&lt;/_keywords&gt;&lt;_language&gt;eng&lt;/_language&gt;&lt;_pages&gt;1263-1265&lt;/_pages&gt;&lt;_subject_headings&gt;Cohort Studies; Humans; *Machine Learning/trends; *Neural Networks, Computer; Predictive Value of Tests; Prospective Studies; Retrospective Studies; Stroke/*diagnosis/therapy; Treatment Outcome&lt;/_subject_headings&gt;&lt;_tertiary_title&gt;Stroke&lt;/_tertiary_title&gt;&lt;_type_work&gt;Journal Article; Research Support, Non-U.S. Gov&amp;apos;t&lt;/_type_work&gt;&lt;_url&gt;http://www.ncbi.nlm.nih.gov/entrez/query.fcgi?cmd=Retrieve&amp;amp;db=pubmed&amp;amp;dopt=Abstract&amp;amp;list_uids=30890116&amp;amp;query_hl=1&lt;/_url&gt;&lt;_volume&gt;50&lt;/_volume&gt;&lt;_created&gt;64967905&lt;/_created&gt;&lt;_modified&gt;64967905&lt;/_modified&gt;&lt;_impact_factor&gt;  10.170&lt;/_impact_factor&gt;&lt;_social_category&gt;临床神经病学(1) &amp;amp; 外周血管病(1)&lt;/_social_category&gt;&lt;_collection_scope&gt;SCIE&lt;/_collection_scope&gt;&lt;/Details&gt;&lt;Extra&gt;&lt;DBUID&gt;{32367A2F-EFFE-4D2D-98FB-957A0AB4307B}&lt;/DBUID&gt;&lt;/Extra&gt;&lt;/Item&gt;&lt;/References&gt;&lt;/Group&gt;&lt;Group&gt;&lt;References&gt;&lt;Item&gt;&lt;ID&gt;7092&lt;/ID&gt;&lt;UID&gt;{2B722A23-1F74-4283-A06E-3F1EB92AC8B4}&lt;/UID&gt;&lt;Title&gt;Machine learning for the prediction of volume responsiveness in patients with  oliguric acute kidney injury in critical care&lt;/Title&gt;&lt;Template&gt;Journal Article&lt;/Template&gt;&lt;Star&gt;0&lt;/Star&gt;&lt;Tag&gt;5&lt;/Tag&gt;&lt;Author&gt;Zhang, Z; Ho, K M; Hong, Y&lt;/Author&gt;&lt;Year&gt;2019&lt;/Year&gt;&lt;Details&gt;&lt;_accession_num&gt;30961662&lt;/_accession_num&gt;&lt;_author_adr&gt;Department of Emergency Medicine, Sir Run Run Shaw Hospital, Zhejiang University  School of Medicine, No. 3, East Qingchun Road, Hangzhou, 310016, Zhejiang  Province, China. zh_zhang1984@zju.edu.cn.; School of Population and Global Health, University of Western Australia, Perth,  Australia.; Department of Emergency Medicine, Sir Run Run Shaw Hospital, Zhejiang University  School of Medicine, No. 3, East Qingchun Road, Hangzhou, 310016, Zhejiang  Province, China.&lt;/_author_adr&gt;&lt;_date_display&gt;2019 Apr 8&lt;/_date_display&gt;&lt;_date&gt;2019-04-08&lt;/_date&gt;&lt;_doi&gt;10.1186/s13054-019-2411-z&lt;/_doi&gt;&lt;_isbn&gt;1466-609X (Electronic); 1364-8535 (Print); 1364-8535 (Linking)&lt;/_isbn&gt;&lt;_issue&gt;1&lt;/_issue&gt;&lt;_journal&gt;Crit Care&lt;/_journal&gt;&lt;_keywords&gt;Acute kidney injury; Critical care; Extreme gradient boosting; Predictive modeling; Urine output&lt;/_keywords&gt;&lt;_language&gt;eng&lt;/_language&gt;&lt;_pages&gt;112&lt;/_pages&gt;&lt;_subject_headings&gt;Acute Kidney Injury/*complications/physiopathology; Aged; Aged, 80 and over; Critical Care/methods/trends; Female; Fluid Therapy/*instrumentation/methods/standards; Humans; Intensive Care Units/organization &amp;amp; administration/statistics &amp;amp; numerical data; Logistic Models; Machine Learning/*standards/trends; Male; Middle Aged; Oliguria/*etiology/physiopathology; Time Factors&lt;/_subject_headings&gt;&lt;_tertiary_title&gt;Critical care (London, England)&lt;/_tertiary_title&gt;&lt;_type_work&gt;Journal Article&lt;/_type_work&gt;&lt;_url&gt;http://www.ncbi.nlm.nih.gov/entrez/query.fcgi?cmd=Retrieve&amp;amp;db=pubmed&amp;amp;dopt=Abstract&amp;amp;list_uids=30961662&amp;amp;query_hl=1&lt;/_url&gt;&lt;_volume&gt;23&lt;/_volume&gt;&lt;_created&gt;64967909&lt;/_created&gt;&lt;_modified&gt;64967910&lt;/_modified&gt;&lt;_impact_factor&gt;  19.334&lt;/_impact_factor&gt;&lt;_social_category&gt;危重病医学(2)&lt;/_social_category&gt;&lt;_collection_scope&gt;SCIE&lt;/_collection_scope&gt;&lt;/Details&gt;&lt;Extra&gt;&lt;DBUID&gt;{32367A2F-EFFE-4D2D-98FB-957A0AB4307B}&lt;/DBUID&gt;&lt;/Extra&gt;&lt;/Item&gt;&lt;/References&gt;&lt;/Group&gt;&lt;Group&gt;&lt;References&gt;&lt;Item&gt;&lt;ID&gt;7093&lt;/ID&gt;&lt;UID&gt;{A31C990B-072E-41E4-B62B-66A972AFAAAC}&lt;/UID&gt;&lt;Title&gt;Machine learning model for predicting malaria using clinical information&lt;/Title&gt;&lt;Template&gt;Journal Article&lt;/Template&gt;&lt;Star&gt;0&lt;/Star&gt;&lt;Tag&gt;5&lt;/Tag&gt;&lt;Author&gt;Lee, Y W; Choi, J W; Shin, E H&lt;/Author&gt;&lt;Year&gt;2021&lt;/Year&gt;&lt;Details&gt;&lt;_accession_num&gt;33290932&lt;/_accession_num&gt;&lt;_author_adr&gt;Department of Tropical Medicine and Parasitology, Seoul National University  College of Medicine and Institute of Endemic Diseases, Seoul, 03080, Republic of  Korea.; Department of Pharmacology, Yonsei University College of Medicine, Seoul, 03722,  Republic of Korea; Severance Biomedical Science Institute, Yonsei University  College of Medicine, Seoul, 03722, Republic of Korea.; Department of Tropical Medicine and Parasitology, Seoul National University  College of Medicine and Institute of Endemic Diseases, Seoul, 03080, Republic of  Korea; Seoul National University Bundang Hospital, Seongnam, 13620, Republic of  Korea. Electronic address: ehshin@snu.ac.kr.&lt;/_author_adr&gt;&lt;_date_display&gt;2021 Feb&lt;/_date_display&gt;&lt;_date&gt;2021-02-01&lt;/_date&gt;&lt;_doi&gt;10.1016/j.compbiomed.2020.104151&lt;/_doi&gt;&lt;_isbn&gt;1879-0534 (Electronic); 0010-4825 (Linking)&lt;/_isbn&gt;&lt;_journal&gt;Comput Biol Med&lt;/_journal&gt;&lt;_keywords&gt;Case reports; Diagnosis; Machine learning; Malaria; Patient information&lt;/_keywords&gt;&lt;_language&gt;eng&lt;/_language&gt;&lt;_ori_publication&gt;Copyright © 2020. Published by Elsevier Ltd.&lt;/_ori_publication&gt;&lt;_pages&gt;104151&lt;/_pages&gt;&lt;_subject_headings&gt;Humans; *Machine Learning; *Malaria/diagnosis; Neural Networks, Computer; Support Vector Machine&lt;/_subject_headings&gt;&lt;_tertiary_title&gt;Computers in biology and medicine&lt;/_tertiary_title&gt;&lt;_type_work&gt;Journal Article; Research Support, Non-U.S. Gov&amp;apos;t&lt;/_type_work&gt;&lt;_url&gt;http://www.ncbi.nlm.nih.gov/entrez/query.fcgi?cmd=Retrieve&amp;amp;db=pubmed&amp;amp;dopt=Abstract&amp;amp;list_uids=33290932&amp;amp;query_hl=1&lt;/_url&gt;&lt;_volume&gt;129&lt;/_volume&gt;&lt;_created&gt;64967910&lt;/_created&gt;&lt;_modified&gt;64967910&lt;/_modified&gt;&lt;_impact_factor&gt;   6.698&lt;/_impact_factor&gt;&lt;_social_category&gt;生物学(2) &amp;amp; 计算机：跨学科应用(3) &amp;amp; 工程：生物医学(2) &amp;amp; 数学与计算生物学(1)&lt;/_social_category&gt;&lt;_collection_scope&gt;SCIE;EI&lt;/_collection_scope&gt;&lt;/Details&gt;&lt;Extra&gt;&lt;DBUID&gt;{32367A2F-EFFE-4D2D-98FB-957A0AB4307B}&lt;/DBUID&gt;&lt;/Extra&gt;&lt;/Item&gt;&lt;/References&gt;&lt;/Group&gt;&lt;/Citation&gt;_x000a_"/>
    <w:docVar w:name="NE.Ref{5849EB48-1EE2-4E71-927D-6E7EC7281E0B}" w:val=" ADDIN NE.Ref.{5849EB48-1EE2-4E71-927D-6E7EC7281E0B}&lt;Citation&gt;&lt;Group&gt;&lt;References&gt;&lt;Item&gt;&lt;ID&gt;7077&lt;/ID&gt;&lt;UID&gt;{032E5A15-4BAC-4632-A05E-78E3AD43928B}&lt;/UID&gt;&lt;Title&gt;Assessment of atrial septal defect size and residual rim using real-time 3D  transesophageal echocardiography&lt;/Title&gt;&lt;Template&gt;Journal Article&lt;/Template&gt;&lt;Star&gt;0&lt;/Star&gt;&lt;Tag&gt;0&lt;/Tag&gt;&lt;Author&gt;Kaku, K; Takeuchi, M; Sugeng, L; Lodato, J A; Nakai, H; Weinert, L; Otani, K; Yoshitani, H; Haruki, N; Hijazi, Z M; Otsuji, Y; Lang, R M&lt;/Author&gt;&lt;Year&gt;2009&lt;/Year&gt;&lt;Details&gt;&lt;_accession_num&gt;27278380&lt;/_accession_num&gt;&lt;_author_adr&gt;Second Department of Internal Medicine, University of Occupational and  Environmental Health, School of Medicine, 1-1 Iseigaoka, Yahatanishi-ku,  Kitakyushu, 807-8555, Japan.; Second Department of Internal Medicine, University of Occupational and  Environmental Health, School of Medicine, 1-1 Iseigaoka, Yahatanishi-ku,  Kitakyushu, 807-8555, Japan. takeuchi@med.uoeh-u.ac.jp.; Non-invasive Imaging Laboratory, University of Chicago Medical Center, Chicago,  IL, USA.; Non-invasive Imaging Laboratory, University of Chicago Medical Center, Chicago,  IL, USA.; Second Department of Internal Medicine, University of Occupational and  Environmental Health, School of Medicine, 1-1 Iseigaoka, Yahatanishi-ku,  Kitakyushu, 807-8555, Japan.; Non-invasive Imaging Laboratory, University of Chicago Medical Center, Chicago,  IL, USA.; Second Department of Internal Medicine, University of Occupational and  Environmental Health, School of Medicine, 1-1 Iseigaoka, Yahatanishi-ku,  Kitakyushu, 807-8555, Japan.; Second Department of Internal Medicine, University of Occupational and  Environmental Health, School of Medicine, 1-1 Iseigaoka, Yahatanishi-ku,  Kitakyushu, 807-8555, Japan.; Second Department of Internal Medicine, University of Occupational and  Environmental Health, School of Medicine, 1-1 Iseigaoka, Yahatanishi-ku,  Kitakyushu, 807-8555, Japan.; Rush Center for Congenital and Structural Heart Disease, Rush University Medical  Center, Chicago, IL, USA.; Second Department of Internal Medicine, University of Occupational and  Environmental Health, School of Medicine, 1-1 Iseigaoka, Yahatanishi-ku,  Kitakyushu, 807-8555, Japan.; Non-invasive Imaging Laboratory, University of Chicago Medical Center, Chicago,  IL, USA.&lt;/_author_adr&gt;&lt;_date_display&gt;2009 Sep&lt;/_date_display&gt;&lt;_date&gt;2009-09-01&lt;/_date&gt;&lt;_doi&gt;10.1007/s12574-009-0013-5&lt;/_doi&gt;&lt;_isbn&gt;1349-0222 (Print); 1349-0222 (Linking)&lt;/_isbn&gt;&lt;_issue&gt;3&lt;/_issue&gt;&lt;_journal&gt;J Echocardiogr&lt;/_journal&gt;&lt;_keywords&gt;3D transesophageal echocardiography; ASD; Device closure&lt;/_keywords&gt;&lt;_language&gt;eng&lt;/_language&gt;&lt;_pages&gt;48-54&lt;/_pages&gt;&lt;_tertiary_title&gt;Journal of echocardiography&lt;/_tertiary_title&gt;&lt;_type_work&gt;Journal Article&lt;/_type_work&gt;&lt;_url&gt;http://www.ncbi.nlm.nih.gov/entrez/query.fcgi?cmd=Retrieve&amp;amp;db=pubmed&amp;amp;dopt=Abstract&amp;amp;list_uids=27278380&amp;amp;query_hl=1&lt;/_url&gt;&lt;_volume&gt;7&lt;/_volume&gt;&lt;_created&gt;64967864&lt;/_created&gt;&lt;_modified&gt;64967865&lt;/_modified&gt;&lt;_collection_scope&gt;ESCI&lt;/_collection_scope&gt;&lt;_accessed&gt;64967865&lt;/_accessed&gt;&lt;/Details&gt;&lt;Extra&gt;&lt;DBUID&gt;{32367A2F-EFFE-4D2D-98FB-957A0AB4307B}&lt;/DBUID&gt;&lt;/Extra&gt;&lt;/Item&gt;&lt;/References&gt;&lt;/Group&gt;&lt;Group&gt;&lt;References&gt;&lt;Item&gt;&lt;ID&gt;7081&lt;/ID&gt;&lt;UID&gt;{3E81BC33-57A7-46E5-8922-B15257251707}&lt;/UID&gt;&lt;Title&gt;Assessment of atrial septal defect using 2D or real-time 3D transesophageal  echocardiography and outcomes following transcatheter closure&lt;/Title&gt;&lt;Template&gt;Journal Article&lt;/Template&gt;&lt;Star&gt;0&lt;/Star&gt;&lt;Tag&gt;0&lt;/Tag&gt;&lt;Author&gt;Deng, B; Chen, K; Huang, T; Wei, Y; Liu, Y; Yang, L; Qiu, Q; Zheng, S; Lv, H; Wang, P; Nie, R; Wang, J&lt;/Author&gt;&lt;Year&gt;2021&lt;/Year&gt;&lt;Details&gt;&lt;_accession_num&gt;34532446&lt;/_accession_num&gt;&lt;_author_adr&gt;Cardiovascular Department, Sun Yat-sen Memorial Hospital, Sun Yat-sen University,  Guangzhou, China.; Guangzhou Key Laboratory of Molecular Mechanism and Translation in Major  Cardiovascular Disease, Sun Yat-sen Memorial Hospital, Sun Yat-sen University,  Guangzhou, China.; Department of Gastroenterology, the First Affiliated Hospital of Guangzhou  Medical University, Guangzhou, China.; Cardiovascular Department, Sun Yat-sen Memorial Hospital, Sun Yat-sen University,  Guangzhou, China.; Guangzhou Key Laboratory of Molecular Mechanism and Translation in Major  Cardiovascular Disease, Sun Yat-sen Memorial Hospital, Sun Yat-sen University,  Guangzhou, China.; Cardiovascular Department, Sun Yat-sen Memorial Hospital, Sun Yat-sen University,  Guangzhou, China.; Guangzhou Key Laboratory of Molecular Mechanism and Translation in Major  Cardiovascular Disease, Sun Yat-sen Memorial Hospital, Sun Yat-sen University,  Guangzhou, China.; Cardiovascular Department, Sun Yat-sen Memorial Hospital, Sun Yat-sen University,  Guangzhou, China.; Guangzhou Key Laboratory of Molecular Mechanism and Translation in Major  Cardiovascular Disease, Sun Yat-sen Memorial Hospital, Sun Yat-sen University,  Guangzhou, China.; Cardiovascular Department, Sun Yat-sen Memorial Hospital, Sun Yat-sen University,  Guangzhou, China.; Guangzhou Key Laboratory of Molecular Mechanism and Translation in Major  Cardiovascular Disease, Sun Yat-sen Memorial Hospital, Sun Yat-sen University,  Guangzhou, China.; Cardiovascular Department, Sun Yat-sen Memorial Hospital, Sun Yat-sen University,  Guangzhou, China.; Guangzhou Key Laboratory of Molecular Mechanism and Translation in Major  Cardiovascular Disease, Sun Yat-sen Memorial Hospital, Sun Yat-sen University,  Guangzhou, China.; Cardiovascular Department, Sun Yat-sen Memorial Hospital, Sun Yat-sen University,  Guangzhou, China.; Guangzhou Key Laboratory of Molecular Mechanism and Translation in Major  Cardiovascular Disease, Sun Yat-sen Memorial Hospital, Sun Yat-sen University,  Guangzhou, China.; Cardiovascular Department, Sun Yat-sen Memorial Hospital, Sun Yat-sen University,  Guangzhou, China.; Guangzhou Key Laboratory of Molecular Mechanism and Translation in Major  Cardiovascular Disease, Sun Yat-sen Memorial Hospital, Sun Yat-sen University,  Guangzhou, China.; Cardiovascular Department, Sun Yat-sen Memorial Hospital, Sun Yat-sen University,  Guangzhou, China.; Guangzhou Key Laboratory of Molecular Mechanism and Translation in Major  Cardiovascular Disease, Sun Yat-sen Memorial Hospital, Sun Yat-sen University,  Guangzhou, China.; Cardiovascular Department, Sun Yat-sen Memorial Hospital, Sun Yat-sen University,  Guangzhou, China.; Guangzhou Key Laboratory of Molecular Mechanism and Translation in Major  Cardiovascular Disease, Sun Yat-sen Memorial Hospital, Sun Yat-sen University,  Guangzhou, China.; Cardiovascular Department, Sun Yat-sen Memorial Hospital, Sun Yat-sen University,  Guangzhou, China.; Guangzhou Key Laboratory of Molecular Mechanism and Translation in Major  Cardiovascular Disease, Sun Yat-sen Memorial Hospital, Sun Yat-sen University,  Guangzhou, China.&lt;/_author_adr&gt;&lt;_date_display&gt;2021 Aug&lt;/_date_display&gt;&lt;_date&gt;2021-08-01&lt;/_date&gt;&lt;_doi&gt;10.21037/atm-21-3206&lt;/_doi&gt;&lt;_isbn&gt;2305-5839 (Print); 2305-5847 (Electronic); 2305-5839 (Linking)&lt;/_isbn&gt;&lt;_issue&gt;16&lt;/_issue&gt;&lt;_journal&gt;Ann Transl Med&lt;/_journal&gt;&lt;_keywords&gt;Atrial septal defect (ASD); real-time three-dimensional transesophageal echocardiography (real-time 3D TEE); transcatheter closure; two-dimensional transesophageal echocardiography (2D TEE)&lt;/_keywords&gt;&lt;_language&gt;eng&lt;/_language&gt;&lt;_ori_publication&gt;2021 Annals of Translational Medicine. All rights reserved.&lt;/_ori_publication&gt;&lt;_pages&gt;1309&lt;/_pages&gt;&lt;_tertiary_title&gt;Annals of translational medicine&lt;/_tertiary_title&gt;&lt;_type_work&gt;Journal Article&lt;/_type_work&gt;&lt;_url&gt;http://www.ncbi.nlm.nih.gov/entrez/query.fcgi?cmd=Retrieve&amp;amp;db=pubmed&amp;amp;dopt=Abstract&amp;amp;list_uids=34532446&amp;amp;query_hl=1&lt;/_url&gt;&lt;_volume&gt;9&lt;/_volume&gt;&lt;_created&gt;64967864&lt;/_created&gt;&lt;_modified&gt;64967865&lt;/_modified&gt;&lt;_impact_factor&gt;   3.616&lt;/_impact_factor&gt;&lt;_social_category&gt;医学：研究与实验(4) &amp;amp; 肿瘤学(4)&lt;/_social_category&gt;&lt;_collection_scope&gt;SCIE&lt;/_collection_scope&gt;&lt;_accessed&gt;64967865&lt;/_accessed&gt;&lt;/Details&gt;&lt;Extra&gt;&lt;DBUID&gt;{32367A2F-EFFE-4D2D-98FB-957A0AB4307B}&lt;/DBUID&gt;&lt;/Extra&gt;&lt;/Item&gt;&lt;/References&gt;&lt;/Group&gt;&lt;Group&gt;&lt;References&gt;&lt;Item&gt;&lt;ID&gt;7080&lt;/ID&gt;&lt;UID&gt;{EE7C35F2-34DB-4E1D-9004-FDEF4684ED7D}&lt;/UID&gt;&lt;Title&gt;Sinus Venosus ASDs: Imaging and Percutaneous Closure&lt;/Title&gt;&lt;Template&gt;Journal Article&lt;/Template&gt;&lt;Star&gt;0&lt;/Star&gt;&lt;Tag&gt;0&lt;/Tag&gt;&lt;Author&gt;Batteux, C; Azarine, A; Karsenty, C; Petit, J; Ciobotaru, V; Brenot, P; Hascoet, S&lt;/Author&gt;&lt;Year&gt;2021&lt;/Year&gt;&lt;Details&gt;&lt;_accession_num&gt;34410510&lt;/_accession_num&gt;&lt;_author_adr&gt;Hôpital Marie Lannelongue, Cardiologie congénitale, chirurgie cardiaque  congénitale et cardiologie interventionnelle, Centre de référence M3C  cardiopathies congénitales complexes, Groupe Hospitalier Paris Saint Joseph,  Paris Saclay University, Le Plessis Robinson, France. c.batteux@ghpsj.fr.; Hôpital Marie Lannelongue, Cardiologie congénitale, chirurgie cardiaque  congénitale et cardiologie interventionnelle, Centre de référence M3C  cardiopathies congénitales complexes, Groupe Hospitalier Paris Saint Joseph,  Paris Saclay University, Le Plessis Robinson, France.; Centre Hospitalo-Universitaire de Toulouse. Service de cardiologie pédiatrique et  congénitale. Institut des Maladies Métaboliques et Cardiovasculaires, Université  de Toulouse, INSERM U1048, I2MC, Toulouse, France.; Hôpital Marie Lannelongue, Cardiologie congénitale, chirurgie cardiaque  congénitale et cardiologie interventionnelle, Centre de référence M3C  cardiopathies congénitales complexes, Groupe Hospitalier Paris Saint Joseph,  Paris Saclay University, Le Plessis Robinson, France.; Hôpital Marie Lannelongue, Cardiologie congénitale, chirurgie cardiaque  congénitale et cardiologie interventionnelle, Centre de référence M3C  cardiopathies congénitales complexes, Groupe Hospitalier Paris Saint Joseph,  Paris Saclay University, Le Plessis Robinson, France.; Hôpital Marie Lannelongue, Cardiologie congénitale, chirurgie cardiaque  congénitale et cardiologie interventionnelle, Centre de référence M3C  cardiopathies congénitales complexes, Groupe Hospitalier Paris Saint Joseph,  Paris Saclay University, Le Plessis Robinson, France.; Hôpital Marie Lannelongue, Cardiologie congénitale, chirurgie cardiaque  congénitale et cardiologie interventionnelle, Centre de référence M3C  cardiopathies congénitales complexes, Groupe Hospitalier Paris Saint Joseph,  Paris Saclay University, Le Plessis Robinson, France.&lt;/_author_adr&gt;&lt;_date_display&gt;2021 Aug 19&lt;/_date_display&gt;&lt;_date&gt;2021-08-19&lt;/_date&gt;&lt;_doi&gt;10.1007/s11886-021-01571-7&lt;/_doi&gt;&lt;_isbn&gt;1534-3170 (Electronic); 1523-3782 (Linking)&lt;/_isbn&gt;&lt;_issue&gt;10&lt;/_issue&gt;&lt;_journal&gt;Curr Cardiol Rep&lt;/_journal&gt;&lt;_keywords&gt;3D technology; Congenital heart disease; Multimodal fusion imaging; Percutaneous closure; Sinus venosus&lt;/_keywords&gt;&lt;_language&gt;eng&lt;/_language&gt;&lt;_ori_publication&gt;© 2021. The Author(s), under exclusive licence to Springer Science+Business _x000d__x000a_      Media, LLC, part of Springer Nature.&lt;/_ori_publication&gt;&lt;_pages&gt;138&lt;/_pages&gt;&lt;_subject_headings&gt;Cardiac Catheterization; *Cardiac Surgical Procedures; Echocardiography, Transesophageal; *Heart Septal Defects, Atrial/diagnostic imaging/surgery; Humans; Multimodal Imaging; Stents; Treatment Outcome&lt;/_subject_headings&gt;&lt;_tertiary_title&gt;Current cardiology reports&lt;/_tertiary_title&gt;&lt;_type_work&gt;Journal Article; Review&lt;/_type_work&gt;&lt;_url&gt;http://www.ncbi.nlm.nih.gov/entrez/query.fcgi?cmd=Retrieve&amp;amp;db=pubmed&amp;amp;dopt=Abstract&amp;amp;list_uids=34410510&amp;amp;query_hl=1&lt;/_url&gt;&lt;_volume&gt;23&lt;/_volume&gt;&lt;_created&gt;64967864&lt;/_created&gt;&lt;_modified&gt;64967866&lt;/_modified&gt;&lt;_impact_factor&gt;   3.955&lt;/_impact_factor&gt;&lt;_social_category&gt;心脏和心血管系统(3)&lt;/_social_category&gt;&lt;_collection_scope&gt;SCIE&lt;/_collection_scope&gt;&lt;_accessed&gt;64967866&lt;/_accessed&gt;&lt;/Details&gt;&lt;Extra&gt;&lt;DBUID&gt;{32367A2F-EFFE-4D2D-98FB-957A0AB4307B}&lt;/DBUID&gt;&lt;/Extra&gt;&lt;/Item&gt;&lt;/References&gt;&lt;/Group&gt;&lt;/Citation&gt;_x000a_"/>
    <w:docVar w:name="NE.Ref{74F5927A-020A-4ED8-9BE0-0B3B8939E088}" w:val=" ADDIN NE.Ref.{74F5927A-020A-4ED8-9BE0-0B3B8939E088}&lt;Citation&gt;&lt;Group&gt;&lt;References&gt;&lt;Item&gt;&lt;ID&gt;7061&lt;/ID&gt;&lt;UID&gt;{83FCCBC7-6F0D-4395-B07A-33ED883F7242}&lt;/UID&gt;&lt;Title&gt;Comparison between transcatheter and surgical closure of secundum atrial septal  defect in children and adults: results of a multicenter nonrandomized trial&lt;/Title&gt;&lt;Template&gt;Journal Article&lt;/Template&gt;&lt;Star&gt;0&lt;/Star&gt;&lt;Tag&gt;5&lt;/Tag&gt;&lt;Author&gt;&amp;quot;Du ZD&amp;quot;; Hijazi, Z M; Kleinman, C S; Silverman, N H; Larntz, K&lt;/Author&gt;&lt;Year&gt;2002&lt;/Year&gt;&lt;Details&gt;&lt;_accession_num&gt;12039500&lt;/_accession_num&gt;&lt;_author_adr&gt;Section of Pediatric Cardiology, Department of Pediatrics, University of Chicago  Children&amp;apos;s Hospital, 5841 S Maryland Avenue, Chicago, IL 60637, USA.&lt;/_author_adr&gt;&lt;_collection_scope&gt;SCIE&lt;/_collection_scope&gt;&lt;_created&gt;64967720&lt;/_created&gt;&lt;_date&gt;2002-06-05&lt;/_date&gt;&lt;_date_display&gt;2002 Jun 5&lt;/_date_display&gt;&lt;_doi&gt;10.1016/s0735-1097(02)01862-4&lt;/_doi&gt;&lt;_impact_factor&gt;  27.203&lt;/_impact_factor&gt;&lt;_isbn&gt;0735-1097 (Print); 0735-1097 (Linking)&lt;/_isbn&gt;&lt;_issue&gt;11&lt;/_issue&gt;&lt;_journal&gt;J Am Coll Cardiol&lt;/_journal&gt;&lt;_language&gt;eng&lt;/_language&gt;&lt;_modified&gt;64967771&lt;/_modified&gt;&lt;_pages&gt;1836-44&lt;/_pages&gt;&lt;_social_category&gt;心脏和心血管系统(1)&lt;/_social_category&gt;&lt;_subject_headings&gt;Adolescent; Adult; Aged; Aged, 80 and over; Cardiac Catheterization; Child; Child, Preschool; Female; Heart Septal Defects, Atrial/*surgery/*therapy; Humans; Infant; Length of Stay; Male; Middle Aged; Prostheses and Implants; Treatment Outcome&lt;/_subject_headings&gt;&lt;_tertiary_title&gt;Journal of the American College of Cardiology&lt;/_tertiary_title&gt;&lt;_type_work&gt;Clinical Trial; Controlled Clinical Trial; Journal Article; Multicenter Study; Research Support, Non-U.S. Gov&amp;apos;t&lt;/_type_work&gt;&lt;_url&gt;http://www.ncbi.nlm.nih.gov/entrez/query.fcgi?cmd=Retrieve&amp;amp;db=pubmed&amp;amp;dopt=Abstract&amp;amp;list_uids=12039500&amp;amp;query_hl=1&lt;/_url&gt;&lt;_volume&gt;39&lt;/_volume&gt;&lt;_accessed&gt;64967771&lt;/_accessed&gt;&lt;/Details&gt;&lt;Extra&gt;&lt;DBUID&gt;{32367A2F-EFFE-4D2D-98FB-957A0AB4307B}&lt;/DBUID&gt;&lt;/Extra&gt;&lt;/Item&gt;&lt;/References&gt;&lt;/Group&gt;&lt;Group&gt;&lt;References&gt;&lt;Item&gt;&lt;ID&gt;7059&lt;/ID&gt;&lt;UID&gt;{22704046-67EE-47C3-A686-86CBFDDBE43A}&lt;/UID&gt;&lt;Title&gt;Percutaneous closure with Amplatzer device is a safe and efficient alternative to  surgery in adults with large atrial septal defects&lt;/Title&gt;&lt;Template&gt;Journal Article&lt;/Template&gt;&lt;Star&gt;0&lt;/Star&gt;&lt;Tag&gt;0&lt;/Tag&gt;&lt;Author&gt;Losay, J; Petit, J; Lambert, V; Esna, G; Berthaux, X; Brenot, P; Angel, C&lt;/Author&gt;&lt;Year&gt;2001&lt;/Year&gt;&lt;Details&gt;&lt;_accession_num&gt;11526371&lt;/_accession_num&gt;&lt;_author_adr&gt;Hôpital Marie Lannelongue, Université Paris-Sud., Le Plessis Robinson, France.  jlosay@ccml.com&lt;/_author_adr&gt;&lt;_collection_scope&gt;SCIE&lt;/_collection_scope&gt;&lt;_created&gt;64967720&lt;/_created&gt;&lt;_date&gt;2001-09-01&lt;/_date&gt;&lt;_date_display&gt;2001 Sep&lt;/_date_display&gt;&lt;_doi&gt;10.1067/mhj.2001.116757&lt;/_doi&gt;&lt;_impact_factor&gt;   5.099&lt;/_impact_factor&gt;&lt;_isbn&gt;0002-8703 (Print); 0002-8703 (Linking)&lt;/_isbn&gt;&lt;_issue&gt;3&lt;/_issue&gt;&lt;_journal&gt;Am Heart J&lt;/_journal&gt;&lt;_language&gt;eng&lt;/_language&gt;&lt;_modified&gt;64967777&lt;/_modified&gt;&lt;_pages&gt;544-8&lt;/_pages&gt;&lt;_social_category&gt;心脏和心血管系统(2)&lt;/_social_category&gt;&lt;_subject_headings&gt;Adolescent; Adult; Aged; Cardiac Catheterization/*methods; Embolization, Therapeutic/instrumentation/*methods; Equipment Design; Female; Heart Septal Defects, Atrial/*surgery; *Heart Valve Prosthesis; Humans; Male; Middle Aged; Postoperative Complications&lt;/_subject_headings&gt;&lt;_tertiary_title&gt;American heart journal&lt;/_tertiary_title&gt;&lt;_type_work&gt;Clinical Trial; Journal Article&lt;/_type_work&gt;&lt;_url&gt;http://www.ncbi.nlm.nih.gov/entrez/query.fcgi?cmd=Retrieve&amp;amp;db=pubmed&amp;amp;dopt=Abstract&amp;amp;list_uids=11526371&amp;amp;query_hl=1&lt;/_url&gt;&lt;_volume&gt;142&lt;/_volume&gt;&lt;_accessed&gt;64967774&lt;/_accessed&gt;&lt;/Details&gt;&lt;Extra&gt;&lt;DBUID&gt;{32367A2F-EFFE-4D2D-98FB-957A0AB4307B}&lt;/DBUID&gt;&lt;/Extra&gt;&lt;/Item&gt;&lt;/References&gt;&lt;/Group&gt;&lt;Group&gt;&lt;References&gt;&lt;Item&gt;&lt;ID&gt;7071&lt;/ID&gt;&lt;UID&gt;{857F50C3-0A8D-4304-AB70-6FF80361F2E7}&lt;/UID&gt;&lt;Title&gt;Safety of Occlutech Septal Occluder ACCELL Flex II for Transcatheter Closure of  Secundum Atrial Septal Defects in Children: A Long-Term Follow-Up&lt;/Title&gt;&lt;Template&gt;Journal Article&lt;/Template&gt;&lt;Star&gt;0&lt;/Star&gt;&lt;Tag&gt;0&lt;/Tag&gt;&lt;Author&gt;El-Sisi, A M; El-Saiedi, S A; Ammar, R; Abdelhameed, A; Hijazi, Z M; Soliman, M M&lt;/Author&gt;&lt;Year&gt;2022&lt;/Year&gt;&lt;Details&gt;&lt;_accession_num&gt;35069039&lt;/_accession_num&gt;&lt;_author_adr&gt;Cairo University-Pediatric Department-Cardiology Division, Cairo, Egypt.; Cairo University-Pediatric Department-Cardiology Division, Cairo, Egypt.; Cairo University-Pediatric Department-Cardiology Division, Cairo, Egypt.; Ministry of Health Hospitals, Cairo, Egypt.; Sidra Heart Center, Sidra Medicine&amp;amp; Weill Cornell Medical College, Doha, Qatar.; Cairo University-Pediatric Department-Cardiology Division, Cairo, Egypt.&lt;/_author_adr&gt;&lt;_date_display&gt;2022&lt;/_date_display&gt;&lt;_date&gt;2022-01-20&lt;/_date&gt;&lt;_doi&gt;10.1155/2022/8886813&lt;/_doi&gt;&lt;_isbn&gt;1540-8183 (Electronic); 0896-4327 (Print); 0896-4327 (Linking)&lt;/_isbn&gt;&lt;_journal&gt;J Interv Cardiol&lt;/_journal&gt;&lt;_language&gt;eng&lt;/_language&gt;&lt;_ori_publication&gt;Copyright © 2022 Amal M. El-Sisi et al.&lt;/_ori_publication&gt;&lt;_pages&gt;8886813&lt;/_pages&gt;&lt;_subject_headings&gt;Adolescent; Cardiac Catheterization/adverse effects; Child; Child, Preschool; Echocardiography, Transesophageal; Female; Follow-Up Studies; *Foramen Ovale, Patent; *Heart Septal Defects, Atrial/diagnostic imaging/surgery; Humans; Male; Retrospective Studies; *Septal Occluder Device/adverse effects; Treatment Outcome&lt;/_subject_headings&gt;&lt;_tertiary_title&gt;Journal of interventional cardiology&lt;/_tertiary_title&gt;&lt;_type_work&gt;Journal Article&lt;/_type_work&gt;&lt;_url&gt;http://www.ncbi.nlm.nih.gov/entrez/query.fcgi?cmd=Retrieve&amp;amp;db=pubmed&amp;amp;dopt=Abstract&amp;amp;list_uids=35069039&amp;amp;query_hl=1&lt;/_url&gt;&lt;_volume&gt;2022&lt;/_volume&gt;&lt;_created&gt;64967757&lt;/_created&gt;&lt;_modified&gt;64967778&lt;/_modified&gt;&lt;_impact_factor&gt;   1.776&lt;/_impact_factor&gt;&lt;_social_category&gt;心脏和心血管系统(4)&lt;/_social_category&gt;&lt;_collection_scope&gt;SCIE&lt;/_collection_scope&gt;&lt;_accessed&gt;64967759&lt;/_accessed&gt;&lt;/Details&gt;&lt;Extra&gt;&lt;DBUID&gt;{32367A2F-EFFE-4D2D-98FB-957A0AB4307B}&lt;/DBUID&gt;&lt;/Extra&gt;&lt;/Item&gt;&lt;/References&gt;&lt;/Group&gt;&lt;/Citation&gt;_x000a_"/>
    <w:docVar w:name="NE.Ref{7DDB441A-57AC-4880-AFC3-D2FD3610FD70}" w:val=" ADDIN NE.Ref.{7DDB441A-57AC-4880-AFC3-D2FD3610FD70}&lt;Citation&gt;&lt;Group&gt;&lt;References&gt;&lt;Item&gt;&lt;ID&gt;7076&lt;/ID&gt;&lt;UID&gt;{5CCEF32C-D5FC-4E46-A528-9D1FF69854F3}&lt;/UID&gt;&lt;Title&gt;Real-time three-dimensional transesophageal echocardiography is useful for  percutaneous closure of multiple secundum atrial septal defects&lt;/Title&gt;&lt;Template&gt;Journal Article&lt;/Template&gt;&lt;Star&gt;0&lt;/Star&gt;&lt;Tag&gt;0&lt;/Tag&gt;&lt;Author&gt;Zhang, C; Li, Z; Xu, J&lt;/Author&gt;&lt;Year&gt;2014&lt;/Year&gt;&lt;Details&gt;&lt;_accession_num&gt;25432200&lt;/_accession_num&gt;&lt;_author_adr&gt;Department of Ultrasound, Beijing Anzhen Hospital, Capital Medical University,  Beijing, China.&lt;/_author_adr&gt;&lt;_date_display&gt;2014 Nov-Dec&lt;/_date_display&gt;&lt;_date&gt;2014-11-01&lt;/_date&gt;&lt;_isbn&gt;2241-5955 (Electronic); 1109-9666 (Linking)&lt;/_isbn&gt;&lt;_issue&gt;6&lt;/_issue&gt;&lt;_journal&gt;Hellenic J Cardiol&lt;/_journal&gt;&lt;_language&gt;eng&lt;/_language&gt;&lt;_pages&gt;486-91&lt;/_pages&gt;&lt;_subject_headings&gt;Adult; Cardiac Catheterization/methods; *Cardiac Surgical Procedures/adverse effects/methods; China; Echocardiography, Three-Dimensional/*methods; Echocardiography, Transesophageal/*methods; Female; Heart Atria/diagnostic imaging; *Heart Septal Defects, Atrial/diagnosis/surgery; Humans; Male; Postoperative Care/methods; Preoperative Care/methods; Prosthesis Failure/*etiology; Reproducibility of Results; Septal Occluder Device/*adverse effects&lt;/_subject_headings&gt;&lt;_tertiary_title&gt;Hellenic journal of cardiology : HJC = Hellenike kardiologike epitheorese&lt;/_tertiary_title&gt;&lt;_type_work&gt;Journal Article&lt;/_type_work&gt;&lt;_url&gt;http://www.ncbi.nlm.nih.gov/entrez/query.fcgi?cmd=Retrieve&amp;amp;db=pubmed&amp;amp;dopt=Abstract&amp;amp;list_uids=25432200&amp;amp;query_hl=1&lt;/_url&gt;&lt;_volume&gt;55&lt;/_volume&gt;&lt;_created&gt;64967864&lt;/_created&gt;&lt;_modified&gt;64967866&lt;/_modified&gt;&lt;_impact_factor&gt;   5.795&lt;/_impact_factor&gt;&lt;_social_category&gt;心脏和心血管系统(3)&lt;/_social_category&gt;&lt;_collection_scope&gt;SCIE&lt;/_collection_scope&gt;&lt;_accessed&gt;64967866&lt;/_accessed&gt;&lt;/Details&gt;&lt;Extra&gt;&lt;DBUID&gt;{32367A2F-EFFE-4D2D-98FB-957A0AB4307B}&lt;/DBUID&gt;&lt;/Extra&gt;&lt;/Item&gt;&lt;/References&gt;&lt;/Group&gt;&lt;Group&gt;&lt;References&gt;&lt;Item&gt;&lt;ID&gt;7074&lt;/ID&gt;&lt;UID&gt;{BE6C70CF-3614-433F-8034-344BFE394340}&lt;/UID&gt;&lt;Title&gt;Transesophageal echocardiography to evaluate success of transcatheter closure of  large secundum atrial septal defects in adults using the buttoned device&lt;/Title&gt;&lt;Template&gt;Journal Article&lt;/Template&gt;&lt;Star&gt;0&lt;/Star&gt;&lt;Tag&gt;0&lt;/Tag&gt;&lt;Author&gt;Aeschbacher, B C; Chatterjee, T; Meier, B&lt;/Author&gt;&lt;Year&gt;2000&lt;/Year&gt;&lt;Details&gt;&lt;_accession_num&gt;10994827&lt;/_accession_num&gt;&lt;_author_adr&gt;Department of Cardiology, University Hospital, Bern, Switzerland.&lt;/_author_adr&gt;&lt;_date_display&gt;2000 Sep&lt;/_date_display&gt;&lt;_date&gt;2000-09-01&lt;/_date&gt;&lt;_doi&gt;10.4065/75.9.913&lt;/_doi&gt;&lt;_isbn&gt;0025-6196 (Print); 0025-6196 (Linking)&lt;/_isbn&gt;&lt;_issue&gt;9&lt;/_issue&gt;&lt;_journal&gt;Mayo Clin Proc&lt;/_journal&gt;&lt;_language&gt;eng&lt;/_language&gt;&lt;_pages&gt;913-20&lt;/_pages&gt;&lt;_subject_headings&gt;Adolescent; Adult; Aged; Catheterization/*instrumentation; *Echocardiography, Transesophageal/instrumentation/methods; Female; Follow-Up Studies; Heart Septal Defects, Atrial/*diagnostic imaging/physiopathology/*therapy; Hemodynamics; Humans; Male; Middle Aged; Postoperative Care; Predictive Value of Tests; Preoperative Care; Reproducibility of Results; Single-Blind Method; Treatment Outcome&lt;/_subject_headings&gt;&lt;_tertiary_title&gt;Mayo Clinic proceedings&lt;/_tertiary_title&gt;&lt;_type_work&gt;Journal Article&lt;/_type_work&gt;&lt;_url&gt;http://www.ncbi.nlm.nih.gov/entrez/query.fcgi?cmd=Retrieve&amp;amp;db=pubmed&amp;amp;dopt=Abstract&amp;amp;list_uids=10994827&amp;amp;query_hl=1&lt;/_url&gt;&lt;_volume&gt;75&lt;/_volume&gt;&lt;_created&gt;64967864&lt;/_created&gt;&lt;_modified&gt;64967867&lt;/_modified&gt;&lt;_impact_factor&gt;  11.104&lt;/_impact_factor&gt;&lt;_social_category&gt;医学：内科(2)&lt;/_social_category&gt;&lt;_collection_scope&gt;SCIE&lt;/_collection_scope&gt;&lt;_accessed&gt;64967867&lt;/_accessed&gt;&lt;/Details&gt;&lt;Extra&gt;&lt;DBUID&gt;{32367A2F-EFFE-4D2D-98FB-957A0AB4307B}&lt;/DBUID&gt;&lt;/Extra&gt;&lt;/Item&gt;&lt;/References&gt;&lt;/Group&gt;&lt;Group&gt;&lt;References&gt;&lt;Item&gt;&lt;ID&gt;24306&lt;/ID&gt;&lt;UID&gt;{6F8FBE10-09BA-4D01-B501-02DCDA70133B}&lt;/UID&gt;&lt;Title&gt;Intra-operative device closure of multiple atrial septal defects facilitated by a unique atrial septum remodeling technique: initial results and experience in 11 patients&lt;/Title&gt;&lt;Template&gt;Journal Article&lt;/Template&gt;&lt;Star&gt;0&lt;/Star&gt;&lt;Tag&gt;5&lt;/Tag&gt;&lt;Author&gt;Zhu, D; Meng, W; Liang, M; Tao, K; Shi, Y; An, Q; Liu, B; Lin, K&lt;/Author&gt;&lt;Year&gt;2012&lt;/Year&gt;&lt;Details&gt;&lt;_accession_num&gt;21737293&lt;/_accession_num&gt;&lt;_author_adr&gt;Department of Anesthesiology, West China Hospital of Sichuan University, Chengdu, China.&lt;/_author_adr&gt;&lt;_created&gt;62904124&lt;/_created&gt;&lt;_date&gt;2012-02-01&lt;/_date&gt;&lt;_date_display&gt;2012 Feb&lt;/_date_display&gt;&lt;_doi&gt;10.1016/j.ejcts.2011.05.045&lt;/_doi&gt;&lt;_impact_factor&gt;   4.534&lt;/_impact_factor&gt;&lt;_isbn&gt;1873-734X (Electronic); 1010-7940 (Linking)&lt;/_isbn&gt;&lt;_issue&gt;2&lt;/_issue&gt;&lt;_journal&gt;Eur J Cardiothorac Surg&lt;/_journal&gt;&lt;_keywords&gt;Adolescent; Adult; Atrial Septum/diagnostic imaging/physiopathology/*surgery; Constriction; Echocardiography, Transesophageal/methods; Feasibility Studies; Female; Heart Septal Defects, Atrial/diagnostic imaging/*surgery; Humans; Male; Prosthesis Design; Prosthesis Implantation/instrumentation/methods; *Septal Occluder Device; Treatment Outcome; Ultrasonography, Interventional/methods; Young Adult&lt;/_keywords&gt;&lt;_language&gt;eng&lt;/_language&gt;&lt;_modified&gt;64592404&lt;/_modified&gt;&lt;_pages&gt;266-71&lt;/_pages&gt;&lt;_tertiary_title&gt;European journal of cardio-thoracic surgery : official journal of the European_x000d__x000a_      Association for Cardio-thoracic Surgery&lt;/_tertiary_title&gt;&lt;_type_work&gt;Evaluation Studies; Journal Article&lt;/_type_work&gt;&lt;_url&gt;http://www.ncbi.nlm.nih.gov/entrez/query.fcgi?cmd=Retrieve&amp;amp;db=pubmed&amp;amp;dopt=Abstract&amp;amp;list_uids=21737293&amp;amp;query_hl=1&lt;/_url&gt;&lt;_volume&gt;41&lt;/_volume&gt;&lt;_social_category&gt;心脏和心血管系统(3) &amp;amp; 呼吸系统(3) &amp;amp; 外科(2)&lt;/_social_category&gt;&lt;_collection_scope&gt;SCIE&lt;/_collection_scope&gt;&lt;/Details&gt;&lt;Extra&gt;&lt;DBUID&gt;{7AD3617C-5CA2-421C-8652-B275779804AA}&lt;/DBUID&gt;&lt;/Extra&gt;&lt;/Item&gt;&lt;/References&gt;&lt;/Group&gt;&lt;/Citation&gt;_x000a_"/>
    <w:docVar w:name="NE.Ref{989E2D0E-B3E7-41CA-B155-F1ACCEC4E69F}" w:val=" ADDIN NE.Ref.{989E2D0E-B3E7-41CA-B155-F1ACCEC4E69F}&lt;Citation&gt;&lt;Group&gt;&lt;References&gt;&lt;Item&gt;&lt;ID&gt;24306&lt;/ID&gt;&lt;UID&gt;{6F8FBE10-09BA-4D01-B501-02DCDA70133B}&lt;/UID&gt;&lt;Title&gt;Intra-operative device closure of multiple atrial septal defects facilitated by a unique atrial septum remodeling technique: initial results and experience in 11 patients&lt;/Title&gt;&lt;Template&gt;Journal Article&lt;/Template&gt;&lt;Star&gt;0&lt;/Star&gt;&lt;Tag&gt;5&lt;/Tag&gt;&lt;Author&gt;Zhu, D; Meng, W; Liang, M; Tao, K; Shi, Y; An, Q; Liu, B; Lin, K&lt;/Author&gt;&lt;Year&gt;2012&lt;/Year&gt;&lt;Details&gt;&lt;_accession_num&gt;21737293&lt;/_accession_num&gt;&lt;_author_adr&gt;Department of Anesthesiology, West China Hospital of Sichuan University, Chengdu, China.&lt;/_author_adr&gt;&lt;_created&gt;62904124&lt;/_created&gt;&lt;_date&gt;2012-02-01&lt;/_date&gt;&lt;_date_display&gt;2012 Feb&lt;/_date_display&gt;&lt;_doi&gt;10.1016/j.ejcts.2011.05.045&lt;/_doi&gt;&lt;_impact_factor&gt;   4.534&lt;/_impact_factor&gt;&lt;_isbn&gt;1873-734X (Electronic); 1010-7940 (Linking)&lt;/_isbn&gt;&lt;_issue&gt;2&lt;/_issue&gt;&lt;_journal&gt;Eur J Cardiothorac Surg&lt;/_journal&gt;&lt;_keywords&gt;Adolescent; Adult; Atrial Septum/diagnostic imaging/physiopathology/*surgery; Constriction; Echocardiography, Transesophageal/methods; Feasibility Studies; Female; Heart Septal Defects, Atrial/diagnostic imaging/*surgery; Humans; Male; Prosthesis Design; Prosthesis Implantation/instrumentation/methods; *Septal Occluder Device; Treatment Outcome; Ultrasonography, Interventional/methods; Young Adult&lt;/_keywords&gt;&lt;_language&gt;eng&lt;/_language&gt;&lt;_modified&gt;64592404&lt;/_modified&gt;&lt;_pages&gt;266-71&lt;/_pages&gt;&lt;_tertiary_title&gt;European journal of cardio-thoracic surgery : official journal of the European_x000d__x000a_      Association for Cardio-thoracic Surgery&lt;/_tertiary_title&gt;&lt;_type_work&gt;Evaluation Studies; Journal Article&lt;/_type_work&gt;&lt;_url&gt;http://www.ncbi.nlm.nih.gov/entrez/query.fcgi?cmd=Retrieve&amp;amp;db=pubmed&amp;amp;dopt=Abstract&amp;amp;list_uids=21737293&amp;amp;query_hl=1&lt;/_url&gt;&lt;_volume&gt;41&lt;/_volume&gt;&lt;_social_category&gt;心脏和心血管系统(3) &amp;amp; 呼吸系统(3) &amp;amp; 外科(2)&lt;/_social_category&gt;&lt;_collection_scope&gt;SCIE&lt;/_collection_scope&gt;&lt;/Details&gt;&lt;Extra&gt;&lt;DBUID&gt;{7AD3617C-5CA2-421C-8652-B275779804AA}&lt;/DBUID&gt;&lt;/Extra&gt;&lt;/Item&gt;&lt;/References&gt;&lt;/Group&gt;&lt;/Citation&gt;_x000a_"/>
    <w:docVar w:name="NE.Ref{9D95C095-A9A6-437A-9D00-3D342BF58795}" w:val=" ADDIN NE.Ref.{9D95C095-A9A6-437A-9D00-3D342BF58795}&lt;Citation&gt;&lt;Group&gt;&lt;References&gt;&lt;Item&gt;&lt;ID&gt;7054&lt;/ID&gt;&lt;UID&gt;{9BFE67D5-17D1-450E-8713-393BCA270E26}&lt;/UID&gt;&lt;Title&gt;Transthoracic occlusion for secundum atrial septal defects unsuitable for transcatheter occlusion approach&lt;/Title&gt;&lt;Template&gt;Journal Article&lt;/Template&gt;&lt;Star&gt;0&lt;/Star&gt;&lt;Tag&gt;5&lt;/Tag&gt;&lt;Author&gt;Wei, X; Yi, W; Xu, X; Zhang, J; Li, J; Yu, S; Yi, D&lt;/Author&gt;&lt;Year&gt;2011&lt;/Year&gt;&lt;Details&gt;&lt;_accession_num&gt;21247592&lt;/_accession_num&gt;&lt;_author_adr&gt;Institute of Cardiovascular Surgery, Xijing Hospital, The 4th Military Medical University, Xi&amp;apos;an, Shaanxi Province, PR China.&lt;/_author_adr&gt;&lt;_created&gt;62467233&lt;/_created&gt;&lt;_date&gt;2011-01-01&lt;/_date&gt;&lt;_date_display&gt;2011-07-01&lt;/_date_display&gt;&lt;_doi&gt;10.1016/j.jtcvs.2010.10.034 %/ Copyright (c) 2011 The American Association for Thoracic Surgery. Published by Mosby, Inc. All rights reserved.&lt;/_doi&gt;&lt;_image&gt;D:\我的文档\My EndNote Library.Data\PDF\1990798747\Wei-2011-Transthoracic occlusion for secundum.pdf&lt;/_image&gt;&lt;_impact_factor&gt;   4.880&lt;/_impact_factor&gt;&lt;_isbn&gt;1097-685X (Electronic); 0022-5223 (Linking)&lt;/_isbn&gt;&lt;_issue&gt;1&lt;/_issue&gt;&lt;_keywords&gt;Adolescent_x000d__x000a_Adult_x000d__x000a_Aged_x000d__x000a_*Cardiac Catheterization_x000d__x000a_Chi-Square Distribution_x000d__x000a_Child_x000d__x000a_Child, Preschool_x000d__x000a_China_x000d__x000a_Contraindications_x000d__x000a_Echocardiography, Transesophageal_x000d__x000a_Female_x000d__x000a_Heart Septal Defects, Atrial/diagnostic imaging/*surgery_x000d__x000a_Humans_x000d__x000a_Male_x000d__x000a_Middle Aged_x000d__x000a_Patient Selection_x000d__x000a_Prosthesis Design_x000d__x000a_Retrospective Studies_x000d__x000a_Risk Assessment_x000d__x000a_Risk Factors_x000d__x000a_Septal Occluder Device_x000d__x000a_*Thoracotomy/adverse effects/instrumentation_x000d__x000a_Treatment Outcome_x000d__x000a_Ultrasonography, Interventional_x000d__x000a_Young Adult&lt;/_keywords&gt;&lt;_language&gt;eng&lt;/_language&gt;&lt;_modified&gt;62467235&lt;/_modified&gt;&lt;_pages&gt;113-9&lt;/_pages&gt;&lt;_short_title&gt;Transthoracic occlusion for secundum atrial septal defects unsuitable for transcatheter occlusion approach&lt;/_short_title&gt;&lt;_type_work&gt;Journal Article&lt;/_type_work&gt;&lt;_url&gt;http://www.ncbi.nlm.nih.gov/entrez/query.fcgi?cmd=Retrieve&amp;amp;db=pubmed&amp;amp;dopt=Abstract&amp;amp;list_uids=21247592&amp;amp;query_hl=1_x000d__x000a_https://ac.els-cdn.com/S002252231001250X/1-s2.0-S002252231001250X-main.pdf?_tid=ef47ff5d-a711-4b88-835b-a8675a28262a&amp;amp;acdnat=1539014979_560f472c0cc456566fce0f966ec390a3&lt;/_url&gt;&lt;_volume&gt;142&lt;/_volume&gt;&lt;/Details&gt;&lt;Extra&gt;&lt;DBUID&gt;{32367A2F-EFFE-4D2D-98FB-957A0AB4307B}&lt;/DBUID&gt;&lt;/Extra&gt;&lt;/Item&gt;&lt;/References&gt;&lt;/Group&gt;&lt;Group&gt;&lt;References&gt;&lt;Item&gt;&lt;ID&gt;7051&lt;/ID&gt;&lt;UID&gt;{A6340D03-D3EF-4AAF-A644-D69EC88D4542}&lt;/UID&gt;&lt;Title&gt;Emergency surgical approach to device emboli due to migration of the atrial septal defect occluder&lt;/Title&gt;&lt;Template&gt;Journal Article&lt;/Template&gt;&lt;Star&gt;0&lt;/Star&gt;&lt;Tag&gt;0&lt;/Tag&gt;&lt;Author&gt;Yetkin, U; Yurekli, I; Akyildiz, Z I; Gokalp, O; Tetik, O; Lafci, B; Ergene, O; Gurbuz, A&lt;/Author&gt;&lt;Year&gt;2014&lt;/Year&gt;&lt;Details&gt;&lt;_accession_num&gt;25097575&lt;/_accession_num&gt;&lt;_author_adr&gt;Department of Cardiovascular Surgery, Izmir Ataturk Education and Research Hospital, Izmir, Turkey.; Department of Cardiovascular Surgery, Izmir Ataturk Education and Research Hospital, Izmir, Turkey.; Department of Cardiology, Izmir Ataturk Education and Research Hospital, Izmir, Turkey.; Department of Cardiovascular Surgery, Izmir Ataturk Education and Research Hospital, Izmir, Turkey.; Department of Cardiovascular Surgery, Bursa Yuksek Ihtisas Hospital, Bursa, Turkey.; Department of Cardiovascular Surgery, Izmir Ataturk Education and Research Hospital, Izmir, Turkey.; Department of Cardiology, Izmir Ataturk Education and Research Hospital, Izmir, Turkey.; Department of Cardiovascular Surgery, Izmir Ataturk Education and Research Hospital, Izmir, Turkey.&lt;/_author_adr&gt;&lt;_created&gt;62467233&lt;/_created&gt;&lt;_date&gt;2014-01-01&lt;/_date&gt;&lt;_date_display&gt;2014-06-29&lt;/_date_display&gt;&lt;_doi&gt;10.5114/aoms.2014.43741&lt;/_doi&gt;&lt;_image&gt;D:\我的文档\My EndNote Library.Data\PDF\1230844758\Yetkin-2014-Emergency surgical approach to dev.pdf&lt;/_image&gt;&lt;_impact_factor&gt;   3.318&lt;/_impact_factor&gt;&lt;_isbn&gt;1734-1922 (Print); 1734-1922 (Linking)&lt;/_isbn&gt;&lt;_issue&gt;3&lt;/_issue&gt;&lt;_keywords&gt;Amplatzer septal occluder_x000d__x000a_embolization_x000d__x000a_migration_x000d__x000a_secundum type atrial septal defect&lt;/_keywords&gt;&lt;_language&gt;eng&lt;/_language&gt;&lt;_modified&gt;64059243&lt;/_modified&gt;&lt;_pages&gt;464-9&lt;/_pages&gt;&lt;_short_title&gt;Emergency surgical approach to device emboli due to migration of the atrial septal defect occluder&lt;/_short_title&gt;&lt;_type_work&gt;Journal Article&lt;/_type_work&gt;&lt;_url&gt;http://www.ncbi.nlm.nih.gov/entrez/query.fcgi?cmd=Retrieve&amp;amp;db=pubmed&amp;amp;dopt=Abstract&amp;amp;list_uids=25097575&amp;amp;query_hl=1_x000d__x000a_https://www.ncbi.nlm.nih.gov/pmc/articles/PMC4107253/pdf/AMS-10-23013.pdf&lt;/_url&gt;&lt;_volume&gt;10&lt;/_volume&gt;&lt;/Details&gt;&lt;Extra&gt;&lt;DBUID&gt;{32367A2F-EFFE-4D2D-98FB-957A0AB4307B}&lt;/DBUID&gt;&lt;/Extra&gt;&lt;/Item&gt;&lt;/References&gt;&lt;/Group&gt;&lt;/Citation&gt;_x000a_"/>
    <w:docVar w:name="NE.Ref{9DF80BF3-88AC-4B11-8838-37FA4CE95EE9}" w:val=" ADDIN NE.Ref.{9DF80BF3-88AC-4B11-8838-37FA4CE95EE9}&lt;Citation&gt;&lt;Group&gt;&lt;References&gt;&lt;Item&gt;&lt;ID&gt;7073&lt;/ID&gt;&lt;UID&gt;{799819C9-043F-4AB4-B505-7B162D3C5E41}&lt;/UID&gt;&lt;Title&gt;Comparative study of the transcatheter and transthoracic device closure  treatments for atrial septal defect: A Chinese single-institution experience&lt;/Title&gt;&lt;Template&gt;Journal Article&lt;/Template&gt;&lt;Star&gt;0&lt;/Star&gt;&lt;Tag&gt;0&lt;/Tag&gt;&lt;Author&gt;Chen, Q; Cao, H; Chen, Z Y; Zhang, G C; Chen, L W; Xu, F; He, J J&lt;/Author&gt;&lt;Year&gt;2017&lt;/Year&gt;&lt;Details&gt;&lt;_accession_num&gt;28296745&lt;/_accession_num&gt;&lt;_author_adr&gt;Department of Cardiovascular Surgery Department of Cardiology, Union Hospital,  Fujian Medical University, Fuzhou, P. R. China.&lt;/_author_adr&gt;&lt;_date_display&gt;2017 Mar&lt;/_date_display&gt;&lt;_date&gt;2017-03-01&lt;/_date&gt;&lt;_doi&gt;10.1097/MD.0000000000006316&lt;/_doi&gt;&lt;_isbn&gt;1536-5964 (Electronic); 0025-7974 (Print); 0025-7974 (Linking)&lt;/_isbn&gt;&lt;_issue&gt;11&lt;/_issue&gt;&lt;_journal&gt;Medicine (Baltimore)&lt;/_journal&gt;&lt;_language&gt;eng&lt;/_language&gt;&lt;_pages&gt;e6316&lt;/_pages&gt;&lt;_subject_headings&gt;Adolescent; Cardiac Catheterization/*methods; Echocardiography/*methods; Female; Heart Septal Defects, Atrial/*surgery; Humans; Male; Postoperative Complications/epidemiology; Young Adult&lt;/_subject_headings&gt;&lt;_tertiary_title&gt;Medicine&lt;/_tertiary_title&gt;&lt;_type_work&gt;Journal Article; Observational Study&lt;/_type_work&gt;&lt;_url&gt;http://www.ncbi.nlm.nih.gov/entrez/query.fcgi?cmd=Retrieve&amp;amp;db=pubmed&amp;amp;dopt=Abstract&amp;amp;list_uids=28296745&amp;amp;query_hl=1&lt;/_url&gt;&lt;_volume&gt;96&lt;/_volume&gt;&lt;_created&gt;64967771&lt;/_created&gt;&lt;_modified&gt;64967779&lt;/_modified&gt;&lt;_impact_factor&gt;   1.817&lt;/_impact_factor&gt;&lt;_social_category&gt;医学：内科(4)&lt;/_social_category&gt;&lt;_collection_scope&gt;SCIE&lt;/_collection_scope&gt;&lt;_accessed&gt;64967771&lt;/_accessed&gt;&lt;/Details&gt;&lt;Extra&gt;&lt;DBUID&gt;{32367A2F-EFFE-4D2D-98FB-957A0AB4307B}&lt;/DBUID&gt;&lt;/Extra&gt;&lt;/Item&gt;&lt;/References&gt;&lt;/Group&gt;&lt;Group&gt;&lt;References&gt;&lt;Item&gt;&lt;ID&gt;7054&lt;/ID&gt;&lt;UID&gt;{9BFE67D5-17D1-450E-8713-393BCA270E26}&lt;/UID&gt;&lt;Title&gt;Transthoracic occlusion for secundum atrial septal defects unsuitable for transcatheter occlusion approach&lt;/Title&gt;&lt;Template&gt;Journal Article&lt;/Template&gt;&lt;Star&gt;0&lt;/Star&gt;&lt;Tag&gt;5&lt;/Tag&gt;&lt;Author&gt;Wei, X; Yi, W; Xu, X; Zhang, J; Li, J; Yu, S; Yi, D&lt;/Author&gt;&lt;Year&gt;2011&lt;/Year&gt;&lt;Details&gt;&lt;_accession_num&gt;21247592&lt;/_accession_num&gt;&lt;_author_adr&gt;Institute of Cardiovascular Surgery, Xijing Hospital, The 4th Military Medical University, Xi&amp;apos;an, Shaanxi Province, PR China.&lt;/_author_adr&gt;&lt;_created&gt;62467233&lt;/_created&gt;&lt;_date&gt;2011-01-01&lt;/_date&gt;&lt;_date_display&gt;2011-07-01&lt;/_date_display&gt;&lt;_doi&gt;10.1016/j.jtcvs.2010.10.034 %/ Copyright (c) 2011 The American Association for Thoracic Surgery. Published by Mosby, Inc. All rights reserved.&lt;/_doi&gt;&lt;_image&gt;D:\我的文档\My EndNote Library.Data\PDF\1990798747\Wei-2011-Transthoracic occlusion for secundum.pdf&lt;/_image&gt;&lt;_impact_factor&gt;   6.439&lt;/_impact_factor&gt;&lt;_isbn&gt;1097-685X (Electronic); 0022-5223 (Linking)&lt;/_isbn&gt;&lt;_issue&gt;1&lt;/_issue&gt;&lt;_keywords&gt;Adolescent_x000d__x000a_Adult_x000d__x000a_Aged_x000d__x000a_*Cardiac Catheterization_x000d__x000a_Chi-Square Distribution_x000d__x000a_Child_x000d__x000a_Child, Preschool_x000d__x000a_China_x000d__x000a_Contraindications_x000d__x000a_Echocardiography, Transesophageal_x000d__x000a_Female_x000d__x000a_Heart Septal Defects, Atrial/diagnostic imaging/*surgery_x000d__x000a_Humans_x000d__x000a_Male_x000d__x000a_Middle Aged_x000d__x000a_Patient Selection_x000d__x000a_Prosthesis Design_x000d__x000a_Retrospective Studies_x000d__x000a_Risk Assessment_x000d__x000a_Risk Factors_x000d__x000a_Septal Occluder Device_x000d__x000a_*Thoracotomy/adverse effects/instrumentation_x000d__x000a_Treatment Outcome_x000d__x000a_Ultrasonography, Interventional_x000d__x000a_Young Adult&lt;/_keywords&gt;&lt;_language&gt;eng&lt;/_language&gt;&lt;_modified&gt;64967779&lt;/_modified&gt;&lt;_pages&gt;113-9&lt;/_pages&gt;&lt;_short_title&gt;Transthoracic occlusion for secundum atrial septal defects unsuitable for transcatheter occlusion approach&lt;/_short_title&gt;&lt;_type_work&gt;Journal Article&lt;/_type_work&gt;&lt;_url&gt;http://www.ncbi.nlm.nih.gov/entrez/query.fcgi?cmd=Retrieve&amp;amp;db=pubmed&amp;amp;dopt=Abstract&amp;amp;list_uids=21247592&amp;amp;query_hl=1_x000d__x000a_https://ac.els-cdn.com/S002252231001250X/1-s2.0-S002252231001250X-main.pdf?_tid=ef47ff5d-a711-4b88-835b-a8675a28262a&amp;amp;acdnat=1539014979_560f472c0cc456566fce0f966ec390a3&lt;/_url&gt;&lt;_volume&gt;142&lt;/_volume&gt;&lt;_accessed&gt;64967772&lt;/_accessed&gt;&lt;/Details&gt;&lt;Extra&gt;&lt;DBUID&gt;{32367A2F-EFFE-4D2D-98FB-957A0AB4307B}&lt;/DBUID&gt;&lt;/Extra&gt;&lt;/Item&gt;&lt;/References&gt;&lt;/Group&gt;&lt;/Citation&gt;_x000a_"/>
    <w:docVar w:name="NE.Ref{A0C4D259-94BA-47F4-A7C2-2750CECECB68}" w:val=" ADDIN NE.Ref.{A0C4D259-94BA-47F4-A7C2-2750CECECB68}&lt;Citation&gt;&lt;Group&gt;&lt;References&gt;&lt;Item&gt;&lt;ID&gt;7056&lt;/ID&gt;&lt;UID&gt;{8C03D682-EB47-46CC-A026-3126E278416A}&lt;/UID&gt;&lt;Title&gt;Transcatheter closure as an alternative and equivalent method to the surgical treatment of atrial septal defect in adults: comparison of early and late results&lt;/Title&gt;&lt;Template&gt;Journal Article&lt;/Template&gt;&lt;Star&gt;0&lt;/Star&gt;&lt;Tag&gt;0&lt;/Tag&gt;&lt;Author&gt;Suchon, E; Pieculewicz, M; Tracz, W; Przewlocki, T; Sadowski, J; Podolec, P&lt;/Author&gt;&lt;Year&gt;2009&lt;/Year&gt;&lt;Details&gt;&lt;_accession_num&gt;19946231&lt;/_accession_num&gt;&lt;_author_adr&gt;Department of Cardiac and Vascular Diseases, Jagiellonian University, The John Paul II Hospital, Cracow, Poland. esuchon@szpitaljp2.krakow.pl&lt;/_author_adr&gt;&lt;_date_display&gt;2009 Dec&lt;/_date_display&gt;&lt;_date&gt;2009-12-01&lt;/_date&gt;&lt;_isbn&gt;1643-3750 (Electronic); 1234-1010 (Linking)&lt;/_isbn&gt;&lt;_issue&gt;12&lt;/_issue&gt;&lt;_journal&gt;Med Sci Monit&lt;/_journal&gt;&lt;_keywords&gt;Adolescent; Adult; Aged; Arrhythmias, Cardiac/etiology; Cardiac Catheterization/*methods; Cardiac Surgical Procedures/adverse effects/*methods; Echocardiography, Transesophageal; Exercise Test; Female; Heart Septal Defects, Atrial/diagnostic imaging/physiopathology/*surgery; Humans; Length of Stay; Male; Middle Aged; Postoperative Complications/etiology; Postoperative Hemorrhage/etiology; Prospective Studies; *Septal Occluder Device/adverse effects; Time Factors; Treatment Outcome; Young Adult&lt;/_keywords&gt;&lt;_language&gt;eng&lt;/_language&gt;&lt;_pages&gt;CR612-7&lt;/_pages&gt;&lt;_tertiary_title&gt;Medical science monitor : international medical journal of experimental and_x000d__x000a_      clinical research&lt;/_tertiary_title&gt;&lt;_type_work&gt;Comparative Study; Controlled Clinical Trial; Journal Article&lt;/_type_work&gt;&lt;_url&gt;http://www.ncbi.nlm.nih.gov/entrez/query.fcgi?cmd=Retrieve&amp;amp;db=pubmed&amp;amp;dopt=Abstract&amp;amp;list_uids=19946231&amp;amp;query_hl=1&lt;/_url&gt;&lt;_volume&gt;15&lt;/_volume&gt;&lt;_created&gt;62468485&lt;/_created&gt;&lt;_modified&gt;62468485&lt;/_modified&gt;&lt;_impact_factor&gt;   1.894&lt;/_impact_factor&gt;&lt;/Details&gt;&lt;Extra&gt;&lt;DBUID&gt;{32367A2F-EFFE-4D2D-98FB-957A0AB4307B}&lt;/DBUID&gt;&lt;/Extra&gt;&lt;/Item&gt;&lt;/References&gt;&lt;/Group&gt;&lt;/Citation&gt;_x000a_"/>
    <w:docVar w:name="NE.Ref{A1BF8034-0EE3-418C-9262-505AC50A5553}" w:val=" ADDIN NE.Ref.{A1BF8034-0EE3-418C-9262-505AC50A5553}&lt;Citation&gt;&lt;Group&gt;&lt;References&gt;&lt;Item&gt;&lt;ID&gt;7090&lt;/ID&gt;&lt;UID&gt;{063A7C18-3899-4537-AC9A-7A3D8FA99324}&lt;/UID&gt;&lt;Title&gt;Application of Machine Learning Techniques to High-Dimensional Clinical Data to  Forecast Postoperative Complications&lt;/Title&gt;&lt;Template&gt;Journal Article&lt;/Template&gt;&lt;Star&gt;0&lt;/Star&gt;&lt;Tag&gt;0&lt;/Tag&gt;&lt;Author&gt;Thottakkara, P; Ozrazgat-Baslanti, T; Hupf, B B; Rashidi, P; Pardalos, P; Momcilovic, P; Bihorac, A&lt;/Author&gt;&lt;Year&gt;2016&lt;/Year&gt;&lt;Details&gt;&lt;_accession_num&gt;27232332&lt;/_accession_num&gt;&lt;_author_adr&gt;Department of Anesthesiology, College of Medicine, University of Florida,  Gainesville, Florida, United States of America.; Industrial and Systems Engineering, University of Florida, Gainesville, Florida,  United States of America.; Department of Anesthesiology, College of Medicine, University of Florida,  Gainesville, Florida, United States of America.; Department of Anesthesiology, College of Medicine, University of Florida,  Gainesville, Florida, United States of America.; Biomedical Engineering Department, University of Florida, Gainesville, Florida,  United States of America.; Industrial and Systems Engineering, University of Florida, Gainesville, Florida,  United States of America.; Industrial and Systems Engineering, University of Florida, Gainesville, Florida,  United States of America.; Department of Anesthesiology, College of Medicine, University of Florida,  Gainesville, Florida, United States of America.&lt;/_author_adr&gt;&lt;_date_display&gt;2016&lt;/_date_display&gt;&lt;_date&gt;2016-01-20&lt;/_date&gt;&lt;_doi&gt;10.1371/journal.pone.0155705&lt;/_doi&gt;&lt;_isbn&gt;1932-6203 (Electronic); 1932-6203 (Linking)&lt;/_isbn&gt;&lt;_issue&gt;5&lt;/_issue&gt;&lt;_journal&gt;PLoS One&lt;/_journal&gt;&lt;_language&gt;eng&lt;/_language&gt;&lt;_pages&gt;e0155705&lt;/_pages&gt;&lt;_subject_headings&gt;Acute Kidney Injury/diagnosis/etiology; Adult; Aged; Cohort Studies; Computational Biology/*methods; Female; Humans; *Machine Learning; Male; Middle Aged; Models, Statistical; Postoperative Complications/*diagnosis/etiology; Retrospective Studies; Risk; Sepsis/diagnosis/etiology&lt;/_subject_headings&gt;&lt;_tertiary_title&gt;PloS one&lt;/_tertiary_title&gt;&lt;_type_work&gt;Journal Article; Research Support, N.I.H., Extramural; Research Support, Non-U.S. Gov&amp;apos;t&lt;/_type_work&gt;&lt;_url&gt;http://www.ncbi.nlm.nih.gov/entrez/query.fcgi?cmd=Retrieve&amp;amp;db=pubmed&amp;amp;dopt=Abstract&amp;amp;list_uids=27232332&amp;amp;query_hl=1&lt;/_url&gt;&lt;_volume&gt;11&lt;/_volume&gt;&lt;_created&gt;64967905&lt;/_created&gt;&lt;_modified&gt;64967905&lt;/_modified&gt;&lt;_impact_factor&gt;   3.752&lt;/_impact_factor&gt;&lt;_social_category&gt;综合性期刊(3)&lt;/_social_category&gt;&lt;_collection_scope&gt;SCIE&lt;/_collection_scope&gt;&lt;/Details&gt;&lt;Extra&gt;&lt;DBUID&gt;{32367A2F-EFFE-4D2D-98FB-957A0AB4307B}&lt;/DBUID&gt;&lt;/Extra&gt;&lt;/Item&gt;&lt;/References&gt;&lt;/Group&gt;&lt;Group&gt;&lt;References&gt;&lt;Item&gt;&lt;ID&gt;7091&lt;/ID&gt;&lt;UID&gt;{C7C4ED77-9F5C-4050-9A50-3CC00B6FCFA1}&lt;/UID&gt;&lt;Title&gt;Machine Learning-Based Model for Prediction of Outcomes in Acute Stroke&lt;/Title&gt;&lt;Template&gt;Journal Article&lt;/Template&gt;&lt;Star&gt;0&lt;/Star&gt;&lt;Tag&gt;0&lt;/Tag&gt;&lt;Author&gt;Heo, J; Yoon, J G; Park, H; Kim, Y D; Nam, H S; Heo, J H&lt;/Author&gt;&lt;Year&gt;2019&lt;/Year&gt;&lt;Details&gt;&lt;_accession_num&gt;30890116&lt;/_accession_num&gt;&lt;_author_adr&gt;From the Department of Neurology (J.H., H.P., Y.D.K., H.S.N., J.H.H.), Yonsei  University College of Medicine, Seoul, Korea.; Department of Laboratory Medicine (J.G.Y.), Yonsei University College of  Medicine, Seoul, Korea.; From the Department of Neurology (J.H., H.P., Y.D.K., H.S.N., J.H.H.), Yonsei  University College of Medicine, Seoul, Korea.; From the Department of Neurology (J.H., H.P., Y.D.K., H.S.N., J.H.H.), Yonsei  University College of Medicine, Seoul, Korea.; From the Department of Neurology (J.H., H.P., Y.D.K., H.S.N., J.H.H.), Yonsei  University College of Medicine, Seoul, Korea.; From the Department of Neurology (J.H., H.P., Y.D.K., H.S.N., J.H.H.), Yonsei  University College of Medicine, Seoul, Korea.&lt;/_author_adr&gt;&lt;_date_display&gt;2019 May&lt;/_date_display&gt;&lt;_date&gt;2019-05-01&lt;/_date&gt;&lt;_doi&gt;10.1161/STROKEAHA.118.024293&lt;/_doi&gt;&lt;_isbn&gt;1524-4628 (Electronic); 0039-2499 (Linking)&lt;/_isbn&gt;&lt;_issue&gt;5&lt;/_issue&gt;&lt;_journal&gt;Stroke&lt;/_journal&gt;&lt;_keywords&gt;cerebral infarction; machine learning; medical decision making; neural networks; stroke&lt;/_keywords&gt;&lt;_language&gt;eng&lt;/_language&gt;&lt;_pages&gt;1263-1265&lt;/_pages&gt;&lt;_subject_headings&gt;Cohort Studies; Humans; *Machine Learning/trends; *Neural Networks, Computer; Predictive Value of Tests; Prospective Studies; Retrospective Studies; Stroke/*diagnosis/therapy; Treatment Outcome&lt;/_subject_headings&gt;&lt;_tertiary_title&gt;Stroke&lt;/_tertiary_title&gt;&lt;_type_work&gt;Journal Article; Research Support, Non-U.S. Gov&amp;apos;t&lt;/_type_work&gt;&lt;_url&gt;http://www.ncbi.nlm.nih.gov/entrez/query.fcgi?cmd=Retrieve&amp;amp;db=pubmed&amp;amp;dopt=Abstract&amp;amp;list_uids=30890116&amp;amp;query_hl=1&lt;/_url&gt;&lt;_volume&gt;50&lt;/_volume&gt;&lt;_created&gt;64967905&lt;/_created&gt;&lt;_modified&gt;64967905&lt;/_modified&gt;&lt;_impact_factor&gt;  10.170&lt;/_impact_factor&gt;&lt;_social_category&gt;临床神经病学(1) &amp;amp; 外周血管病(1)&lt;/_social_category&gt;&lt;_collection_scope&gt;SCIE&lt;/_collection_scope&gt;&lt;/Details&gt;&lt;Extra&gt;&lt;DBUID&gt;{32367A2F-EFFE-4D2D-98FB-957A0AB4307B}&lt;/DBUID&gt;&lt;/Extra&gt;&lt;/Item&gt;&lt;/References&gt;&lt;/Group&gt;&lt;/Citation&gt;_x000a_"/>
    <w:docVar w:name="NE.Ref{AC463F36-536F-419E-A2B9-C1D6B4CDDCB4}" w:val=" ADDIN NE.Ref.{AC463F36-536F-419E-A2B9-C1D6B4CDDCB4}&lt;Citation&gt;&lt;Group&gt;&lt;References&gt;&lt;Item&gt;&lt;ID&gt;7057&lt;/ID&gt;&lt;UID&gt;{16FDE872-CCF4-4C75-8A5D-0BC8B4E09491}&lt;/UID&gt;&lt;Title&gt;Device therapy for atrial septal defects in a multicenter cohort: acute outcomes  and adverse events&lt;/Title&gt;&lt;Template&gt;Journal Article&lt;/Template&gt;&lt;Star&gt;0&lt;/Star&gt;&lt;Tag&gt;0&lt;/Tag&gt;&lt;Author&gt;El-Said, H; Hegde, S; Foerster, S; Hellenbrand, W; Kreutzer, J; Trucco, S M; Holzer, R; Burch, G; Mirani, A; Nicolas, R; Porras, D; Bergersen, L; Moore, J&lt;/Author&gt;&lt;Year&gt;2015&lt;/Year&gt;&lt;Details&gt;&lt;_accession_num&gt;25257700&lt;/_accession_num&gt;&lt;_author_adr&gt;Department of Pediatric Cardiology, Rady Children&amp;apos;s Hospital, San Diego, California.&lt;/_author_adr&gt;&lt;_created&gt;62469774&lt;/_created&gt;&lt;_date&gt;2015-02-01&lt;/_date&gt;&lt;_date_display&gt;2015 Feb 1&lt;/_date_display&gt;&lt;_doi&gt;10.1002/ccd.25684&lt;/_doi&gt;&lt;_impact_factor&gt;   2.585&lt;/_impact_factor&gt;&lt;_isbn&gt;1522-726X (Electronic); 1522-1946 (Linking)&lt;/_isbn&gt;&lt;_issue&gt;2&lt;/_issue&gt;&lt;_journal&gt;Catheter Cardiovasc Interv&lt;/_journal&gt;&lt;_keywords&gt;Adolescent; Cardiac Catheterization/adverse effects/*instrumentation; Child; Child, Preschool; Device Removal; Female; Foreign-Body Migration/etiology/therapy; Heart Septal Defects, Atrial/diagnosis/*therapy; Humans; Infant; Male; Prospective Studies; Prosthesis Design; Prosthesis Failure; Registries; Risk Factors; *Septal Occluder Device; Time Factors; Treatment Outcome; United States; Young AdultASD/PDA/PFO; closure; complications; congenital heart disease; pediatric catheterization/intervention; pediatric intervention; pediatrics&lt;/_keywords&gt;&lt;_language&gt;eng&lt;/_language&gt;&lt;_modified&gt;64967785&lt;/_modified&gt;&lt;_ori_publication&gt;(c) 2014 Wiley Periodicals, Inc.&lt;/_ori_publication&gt;&lt;_pages&gt;227-33&lt;/_pages&gt;&lt;_tertiary_title&gt;Catheterization and cardiovascular interventions : official journal of the_x000d__x000a_      Society for Cardiac Angiography &amp;amp; Interventions&lt;/_tertiary_title&gt;&lt;_type_work&gt;Journal Article; Multicenter Study&lt;/_type_work&gt;&lt;_url&gt;http://www.ncbi.nlm.nih.gov/entrez/query.fcgi?cmd=Retrieve&amp;amp;db=pubmed&amp;amp;dopt=Abstract&amp;amp;list_uids=25257700&amp;amp;query_hl=1&lt;/_url&gt;&lt;_volume&gt;85&lt;/_volume&gt;&lt;_social_category&gt;心脏和心血管系统(4)&lt;/_social_category&gt;&lt;_collection_scope&gt;SCIE&lt;/_collection_scope&gt;&lt;_accessed&gt;64967778&lt;/_accessed&gt;&lt;/Details&gt;&lt;Extra&gt;&lt;DBUID&gt;{32367A2F-EFFE-4D2D-98FB-957A0AB4307B}&lt;/DBUID&gt;&lt;/Extra&gt;&lt;/Item&gt;&lt;/References&gt;&lt;/Group&gt;&lt;Group&gt;&lt;References&gt;&lt;Item&gt;&lt;ID&gt;7060&lt;/ID&gt;&lt;UID&gt;{459CD882-F7AE-401E-992B-F6E09D319F2A}&lt;/UID&gt;&lt;Title&gt;Early and late complications associated with transcatheter occlusion of secundum  atrial septal defect&lt;/Title&gt;&lt;Template&gt;Journal Article&lt;/Template&gt;&lt;Star&gt;0&lt;/Star&gt;&lt;Tag&gt;0&lt;/Tag&gt;&lt;Author&gt;Chessa, M; Carminati, M; Butera, G; Bini, R M; Drago, M; Rosti, L; Giamberti, A; Pomè, G; Bossone, E; Frigiola, A&lt;/Author&gt;&lt;Year&gt;2002&lt;/Year&gt;&lt;Details&gt;&lt;_accession_num&gt;11897451&lt;/_accession_num&gt;&lt;_author_adr&gt;Pediatric Cardiology, Istituto Policlinico San Donato, San Donato Milanese,  Italy. massimo.chessa@lycos.com&lt;/_author_adr&gt;&lt;_collection_scope&gt;SCIE&lt;/_collection_scope&gt;&lt;_created&gt;64967720&lt;/_created&gt;&lt;_date&gt;2002-03-20&lt;/_date&gt;&lt;_date_display&gt;2002 Mar 20&lt;/_date_display&gt;&lt;_doi&gt;10.1016/s0735-1097(02)01711-4&lt;/_doi&gt;&lt;_impact_factor&gt;  27.203&lt;/_impact_factor&gt;&lt;_isbn&gt;0735-1097 (Print); 0735-1097 (Linking)&lt;/_isbn&gt;&lt;_issue&gt;6&lt;/_issue&gt;&lt;_journal&gt;J Am Coll Cardiol&lt;/_journal&gt;&lt;_language&gt;eng&lt;/_language&gt;&lt;_modified&gt;64967785&lt;/_modified&gt;&lt;_pages&gt;1061-5&lt;/_pages&gt;&lt;_social_category&gt;心脏和心血管系统(1)&lt;/_social_category&gt;&lt;_subject_headings&gt;Adolescent; Adult; Aged; Anticoagulants/therapeutic use; Arrhythmias, Cardiac/epidemiology/etiology/therapy; *Cardiac Catheterization/adverse effects/instrumentation; Child; Child, Preschool; Device Removal; Echocardiography; Electrocardiography; Embolization, Therapeutic/adverse effects/methods; Female; Follow-Up Studies; Foreign-Body Migration; Heart Septal Defects, Atrial/*complications/*therapy; Humans; Incidence; Male; Middle Aged; Postoperative Complications/epidemiology/*etiology/therapy; Prosthesis Failure; Prosthesis Implantation/adverse effects/instrumentation; Reoperation; Time Factors; Treatment Failure&lt;/_subject_headings&gt;&lt;_tertiary_title&gt;Journal of the American College of Cardiology&lt;/_tertiary_title&gt;&lt;_type_work&gt;Journal Article&lt;/_type_work&gt;&lt;_url&gt;http://www.ncbi.nlm.nih.gov/entrez/query.fcgi?cmd=Retrieve&amp;amp;db=pubmed&amp;amp;dopt=Abstract&amp;amp;list_uids=11897451&amp;amp;query_hl=1&lt;/_url&gt;&lt;_volume&gt;39&lt;/_volume&gt;&lt;_accessed&gt;64967774&lt;/_accessed&gt;&lt;/Details&gt;&lt;Extra&gt;&lt;DBUID&gt;{32367A2F-EFFE-4D2D-98FB-957A0AB4307B}&lt;/DBUID&gt;&lt;/Extra&gt;&lt;/Item&gt;&lt;/References&gt;&lt;/Group&gt;&lt;/Citation&gt;_x000a_"/>
    <w:docVar w:name="NE.Ref{B8AA5251-861E-4F70-A652-F4660EC5E92C}" w:val=" ADDIN NE.Ref.{B8AA5251-861E-4F70-A652-F4660EC5E92C}&lt;Citation&gt;&lt;Group&gt;&lt;References&gt;&lt;Item&gt;&lt;ID&gt;7048&lt;/ID&gt;&lt;UID&gt;{1F38EB6A-7D87-48F4-9480-F176DBAE15D8}&lt;/UID&gt;&lt;Title&gt;Comparative study of the transcatheter and transthoracic device closure treatments for atrial septal defect: A Chinese single-institution experience&lt;/Title&gt;&lt;Template&gt;Journal Article&lt;/Template&gt;&lt;Star&gt;0&lt;/Star&gt;&lt;Tag&gt;0&lt;/Tag&gt;&lt;Author&gt;Chen, Q; Cao, H; Chen, Z Y; Zhang, G C; Chen, L W; Xu, F; He, J J&lt;/Author&gt;&lt;Year&gt;2017&lt;/Year&gt;&lt;Details&gt;&lt;_accession_num&gt;28296745&lt;/_accession_num&gt;&lt;_author_adr&gt;aDepartment of Cardiovascular Surgery bDepartment of Cardiology, Union Hospital, Fujian Medical University, Fuzhou, P. R. China.&lt;/_author_adr&gt;&lt;_created&gt;62467233&lt;/_created&gt;&lt;_date&gt;2017-01-01&lt;/_date&gt;&lt;_date_display&gt;2017-03-01&lt;/_date_display&gt;&lt;_doi&gt;10.1097/md.0000000000006316&lt;/_doi&gt;&lt;_image&gt;D:\我的文档\My EndNote Library.Data\PDF\2413454467\Chen-2017-Comparative study of the transcathet.pdf&lt;/_image&gt;&lt;_impact_factor&gt;   1.889&lt;/_impact_factor&gt;&lt;_isbn&gt;1536-5964 (Electronic); 0025-7974 (Linking)&lt;/_isbn&gt;&lt;_issue&gt;11&lt;/_issue&gt;&lt;_keywords&gt;Adolescent_x000d__x000a_Cardiac Catheterization/*methods_x000d__x000a_Echocardiography/*methods_x000d__x000a_Female_x000d__x000a_Heart Septal Defects, Atrial/*surgery_x000d__x000a_Humans_x000d__x000a_Male_x000d__x000a_Postoperative Complications/epidemiology_x000d__x000a_Young Adult&lt;/_keywords&gt;&lt;_language&gt;eng&lt;/_language&gt;&lt;_modified&gt;64051029&lt;/_modified&gt;&lt;_pages&gt;e6316&lt;/_pages&gt;&lt;_short_title&gt;Comparative study of the transcatheter and transthoracic device closure treatments for atrial septal defect: A Chinese single-institution experience&lt;/_short_title&gt;&lt;_type_work&gt;Journal Article; Observational Study&lt;/_type_work&gt;&lt;_url&gt;http://www.ncbi.nlm.nih.gov/entrez/query.fcgi?cmd=Retrieve&amp;amp;db=pubmed&amp;amp;dopt=Abstract&amp;amp;list_uids=28296745&amp;amp;query_hl=1_x000d__x000a_https://www.ncbi.nlm.nih.gov/pmc/articles/PMC5369900/pdf/medi-96-e6316.pdf&lt;/_url&gt;&lt;_volume&gt;96&lt;/_volume&gt;&lt;/Details&gt;&lt;Extra&gt;&lt;DBUID&gt;{32367A2F-EFFE-4D2D-98FB-957A0AB4307B}&lt;/DBUID&gt;&lt;/Extra&gt;&lt;/Item&gt;&lt;/References&gt;&lt;/Group&gt;&lt;Group&gt;&lt;References&gt;&lt;Item&gt;&lt;ID&gt;7047&lt;/ID&gt;&lt;UID&gt;{3064DF0F-4864-4A31-A588-DB349D75B649}&lt;/UID&gt;&lt;Title&gt;Short-Term and Midterm Follow-Up of Transthoracic Device Closure of Atrial Septal Defect in Infants&lt;/Title&gt;&lt;Template&gt;Journal Article&lt;/Template&gt;&lt;Star&gt;0&lt;/Star&gt;&lt;Tag&gt;0&lt;/Tag&gt;&lt;Author&gt;Chen, Q; Cao, H; Zhang, G C; Chen, L W; Xu, F; Zhang, J X&lt;/Author&gt;&lt;Year&gt;2017&lt;/Year&gt;&lt;Details&gt;&lt;_accession_num&gt;28577847&lt;/_accession_num&gt;&lt;_author_adr&gt;Department of Cardiovascular Surgery, Union Hospital, Fujian Medical University, Fuzhou, China. Electronic address: chenqiang2228@163.com.; Department of Cardiovascular Surgery, Union Hospital, Fujian Medical University, Fuzhou, China.; Department of Cardiovascular Surgery, Union Hospital, Fujian Medical University, Fuzhou, China.; Department of Cardiovascular Surgery, Union Hospital, Fujian Medical University, Fuzhou, China.; Department of Cardiovascular Surgery, Union Hospital, Fujian Medical University, Fuzhou, China.; Department of Cardiovascular Surgery, Union Hospital, Fujian Medical University, Fuzhou, China.&lt;/_author_adr&gt;&lt;_created&gt;62467233&lt;/_created&gt;&lt;_date&gt;2017-01-01&lt;/_date&gt;&lt;_date_display&gt;2017-10-01&lt;/_date_display&gt;&lt;_doi&gt;10.1016/j.athoracsur.2017.02.085 %/ Copyright (c) 2017 The Society of Thoracic Surgeons. Published by Elsevier Inc. All rights reserved.&lt;/_doi&gt;&lt;_impact_factor&gt;   4.330&lt;/_impact_factor&gt;&lt;_isbn&gt;1552-6259 (Electronic); 0003-4975 (Linking)&lt;/_isbn&gt;&lt;_issue&gt;4&lt;/_issue&gt;&lt;_keywords&gt;Arrhythmias, Cardiac/etiology_x000d__x000a_Echocardiography_x000d__x000a_Feasibility Studies_x000d__x000a_Female_x000d__x000a_Follow-Up Studies_x000d__x000a_Heart Septal Defects, Atrial/diagnostic imaging/*surgery_x000d__x000a_Humans_x000d__x000a_Infant_x000d__x000a_Male_x000d__x000a_Retrospective Studies_x000d__x000a_*Septal Occluder Device/adverse effects_x000d__x000a_Treatment Outcome&lt;/_keywords&gt;&lt;_language&gt;eng&lt;/_language&gt;&lt;_modified&gt;62469780&lt;/_modified&gt;&lt;_pages&gt;1403-1409&lt;/_pages&gt;&lt;_short_title&gt;Short-Term and Midterm Follow-Up of Transthoracic Device Closure of Atrial Septal Defect in Infants&lt;/_short_title&gt;&lt;_type_work&gt;Journal Article&lt;/_type_work&gt;&lt;_url&gt;http://www.ncbi.nlm.nih.gov/entrez/query.fcgi?cmd=Retrieve&amp;amp;db=pubmed&amp;amp;dopt=Abstract&amp;amp;list_uids=28577847&amp;amp;query_hl=1&lt;/_url&gt;&lt;_volume&gt;104&lt;/_volume&gt;&lt;/Details&gt;&lt;Extra&gt;&lt;DBUID&gt;{32367A2F-EFFE-4D2D-98FB-957A0AB4307B}&lt;/DBUID&gt;&lt;/Extra&gt;&lt;/Item&gt;&lt;/References&gt;&lt;/Group&gt;&lt;/Citation&gt;_x000a_"/>
    <w:docVar w:name="NE.Ref{C15D6689-D575-45AB-B005-5314AFDBEF78}" w:val=" ADDIN NE.Ref.{C15D6689-D575-45AB-B005-5314AFDBEF78}&lt;Citation&gt;&lt;Group&gt;&lt;References&gt;&lt;Item&gt;&lt;ID&gt;7062&lt;/ID&gt;&lt;UID&gt;{71754EB5-EFB5-4650-B364-29F0C4FC51CE}&lt;/UID&gt;&lt;Title&gt;Transcatheter closure of secundum atrial septal defects with complex anatomy&lt;/Title&gt;&lt;Template&gt;Journal Article&lt;/Template&gt;&lt;Star&gt;0&lt;/Star&gt;&lt;Tag&gt;0&lt;/Tag&gt;&lt;Author&gt;Pedra, C A; Pedra, S R; Esteves, C A; Cassar, R; Pontes, SC Jr; Braga, S L; Fontes, V F&lt;/Author&gt;&lt;Year&gt;2004&lt;/Year&gt;&lt;Details&gt;&lt;_accession_num&gt;15152159&lt;/_accession_num&gt;&lt;_author_adr&gt;Instituto Dante Pazzanese de Cardiologia, Av Dr Dante Pazzanese 500, CEP  04012-180, Sao Paulo, SP, Brazil. cacpedra@uol.com&lt;/_author_adr&gt;&lt;_collection_scope&gt;SCIE&lt;/_collection_scope&gt;&lt;_created&gt;64967720&lt;/_created&gt;&lt;_date&gt;2004-03-01&lt;/_date&gt;&lt;_date_display&gt;2004 Mar&lt;/_date_display&gt;&lt;_impact_factor&gt;   1.711&lt;/_impact_factor&gt;&lt;_isbn&gt;1042-3931 (Print); 1042-3931 (Linking)&lt;/_isbn&gt;&lt;_issue&gt;3&lt;/_issue&gt;&lt;_journal&gt;J Invasive Cardiol&lt;/_journal&gt;&lt;_language&gt;eng&lt;/_language&gt;&lt;_modified&gt;64967725&lt;/_modified&gt;&lt;_pages&gt;117-22&lt;/_pages&gt;&lt;_social_category&gt;心脏和心血管系统(4)&lt;/_social_category&gt;&lt;_subject_headings&gt;Adult; Balloon Occlusion/*instrumentation; Blood Vessel Prosthesis Implantation/instrumentation/*methods; Cardiac Catheterization/methods; Child; Contrast Media; Echocardiography, Transesophageal; Feasibility Studies; Female; Follow-Up Studies; Heart Septal Defects, Atrial/diagnostic imaging/pathology/*surgery; Humans; Male; Middle Aged; Safety; Surgical Instruments&lt;/_subject_headings&gt;&lt;_tertiary_title&gt;The Journal of invasive cardiology&lt;/_tertiary_title&gt;&lt;_type_work&gt;Journal Article&lt;/_type_work&gt;&lt;_url&gt;http://www.ncbi.nlm.nih.gov/entrez/query.fcgi?cmd=Retrieve&amp;amp;db=pubmed&amp;amp;dopt=Abstract&amp;amp;list_uids=15152159&amp;amp;query_hl=1&lt;/_url&gt;&lt;_volume&gt;16&lt;/_volume&gt;&lt;_accessed&gt;64967725&lt;/_accessed&gt;&lt;/Details&gt;&lt;Extra&gt;&lt;DBUID&gt;{32367A2F-EFFE-4D2D-98FB-957A0AB4307B}&lt;/DBUID&gt;&lt;/Extra&gt;&lt;/Item&gt;&lt;/References&gt;&lt;/Group&gt;&lt;/Citation&gt;_x000a_"/>
    <w:docVar w:name="NE.Ref{C78032B9-B796-48ED-BB14-61D87F02F37B}" w:val=" ADDIN NE.Ref.{C78032B9-B796-48ED-BB14-61D87F02F37B}&lt;Citation&gt;&lt;Group&gt;&lt;References&gt;&lt;Item&gt;&lt;ID&gt;7083&lt;/ID&gt;&lt;UID&gt;{9E6FDF80-64FB-4F23-AF3F-8013EFF1E864}&lt;/UID&gt;&lt;Title&gt;Fast-track congenital heart operations: a less invasive technique and early  extubation&lt;/Title&gt;&lt;Template&gt;Journal Article&lt;/Template&gt;&lt;Star&gt;0&lt;/Star&gt;&lt;Tag&gt;0&lt;/Tag&gt;&lt;Author&gt;Marianeschi, S M; Seddio, F; McElhinney, D B; Colagrande, L; Abella, R F; de la Torre, T; Meli, M; Iorio, F S; Marcelletti, C F&lt;/Author&gt;&lt;Year&gt;2000&lt;/Year&gt;&lt;Details&gt;&lt;_accession_num&gt;10750775&lt;/_accession_num&gt;&lt;_author_adr&gt;Department of Pediatric Cardiac Surgery, Hesperia Hospital, Modena, Italy.&lt;/_author_adr&gt;&lt;_date_display&gt;2000 Mar&lt;/_date_display&gt;&lt;_date&gt;2000-03-01&lt;/_date&gt;&lt;_doi&gt;10.1016/s0003-4975(99)01330-2&lt;/_doi&gt;&lt;_isbn&gt;0003-4975 (Print); 0003-4975 (Linking)&lt;/_isbn&gt;&lt;_issue&gt;3&lt;/_issue&gt;&lt;_journal&gt;Ann Thorac Surg&lt;/_journal&gt;&lt;_language&gt;eng&lt;/_language&gt;&lt;_pages&gt;872-6&lt;/_pages&gt;&lt;_subject_headings&gt;Adolescent; Adult; Cardiac Surgical Procedures/*methods; Child; Child, Preschool; Follow-Up Studies; Heart Defects, Congenital/*surgery; Humans; Infant; Intubation, Intratracheal; Minimally Invasive Surgical Procedures/*methods; Postoperative Care; Time Factors&lt;/_subject_headings&gt;&lt;_tertiary_title&gt;The Annals of thoracic surgery&lt;/_tertiary_title&gt;&lt;_type_work&gt;Clinical Trial; Journal Article&lt;/_type_work&gt;&lt;_url&gt;http://www.ncbi.nlm.nih.gov/entrez/query.fcgi?cmd=Retrieve&amp;amp;db=pubmed&amp;amp;dopt=Abstract&amp;amp;list_uids=10750775&amp;amp;query_hl=1&lt;/_url&gt;&lt;_volume&gt;69&lt;/_volume&gt;&lt;_created&gt;64967878&lt;/_created&gt;&lt;_modified&gt;64967878&lt;/_modified&gt;&lt;_impact_factor&gt;   5.102&lt;/_impact_factor&gt;&lt;_social_category&gt;心脏和心血管系统(2) &amp;amp; 呼吸系统(2) &amp;amp; 外科(2)&lt;/_social_category&gt;&lt;_collection_scope&gt;SCIE&lt;/_collection_scope&gt;&lt;_accessed&gt;64967878&lt;/_accessed&gt;&lt;/Details&gt;&lt;Extra&gt;&lt;DBUID&gt;{32367A2F-EFFE-4D2D-98FB-957A0AB4307B}&lt;/DBUID&gt;&lt;/Extra&gt;&lt;/Item&gt;&lt;/References&gt;&lt;/Group&gt;&lt;Group&gt;&lt;References&gt;&lt;Item&gt;&lt;ID&gt;7084&lt;/ID&gt;&lt;UID&gt;{A0B76C18-B311-48DB-954C-91D9B64C996D}&lt;/UID&gt;&lt;Title&gt;Fast-track paediatric cardiac surgery: the feasibility and benefits of a protocol  for uncomplicated cases&lt;/Title&gt;&lt;Template&gt;Journal Article&lt;/Template&gt;&lt;Star&gt;0&lt;/Star&gt;&lt;Tag&gt;0&lt;/Tag&gt;&lt;Author&gt;Howard, F; Brown, K L; Garside, V; Walker, I; Elliott, M J&lt;/Author&gt;&lt;Year&gt;2010&lt;/Year&gt;&lt;Details&gt;&lt;_accession_num&gt;19646888&lt;/_accession_num&gt;&lt;_author_adr&gt;Cardiac Unit, Great Ormond Street Hospital for Sick Children, Great Ormond  Street, London, UK.&lt;/_author_adr&gt;&lt;_date_display&gt;2010 Jan&lt;/_date_display&gt;&lt;_date&gt;2010-01-01&lt;/_date&gt;&lt;_doi&gt;10.1016/j.ejcts.2009.06.039&lt;/_doi&gt;&lt;_isbn&gt;1873-734X (Electronic); 1010-7940 (Linking)&lt;/_isbn&gt;&lt;_issue&gt;1&lt;/_issue&gt;&lt;_journal&gt;Eur J Cardiothorac Surg&lt;/_journal&gt;&lt;_language&gt;eng&lt;/_language&gt;&lt;_ori_publication&gt;Copyright 2009 European Association for Cardio-Thoracic Surgery. Published by _x000d__x000a_      Elsevier B.V. All rights reserved.&lt;/_ori_publication&gt;&lt;_pages&gt;193-6&lt;/_pages&gt;&lt;_subject_headings&gt;Child; Child, Preschool; Clinical Protocols; Critical Pathways; Epidemiologic Methods; Heart Defects, Congenital/*surgery; Humans; Infant; Intensive Care Units, Pediatric/statistics &amp;amp; numerical data; Length of Stay/statistics &amp;amp; numerical data; London; Thoracic Surgery/*organization &amp;amp; administration&lt;/_subject_headings&gt;&lt;_tertiary_title&gt;European journal of cardio-thoracic surgery : official journal of the European _x000d__x000a_      Association for Cardio-thoracic Surgery&lt;/_tertiary_title&gt;&lt;_type_work&gt;Journal Article&lt;/_type_work&gt;&lt;_url&gt;http://www.ncbi.nlm.nih.gov/entrez/query.fcgi?cmd=Retrieve&amp;amp;db=pubmed&amp;amp;dopt=Abstract&amp;amp;list_uids=19646888&amp;amp;query_hl=1&lt;/_url&gt;&lt;_volume&gt;37&lt;/_volume&gt;&lt;_created&gt;64967878&lt;/_created&gt;&lt;_modified&gt;64967878&lt;/_modified&gt;&lt;_impact_factor&gt;   4.534&lt;/_impact_factor&gt;&lt;_social_category&gt;心脏和心血管系统(3) &amp;amp; 呼吸系统(3) &amp;amp; 外科(2)&lt;/_social_category&gt;&lt;_collection_scope&gt;SCIE&lt;/_collection_scope&gt;&lt;/Details&gt;&lt;Extra&gt;&lt;DBUID&gt;{32367A2F-EFFE-4D2D-98FB-957A0AB4307B}&lt;/DBUID&gt;&lt;/Extra&gt;&lt;/Item&gt;&lt;/References&gt;&lt;/Group&gt;&lt;Group&gt;&lt;References&gt;&lt;Item&gt;&lt;ID&gt;7085&lt;/ID&gt;&lt;UID&gt;{0B9F0608-71F0-4015-B1CA-7BF2D42404AA}&lt;/UID&gt;&lt;Title&gt;Lower ministernotomy and fast tracking for atrial septal defect&lt;/Title&gt;&lt;Template&gt;Journal Article&lt;/Template&gt;&lt;Star&gt;0&lt;/Star&gt;&lt;Tag&gt;0&lt;/Tag&gt;&lt;Author&gt;Karthekeyan, B R; Vakamudi, M; Thangavelu, P; Sulaiman, S; Sundar, A S; Kumar, S M&lt;/Author&gt;&lt;Year&gt;2010&lt;/Year&gt;&lt;Details&gt;&lt;_accession_num&gt;20304852&lt;/_accession_num&gt;&lt;_author_adr&gt;Sri Ramachandra Medical College and Research Institute, No. 1 Ramachandra Nagar,  Porur, Chennai-600116, Tamilnadu, India. ranjithb73@gmail.com&lt;/_author_adr&gt;&lt;_date_display&gt;2010 Feb&lt;/_date_display&gt;&lt;_date&gt;2010-02-01&lt;/_date&gt;&lt;_doi&gt;10.1177/0218492310362004&lt;/_doi&gt;&lt;_isbn&gt;1816-5370 (Electronic); 0218-4923 (Linking)&lt;/_isbn&gt;&lt;_issue&gt;2&lt;/_issue&gt;&lt;_journal&gt;Asian Cardiovasc Thorac Ann&lt;/_journal&gt;&lt;_language&gt;eng&lt;/_language&gt;&lt;_pages&gt;166-9&lt;/_pages&gt;&lt;_subject_headings&gt;Adolescent; Female; Heart Arrest, Induced/methods; Heart Septal Defects, Atrial/*surgery; Humans; Intensive Care Units; Length of Stay; Male; Minimally Invasive Surgical Procedures; Sternotomy/*methods&lt;/_subject_headings&gt;&lt;_tertiary_title&gt;Asian cardiovascular &amp;amp; thoracic annals&lt;/_tertiary_title&gt;&lt;_type_work&gt;Journal Article&lt;/_type_work&gt;&lt;_url&gt;http://www.ncbi.nlm.nih.gov/entrez/query.fcgi?cmd=Retrieve&amp;amp;db=pubmed&amp;amp;dopt=Abstract&amp;amp;list_uids=20304852&amp;amp;query_hl=1&lt;/_url&gt;&lt;_volume&gt;18&lt;/_volume&gt;&lt;_created&gt;64967878&lt;/_created&gt;&lt;_modified&gt;64967878&lt;/_modified&gt;&lt;_collection_scope&gt;ESCI&lt;/_collection_scope&gt;&lt;/Details&gt;&lt;Extra&gt;&lt;DBUID&gt;{32367A2F-EFFE-4D2D-98FB-957A0AB4307B}&lt;/DBUID&gt;&lt;/Extra&gt;&lt;/Item&gt;&lt;/References&gt;&lt;/Group&gt;&lt;/Citation&gt;_x000a_"/>
    <w:docVar w:name="NE.Ref{D87F2170-B70D-41EA-84B2-16F03272B69E}" w:val=" ADDIN NE.Ref.{D87F2170-B70D-41EA-84B2-16F03272B69E}&lt;Citation&gt;&lt;Group&gt;&lt;References&gt;&lt;Item&gt;&lt;ID&gt;7083&lt;/ID&gt;&lt;UID&gt;{9E6FDF80-64FB-4F23-AF3F-8013EFF1E864}&lt;/UID&gt;&lt;Title&gt;Fast-track congenital heart operations: a less invasive technique and early  extubation&lt;/Title&gt;&lt;Template&gt;Journal Article&lt;/Template&gt;&lt;Star&gt;0&lt;/Star&gt;&lt;Tag&gt;0&lt;/Tag&gt;&lt;Author&gt;Marianeschi, S M; Seddio, F; McElhinney, D B; Colagrande, L; Abella, R F; de la Torre, T; Meli, M; Iorio, F S; Marcelletti, C F&lt;/Author&gt;&lt;Year&gt;2000&lt;/Year&gt;&lt;Details&gt;&lt;_accession_num&gt;10750775&lt;/_accession_num&gt;&lt;_author_adr&gt;Department of Pediatric Cardiac Surgery, Hesperia Hospital, Modena, Italy.&lt;/_author_adr&gt;&lt;_date_display&gt;2000 Mar&lt;/_date_display&gt;&lt;_date&gt;2000-03-01&lt;/_date&gt;&lt;_doi&gt;10.1016/s0003-4975(99)01330-2&lt;/_doi&gt;&lt;_isbn&gt;0003-4975 (Print); 0003-4975 (Linking)&lt;/_isbn&gt;&lt;_issue&gt;3&lt;/_issue&gt;&lt;_journal&gt;Ann Thorac Surg&lt;/_journal&gt;&lt;_language&gt;eng&lt;/_language&gt;&lt;_pages&gt;872-6&lt;/_pages&gt;&lt;_subject_headings&gt;Adolescent; Adult; Cardiac Surgical Procedures/*methods; Child; Child, Preschool; Follow-Up Studies; Heart Defects, Congenital/*surgery; Humans; Infant; Intubation, Intratracheal; Minimally Invasive Surgical Procedures/*methods; Postoperative Care; Time Factors&lt;/_subject_headings&gt;&lt;_tertiary_title&gt;The Annals of thoracic surgery&lt;/_tertiary_title&gt;&lt;_type_work&gt;Clinical Trial; Journal Article&lt;/_type_work&gt;&lt;_url&gt;http://www.ncbi.nlm.nih.gov/entrez/query.fcgi?cmd=Retrieve&amp;amp;db=pubmed&amp;amp;dopt=Abstract&amp;amp;list_uids=10750775&amp;amp;query_hl=1&lt;/_url&gt;&lt;_volume&gt;69&lt;/_volume&gt;&lt;_created&gt;64967878&lt;/_created&gt;&lt;_modified&gt;64967878&lt;/_modified&gt;&lt;_impact_factor&gt;   5.102&lt;/_impact_factor&gt;&lt;_social_category&gt;心脏和心血管系统(2) &amp;amp; 呼吸系统(2) &amp;amp; 外科(2)&lt;/_social_category&gt;&lt;_collection_scope&gt;SCIE&lt;/_collection_scope&gt;&lt;_accessed&gt;64967878&lt;/_accessed&gt;&lt;/Details&gt;&lt;Extra&gt;&lt;DBUID&gt;{32367A2F-EFFE-4D2D-98FB-957A0AB4307B}&lt;/DBUID&gt;&lt;/Extra&gt;&lt;/Item&gt;&lt;/References&gt;&lt;/Group&gt;&lt;Group&gt;&lt;References&gt;&lt;Item&gt;&lt;ID&gt;7087&lt;/ID&gt;&lt;UID&gt;{88634D96-B368-493C-815D-FDB73A74A5C2}&lt;/UID&gt;&lt;Title&gt;Ultra fast track in elective congenital cardiac surgery&lt;/Title&gt;&lt;Template&gt;Journal Article&lt;/Template&gt;&lt;Star&gt;0&lt;/Star&gt;&lt;Tag&gt;5&lt;/Tag&gt;&lt;Author&gt;Vricella, L A; Dearani, J A; Gundry, S R; Razzouk, A J; Brauer, S D; Bailey, L L&lt;/Author&gt;&lt;Year&gt;2000&lt;/Year&gt;&lt;Details&gt;&lt;_accession_num&gt;10750774&lt;/_accession_num&gt;&lt;_author_adr&gt;Department of Surgery, Loma Linda University Medical Center and Children&amp;apos;s  Hospital, California 92354, USA.&lt;/_author_adr&gt;&lt;_collection_scope&gt;SCIE&lt;/_collection_scope&gt;&lt;_created&gt;64967894&lt;/_created&gt;&lt;_date&gt;2000-03-01&lt;/_date&gt;&lt;_date_display&gt;2000 Mar&lt;/_date_display&gt;&lt;_doi&gt;10.1016/s0003-4975(99)01306-5&lt;/_doi&gt;&lt;_impact_factor&gt;   5.102&lt;/_impact_factor&gt;&lt;_isbn&gt;0003-4975 (Print); 0003-4975 (Linking)&lt;/_isbn&gt;&lt;_issue&gt;3&lt;/_issue&gt;&lt;_journal&gt;Ann Thorac Surg&lt;/_journal&gt;&lt;_language&gt;eng&lt;/_language&gt;&lt;_modified&gt;64967895&lt;/_modified&gt;&lt;_pages&gt;865-71&lt;/_pages&gt;&lt;_social_category&gt;心脏和心血管系统(2) &amp;amp; 呼吸系统(2) &amp;amp; 外科(2)&lt;/_social_category&gt;&lt;_subject_headings&gt;Adolescent; *Ambulatory Surgical Procedures; Cardiac Surgical Procedures/methods; Child; Child, Preschool; Elective Surgical Procedures/methods; Heart Defects, Congenital/*surgery; Humans; Infant; Time Factors&lt;/_subject_headings&gt;&lt;_tertiary_title&gt;The Annals of thoracic surgery&lt;/_tertiary_title&gt;&lt;_type_work&gt;Case Reports; Clinical Trial; Journal Article&lt;/_type_work&gt;&lt;_url&gt;http://www.ncbi.nlm.nih.gov/entrez/query.fcgi?cmd=Retrieve&amp;amp;db=pubmed&amp;amp;dopt=Abstract&amp;amp;list_uids=10750774&amp;amp;query_hl=1&lt;/_url&gt;&lt;_volume&gt;69&lt;/_volume&gt;&lt;/Details&gt;&lt;Extra&gt;&lt;DBUID&gt;{32367A2F-EFFE-4D2D-98FB-957A0AB4307B}&lt;/DBUID&gt;&lt;/Extra&gt;&lt;/Item&gt;&lt;/References&gt;&lt;/Group&gt;&lt;/Citation&gt;_x000a_"/>
    <w:docVar w:name="NE.Ref{DB689E30-E3D3-4138-BDAB-AD8040811A54}" w:val=" ADDIN NE.Ref.{DB689E30-E3D3-4138-BDAB-AD8040811A54}&lt;Citation&gt;&lt;Group&gt;&lt;References&gt;&lt;Item&gt;&lt;ID&gt;7069&lt;/ID&gt;&lt;UID&gt;{C373139C-B692-4DD9-8763-4F52DB593CEA}&lt;/UID&gt;&lt;Title&gt;Open heart surgery or echocardiographic transthoracic or percutaneous closure in  secundum atrial septal defect: a developing approach in one Chinese hospital&lt;/Title&gt;&lt;Template&gt;Journal Article&lt;/Template&gt;&lt;Star&gt;0&lt;/Star&gt;&lt;Tag&gt;0&lt;/Tag&gt;&lt;Author&gt;Qi, H; Zhao, J; Tang, X; Wang, X; Chen, N; Lv, W; Bian, H; Wang, S; Yuan, B&lt;/Author&gt;&lt;Year&gt;2020&lt;/Year&gt;&lt;Details&gt;&lt;_accession_num&gt;32762705&lt;/_accession_num&gt;&lt;_author_adr&gt;Cardiovascular Center, Beijing Tongren Hospital, Capital Medical University, No.  1, Dong Jiao Min Xiang, Dongcheng District, Beijing, 100730, China.; Cardiovascular Center, Beijing Tongren Hospital, Capital Medical University, No.  1, Dong Jiao Min Xiang, Dongcheng District, Beijing, 100730, China.; Department of Cardiovascular Center, The 1st Hospital, Tsinghua University,  Beijing, 100016, China.; Cardiovascular Center, Beijing Tongren Hospital, Capital Medical University, No.  1, Dong Jiao Min Xiang, Dongcheng District, Beijing, 100730, China.; Cardiovascular Center, Beijing Tongren Hospital, Capital Medical University, No.  1, Dong Jiao Min Xiang, Dongcheng District, Beijing, 100730, China.; Cardiovascular Center, Beijing Tongren Hospital, Capital Medical University, No.  1, Dong Jiao Min Xiang, Dongcheng District, Beijing, 100730, China.; Cardiovascular Center, Beijing Tongren Hospital, Capital Medical University, No.  1, Dong Jiao Min Xiang, Dongcheng District, Beijing, 100730, China.; Cardiovascular Center, Beijing Tongren Hospital, Capital Medical University, No.  1, Dong Jiao Min Xiang, Dongcheng District, Beijing, 100730, China.; Cardiovascular Center, Beijing Tongren Hospital, Capital Medical University, No.  1, Dong Jiao Min Xiang, Dongcheng District, Beijing, 100730, China.  yuan.biao@live.cn.&lt;/_author_adr&gt;&lt;_date_display&gt;2020 Aug 6&lt;/_date_display&gt;&lt;_date&gt;2020-08-06&lt;/_date&gt;&lt;_doi&gt;10.1186/s13019-020-01216-w&lt;/_doi&gt;&lt;_isbn&gt;1749-8090 (Electronic); 1749-8090 (Linking)&lt;/_isbn&gt;&lt;_issue&gt;1&lt;/_issue&gt;&lt;_journal&gt;J Cardiothorac Surg&lt;/_journal&gt;&lt;_keywords&gt;Atrial septal defect; Cardiac surgical procedures; Minimally invasive closure; Percutaneous closure; Transesophageal echocardiography&lt;/_keywords&gt;&lt;_language&gt;eng&lt;/_language&gt;&lt;_pages&gt;212&lt;/_pages&gt;&lt;_subject_headings&gt;Adolescent; Adult; Body Weight; Cardiac Surgical Procedures/*methods; Cardiopulmonary Bypass; Child; Child, Preschool; China; *Echocardiography; *Echocardiography, Transesophageal; Female; Heart Septal Defects, Atrial/*diagnostic imaging/*surgery; Humans; Infant; Learning Curve; Male; Septal Occluder Device; Treatment Outcome; Young Adult&lt;/_subject_headings&gt;&lt;_tertiary_title&gt;Journal of cardiothoracic surgery&lt;/_tertiary_title&gt;&lt;_type_work&gt;Journal Article&lt;/_type_work&gt;&lt;_url&gt;http://www.ncbi.nlm.nih.gov/entrez/query.fcgi?cmd=Retrieve&amp;amp;db=pubmed&amp;amp;dopt=Abstract&amp;amp;list_uids=32762705&amp;amp;query_hl=1&lt;/_url&gt;&lt;_volume&gt;15&lt;/_volume&gt;&lt;_created&gt;64967757&lt;/_created&gt;&lt;_modified&gt;64967815&lt;/_modified&gt;&lt;_impact_factor&gt;   1.522&lt;/_impact_factor&gt;&lt;_social_category&gt;心脏和心血管系统(4) &amp;amp; 外科(4)&lt;/_social_category&gt;&lt;_collection_scope&gt;SCIE&lt;/_collection_scope&gt;&lt;_accessed&gt;64967818&lt;/_accessed&gt;&lt;/Details&gt;&lt;Extra&gt;&lt;DBUID&gt;{32367A2F-EFFE-4D2D-98FB-957A0AB4307B}&lt;/DBUID&gt;&lt;/Extra&gt;&lt;/Item&gt;&lt;/References&gt;&lt;/Group&gt;&lt;/Citation&gt;_x000a_"/>
    <w:docVar w:name="NE.Ref{E0CEE561-03D1-4CC4-AB69-B3A3207E08C6}" w:val=" ADDIN NE.Ref.{E0CEE561-03D1-4CC4-AB69-B3A3207E08C6}&lt;Citation&gt;&lt;Group&gt;&lt;References&gt;&lt;Item&gt;&lt;ID&gt;7063&lt;/ID&gt;&lt;UID&gt;{7612F1C0-14AD-4A7C-83A9-4B0A19F3DD01}&lt;/UID&gt;&lt;Title&gt;Percutaneous device closure of atrial septal defect with totally transthoracic  echocardiography guide, without x-ray machine&lt;/Title&gt;&lt;Template&gt;Journal Article&lt;/Template&gt;&lt;Star&gt;0&lt;/Star&gt;&lt;Tag&gt;0&lt;/Tag&gt;&lt;Author&gt;Cao, H; Chen, Q; Zhang, G C; Chen, L W; Qiu, Z H; Lu, H&lt;/Author&gt;&lt;Year&gt;2016&lt;/Year&gt;&lt;Details&gt;&lt;_accession_num&gt;27858888&lt;/_accession_num&gt;&lt;_author_adr&gt;Department of Cardiovascular Surgery, Union Hospital, Fujian Medical University,  Fuzhou, P.R. China.&lt;/_author_adr&gt;&lt;_collection_scope&gt;SCIE&lt;/_collection_scope&gt;&lt;_created&gt;64967720&lt;/_created&gt;&lt;_date&gt;2016-11-01&lt;/_date&gt;&lt;_date_display&gt;2016 Nov&lt;/_date_display&gt;&lt;_doi&gt;10.1097/MD.0000000000005256&lt;/_doi&gt;&lt;_impact_factor&gt;   1.817&lt;/_impact_factor&gt;&lt;_isbn&gt;1536-5964 (Electronic); 0025-7974 (Print); 0025-7974 (Linking)&lt;/_isbn&gt;&lt;_issue&gt;44&lt;/_issue&gt;&lt;_journal&gt;Medicine (Baltimore)&lt;/_journal&gt;&lt;_language&gt;eng&lt;/_language&gt;&lt;_modified&gt;64967784&lt;/_modified&gt;&lt;_pages&gt;e5256&lt;/_pages&gt;&lt;_social_category&gt;医学：内科(4)&lt;/_social_category&gt;&lt;_subject_headings&gt;Adolescent; Adult; Cardiac Surgical Procedures/methods; *Echocardiography; Female; Heart Septal Defects, Atrial/*diagnostic imaging/*surgery; Humans; Male; Middle Aged; *Septal Occluder Device; Surgery, Computer-Assisted; X-Rays; Young Adult&lt;/_subject_headings&gt;&lt;_tertiary_title&gt;Medicine&lt;/_tertiary_title&gt;&lt;_type_work&gt;Journal Article&lt;/_type_work&gt;&lt;_url&gt;http://www.ncbi.nlm.nih.gov/entrez/query.fcgi?cmd=Retrieve&amp;amp;db=pubmed&amp;amp;dopt=Abstract&amp;amp;list_uids=27858888&amp;amp;query_hl=1&lt;/_url&gt;&lt;_volume&gt;95&lt;/_volume&gt;&lt;_accessed&gt;64967724&lt;/_accessed&gt;&lt;/Details&gt;&lt;Extra&gt;&lt;DBUID&gt;{32367A2F-EFFE-4D2D-98FB-957A0AB4307B}&lt;/DBUID&gt;&lt;/Extra&gt;&lt;/Item&gt;&lt;/References&gt;&lt;/Group&gt;&lt;Group&gt;&lt;References&gt;&lt;Item&gt;&lt;ID&gt;7047&lt;/ID&gt;&lt;UID&gt;{3064DF0F-4864-4A31-A588-DB349D75B649}&lt;/UID&gt;&lt;Title&gt;Short-Term and Midterm Follow-Up of Transthoracic Device Closure of Atrial Septal Defect in Infants&lt;/Title&gt;&lt;Template&gt;Journal Article&lt;/Template&gt;&lt;Star&gt;0&lt;/Star&gt;&lt;Tag&gt;0&lt;/Tag&gt;&lt;Author&gt;Chen, Q; Cao, H; Zhang, G C; Chen, L W; Xu, F; Zhang, J X&lt;/Author&gt;&lt;Year&gt;2017&lt;/Year&gt;&lt;Details&gt;&lt;_accession_num&gt;28577847&lt;/_accession_num&gt;&lt;_author_adr&gt;Department of Cardiovascular Surgery, Union Hospital, Fujian Medical University, Fuzhou, China. Electronic address: chenqiang2228@163.com.; Department of Cardiovascular Surgery, Union Hospital, Fujian Medical University, Fuzhou, China.; Department of Cardiovascular Surgery, Union Hospital, Fujian Medical University, Fuzhou, China.; Department of Cardiovascular Surgery, Union Hospital, Fujian Medical University, Fuzhou, China.; Department of Cardiovascular Surgery, Union Hospital, Fujian Medical University, Fuzhou, China.; Department of Cardiovascular Surgery, Union Hospital, Fujian Medical University, Fuzhou, China.&lt;/_author_adr&gt;&lt;_created&gt;62467233&lt;/_created&gt;&lt;_date&gt;2017-01-01&lt;/_date&gt;&lt;_date_display&gt;2017-10-01&lt;/_date_display&gt;&lt;_doi&gt;10.1016/j.athoracsur.2017.02.085 %/ Copyright (c) 2017 The Society of Thoracic Surgeons. Published by Elsevier Inc. All rights reserved.&lt;/_doi&gt;&lt;_impact_factor&gt;   5.102&lt;/_impact_factor&gt;&lt;_isbn&gt;1552-6259 (Electronic); 0003-4975 (Linking)&lt;/_isbn&gt;&lt;_issue&gt;4&lt;/_issue&gt;&lt;_keywords&gt;Arrhythmias, Cardiac/etiology_x000d__x000a_Echocardiography_x000d__x000a_Feasibility Studies_x000d__x000a_Female_x000d__x000a_Follow-Up Studies_x000d__x000a_Heart Septal Defects, Atrial/diagnostic imaging/*surgery_x000d__x000a_Humans_x000d__x000a_Infant_x000d__x000a_Male_x000d__x000a_Retrospective Studies_x000d__x000a_*Septal Occluder Device/adverse effects_x000d__x000a_Treatment Outcome&lt;/_keywords&gt;&lt;_language&gt;eng&lt;/_language&gt;&lt;_modified&gt;64967784&lt;/_modified&gt;&lt;_pages&gt;1403-1409&lt;/_pages&gt;&lt;_short_title&gt;Short-Term and Midterm Follow-Up of Transthoracic Device Closure of Atrial Septal Defect in Infants&lt;/_short_title&gt;&lt;_type_work&gt;Journal Article&lt;/_type_work&gt;&lt;_url&gt;http://www.ncbi.nlm.nih.gov/entrez/query.fcgi?cmd=Retrieve&amp;amp;db=pubmed&amp;amp;dopt=Abstract&amp;amp;list_uids=28577847&amp;amp;query_hl=1&lt;/_url&gt;&lt;_volume&gt;104&lt;/_volume&gt;&lt;_accessed&gt;64967773&lt;/_accessed&gt;&lt;/Details&gt;&lt;Extra&gt;&lt;DBUID&gt;{32367A2F-EFFE-4D2D-98FB-957A0AB4307B}&lt;/DBUID&gt;&lt;/Extra&gt;&lt;/Item&gt;&lt;/References&gt;&lt;/Group&gt;&lt;Group&gt;&lt;References&gt;&lt;Item&gt;&lt;ID&gt;7056&lt;/ID&gt;&lt;UID&gt;{8C03D682-EB47-46CC-A026-3126E278416A}&lt;/UID&gt;&lt;Title&gt;Transcatheter closure as an alternative and equivalent method to the surgical treatment of atrial septal defect in adults: comparison of early and late results&lt;/Title&gt;&lt;Template&gt;Journal Article&lt;/Template&gt;&lt;Star&gt;0&lt;/Star&gt;&lt;Tag&gt;0&lt;/Tag&gt;&lt;Author&gt;Suchon, E; Pieculewicz, M; Tracz, W; Przewlocki, T; Sadowski, J; Podolec, P&lt;/Author&gt;&lt;Year&gt;2009&lt;/Year&gt;&lt;Details&gt;&lt;_accession_num&gt;19946231&lt;/_accession_num&gt;&lt;_author_adr&gt;Department of Cardiac and Vascular Diseases, Jagiellonian University, The John Paul II Hospital, Cracow, Poland. esuchon@szpitaljp2.krakow.pl&lt;/_author_adr&gt;&lt;_created&gt;62468485&lt;/_created&gt;&lt;_date&gt;2009-12-01&lt;/_date&gt;&lt;_date_display&gt;2009 Dec&lt;/_date_display&gt;&lt;_impact_factor&gt;   3.386&lt;/_impact_factor&gt;&lt;_isbn&gt;1643-3750 (Electronic); 1234-1010 (Linking)&lt;/_isbn&gt;&lt;_issue&gt;12&lt;/_issue&gt;&lt;_journal&gt;Med Sci Monit&lt;/_journal&gt;&lt;_keywords&gt;Adolescent; Adult; Aged; Arrhythmias, Cardiac/etiology; Cardiac Catheterization/*methods; Cardiac Surgical Procedures/adverse effects/*methods; Echocardiography, Transesophageal; Exercise Test; Female; Heart Septal Defects, Atrial/diagnostic imaging/physiopathology/*surgery; Humans; Length of Stay; Male; Middle Aged; Postoperative Complications/etiology; Postoperative Hemorrhage/etiology; Prospective Studies; *Septal Occluder Device/adverse effects; Time Factors; Treatment Outcome; Young Adult&lt;/_keywords&gt;&lt;_language&gt;eng&lt;/_language&gt;&lt;_modified&gt;64967783&lt;/_modified&gt;&lt;_pages&gt;CR612-7&lt;/_pages&gt;&lt;_tertiary_title&gt;Medical science monitor : international medical journal of experimental and_x000d__x000a_      clinical research&lt;/_tertiary_title&gt;&lt;_type_work&gt;Comparative Study; Controlled Clinical Trial; Journal Article&lt;/_type_work&gt;&lt;_url&gt;http://www.ncbi.nlm.nih.gov/entrez/query.fcgi?cmd=Retrieve&amp;amp;db=pubmed&amp;amp;dopt=Abstract&amp;amp;list_uids=19946231&amp;amp;query_hl=1&lt;/_url&gt;&lt;_volume&gt;15&lt;/_volume&gt;&lt;_social_category&gt;医学：研究与实验(4)&lt;/_social_category&gt;&lt;_collection_scope&gt;SCIE&lt;/_collection_scope&gt;&lt;_accessed&gt;64967773&lt;/_accessed&gt;&lt;/Details&gt;&lt;Extra&gt;&lt;DBUID&gt;{32367A2F-EFFE-4D2D-98FB-957A0AB4307B}&lt;/DBUID&gt;&lt;/Extra&gt;&lt;/Item&gt;&lt;/References&gt;&lt;/Group&gt;&lt;Group&gt;&lt;References&gt;&lt;Item&gt;&lt;ID&gt;7058&lt;/ID&gt;&lt;UID&gt;{26BA29A3-E8F4-4465-B6F6-B18A03ECCD3A}&lt;/UID&gt;&lt;Title&gt;Transcatheter device closure of atrial septal defects: a safety review&lt;/Title&gt;&lt;Template&gt;Journal Article&lt;/Template&gt;&lt;Star&gt;0&lt;/Star&gt;&lt;Tag&gt;5&lt;/Tag&gt;&lt;Author&gt;Moore, J; Hegde, S; El-Said, H; Beekman, R Rd; Benson, L; Bergersen, L; Holzer, R; Jenkins, K; Ringel, R; Rome, J; Vincent, R; Martin, G&lt;/Author&gt;&lt;Year&gt;2013&lt;/Year&gt;&lt;Details&gt;&lt;_accession_num&gt;23702008&lt;/_accession_num&gt;&lt;_author_adr&gt;Department of Pediatrics, Division of Cardiology, Rady Children&amp;apos;s Hospital, University of California, San Diego, San Diego, California 92123, USA. jmoore@rchsd.org&lt;/_author_adr&gt;&lt;_created&gt;62469774&lt;/_created&gt;&lt;_date&gt;2013-05-01&lt;/_date&gt;&lt;_date_display&gt;2013 May&lt;/_date_display&gt;&lt;_doi&gt;10.1016/j.jcin.2013.02.005&lt;/_doi&gt;&lt;_impact_factor&gt;  11.075&lt;/_impact_factor&gt;&lt;_isbn&gt;1876-7605 (Electronic); 1936-8798 (Linking)&lt;/_isbn&gt;&lt;_issue&gt;5&lt;/_issue&gt;&lt;_journal&gt;JACC Cardiovasc Interv&lt;/_journal&gt;&lt;_keywords&gt;Arrhythmias, Cardiac/etiology; Cardiac Catheterization/*adverse effects/*instrumentation/standards; Device Approval; Foreign-Body Migration/etiology; Heart Septal Defects, Atrial/diagnosis/*therapy; Humans; Hypersensitivity/etiology; Practice Guidelines as Topic; Product Surveillance, Postmarketing; Prosthesis Design; Prosthesis Failure; Prosthesis-Related Infections/etiology; Registries; Risk Assessment; Risk Factors; *Septal Occluder Device/standards; Thromboembolism/etiology; Treatment Outcome; United States; United States Food and Drug Administration&lt;/_keywords&gt;&lt;_language&gt;eng&lt;/_language&gt;&lt;_modified&gt;64967784&lt;/_modified&gt;&lt;_ori_publication&gt;Copyright (c) 2013 American College of Cardiology Foundation. Published by_x000d__x000a_      Elsevier Inc. All rights reserved.&lt;/_ori_publication&gt;&lt;_pages&gt;433-42&lt;/_pages&gt;&lt;_tertiary_title&gt;JACC. Cardiovascular interventions&lt;/_tertiary_title&gt;&lt;_type_work&gt;Journal Article; Review&lt;/_type_work&gt;&lt;_url&gt;http://www.ncbi.nlm.nih.gov/entrez/query.fcgi?cmd=Retrieve&amp;amp;db=pubmed&amp;amp;dopt=Abstract&amp;amp;list_uids=23702008&amp;amp;query_hl=1&lt;/_url&gt;&lt;_volume&gt;6&lt;/_volume&gt;&lt;_social_category&gt;心脏和心血管系统(1)&lt;/_social_category&gt;&lt;_collection_scope&gt;SCIE&lt;/_collection_scope&gt;&lt;_accessed&gt;64967783&lt;/_accessed&gt;&lt;/Details&gt;&lt;Extra&gt;&lt;DBUID&gt;{32367A2F-EFFE-4D2D-98FB-957A0AB4307B}&lt;/DBUID&gt;&lt;/Extra&gt;&lt;/Item&gt;&lt;/References&gt;&lt;/Group&gt;&lt;/Citation&gt;_x000a_"/>
    <w:docVar w:name="NE.Ref{E98CD9C8-0107-4A60-9ECE-5C69F79BAF3E}" w:val=" ADDIN NE.Ref.{E98CD9C8-0107-4A60-9ECE-5C69F79BAF3E}&lt;Citation&gt;&lt;Group&gt;&lt;References&gt;&lt;Item&gt;&lt;ID&gt;7075&lt;/ID&gt;&lt;UID&gt;{D77A296A-AEBB-4D22-BD2C-15B84B052AF1}&lt;/UID&gt;&lt;Title&gt;Comparison of transthoracic and transesophageal three-dimensional  echocardiography for assessment of atrial septal defect diameter in children&lt;/Title&gt;&lt;Template&gt;Journal Article&lt;/Template&gt;&lt;Star&gt;0&lt;/Star&gt;&lt;Tag&gt;0&lt;/Tag&gt;&lt;Author&gt;Acar, P; Dulac, Y; Roux, D; Rougé, P; Duterque, D; Aggoun, Y&lt;/Author&gt;&lt;Year&gt;2003&lt;/Year&gt;&lt;Details&gt;&lt;_accession_num&gt;12586280&lt;/_accession_num&gt;&lt;_author_adr&gt;Unité de Cardiologie Pédiatrique, Hôpital des Enfants, Toulouse, France.  acar.p@chu-toulouse.fr&lt;/_author_adr&gt;&lt;_date_display&gt;2003 Feb 15&lt;/_date_display&gt;&lt;_date&gt;2003-02-15&lt;/_date&gt;&lt;_doi&gt;10.1016/s0002-9149(02)03261-7&lt;/_doi&gt;&lt;_isbn&gt;0002-9149 (Print); 0002-9149 (Linking)&lt;/_isbn&gt;&lt;_issue&gt;4&lt;/_issue&gt;&lt;_journal&gt;Am J Cardiol&lt;/_journal&gt;&lt;_language&gt;eng&lt;/_language&gt;&lt;_pages&gt;500-2&lt;/_pages&gt;&lt;_subject_headings&gt;Adolescent; Anesthesia, General; Child; Child, Preschool; Echocardiography, Three-Dimensional/*methods/standards; Echocardiography, Transesophageal/*methods/standards; Female; Heart Septal Defects, Atrial/*diagnostic imaging/surgery; Humans; Linear Models; Male; Observer Variation; Patient Selection; Preoperative Care/methods/standards&lt;/_subject_headings&gt;&lt;_tertiary_title&gt;The American journal of cardiology&lt;/_tertiary_title&gt;&lt;_type_work&gt;Comparative Study; Journal Article; Validation Study&lt;/_type_work&gt;&lt;_url&gt;http://www.ncbi.nlm.nih.gov/entrez/query.fcgi?cmd=Retrieve&amp;amp;db=pubmed&amp;amp;dopt=Abstract&amp;amp;list_uids=12586280&amp;amp;query_hl=1&lt;/_url&gt;&lt;_volume&gt;91&lt;/_volume&gt;&lt;_created&gt;64967864&lt;/_created&gt;&lt;_modified&gt;64967865&lt;/_modified&gt;&lt;_impact_factor&gt;   3.133&lt;/_impact_factor&gt;&lt;_social_category&gt;心脏和心血管系统(3)&lt;/_social_category&gt;&lt;_collection_scope&gt;SCIE&lt;/_collection_scope&gt;&lt;_accessed&gt;64967865&lt;/_accessed&gt;&lt;/Details&gt;&lt;Extra&gt;&lt;DBUID&gt;{32367A2F-EFFE-4D2D-98FB-957A0AB4307B}&lt;/DBUID&gt;&lt;/Extra&gt;&lt;/Item&gt;&lt;/References&gt;&lt;/Group&gt;&lt;Group&gt;&lt;References&gt;&lt;Item&gt;&lt;ID&gt;7082&lt;/ID&gt;&lt;UID&gt;{68B596CE-D5AB-425B-9C4A-46A0649BAB78}&lt;/UID&gt;&lt;Title&gt;Simultaneous Percutaneous Interventional Treatment of Atrial Septal Defects and  Pulmonary Valve Stenosis in Children Under the Guidance of Transoesophageal  Echocardiography Alone: Preliminary Experiences&lt;/Title&gt;&lt;Template&gt;Journal Article&lt;/Template&gt;&lt;Star&gt;0&lt;/Star&gt;&lt;Tag&gt;0&lt;/Tag&gt;&lt;Author&gt;Lu, X; Wen, P; Liu, Y; Zhu, Q; Wang, N&lt;/Author&gt;&lt;Year&gt;2022&lt;/Year&gt;&lt;Details&gt;&lt;_accession_num&gt;35141301&lt;/_accession_num&gt;&lt;_author_adr&gt;Heart Center, Dalian Municipal Women and Children&amp;apos;s Medical Center (Group),  Dalian, China.; Heart Center, Dalian Municipal Women and Children&amp;apos;s Medical Center (Group),  Dalian, China.; Heart Center, Dalian Municipal Women and Children&amp;apos;s Medical Center (Group),  Dalian, China.; Heart Center, Dalian Municipal Women and Children&amp;apos;s Medical Center (Group),  Dalian, China.; Heart Center, Dalian Municipal Women and Children&amp;apos;s Medical Center (Group),  Dalian, China.&lt;/_author_adr&gt;&lt;_date_display&gt;2022&lt;/_date_display&gt;&lt;_date&gt;2022-01-20&lt;/_date&gt;&lt;_doi&gt;10.3389/fcvm.2022.771281&lt;/_doi&gt;&lt;_isbn&gt;2297-055X (Print); 2297-055X (Electronic); 2297-055X (Linking)&lt;/_isbn&gt;&lt;_journal&gt;Front Cardiovasc Med&lt;/_journal&gt;&lt;_keywords&gt;atrial septal defect; children; interventional treatment; pulmonary valve stenosis; transoesophageal echocardiography&lt;/_keywords&gt;&lt;_language&gt;eng&lt;/_language&gt;&lt;_ori_publication&gt;Copyright © 2022 Lu, Wen, Liu, Zhu and Wang.&lt;/_ori_publication&gt;&lt;_pages&gt;771281&lt;/_pages&gt;&lt;_tertiary_title&gt;Frontiers in cardiovascular medicine&lt;/_tertiary_title&gt;&lt;_type_work&gt;Journal Article&lt;/_type_work&gt;&lt;_url&gt;http://www.ncbi.nlm.nih.gov/entrez/query.fcgi?cmd=Retrieve&amp;amp;db=pubmed&amp;amp;dopt=Abstract&amp;amp;list_uids=35141301&amp;amp;query_hl=1&lt;/_url&gt;&lt;_volume&gt;9&lt;/_volume&gt;&lt;_created&gt;64967864&lt;/_created&gt;&lt;_modified&gt;64967866&lt;/_modified&gt;&lt;_impact_factor&gt;   5.846&lt;/_impact_factor&gt;&lt;_social_category&gt;心脏和心血管系统(3)&lt;/_social_category&gt;&lt;_collection_scope&gt;SCIE&lt;/_collection_scope&gt;&lt;_accessed&gt;64967866&lt;/_accessed&gt;&lt;/Details&gt;&lt;Extra&gt;&lt;DBUID&gt;{32367A2F-EFFE-4D2D-98FB-957A0AB4307B}&lt;/DBUID&gt;&lt;/Extra&gt;&lt;/Item&gt;&lt;/References&gt;&lt;/Group&gt;&lt;/Citation&gt;_x000a_"/>
    <w:docVar w:name="ne_docsoft" w:val="MSWord"/>
    <w:docVar w:name="ne_docversion" w:val="NoteExpress 2.0"/>
    <w:docVar w:name="ne_stylename" w:val="Lancet"/>
  </w:docVars>
  <w:rsids>
    <w:rsidRoot w:val="00790260"/>
    <w:rsid w:val="000058FE"/>
    <w:rsid w:val="00042709"/>
    <w:rsid w:val="00046918"/>
    <w:rsid w:val="000514FF"/>
    <w:rsid w:val="00056229"/>
    <w:rsid w:val="00057F68"/>
    <w:rsid w:val="0006005F"/>
    <w:rsid w:val="00066D7D"/>
    <w:rsid w:val="00072CDD"/>
    <w:rsid w:val="0008436F"/>
    <w:rsid w:val="000A6392"/>
    <w:rsid w:val="000B171C"/>
    <w:rsid w:val="000B7A4A"/>
    <w:rsid w:val="000C41DA"/>
    <w:rsid w:val="000C70AE"/>
    <w:rsid w:val="000C743C"/>
    <w:rsid w:val="000D31D9"/>
    <w:rsid w:val="000D6A63"/>
    <w:rsid w:val="000D6AC1"/>
    <w:rsid w:val="000D6F91"/>
    <w:rsid w:val="000E1880"/>
    <w:rsid w:val="000E2AC8"/>
    <w:rsid w:val="000E3B5A"/>
    <w:rsid w:val="000E4C5D"/>
    <w:rsid w:val="000E5EAB"/>
    <w:rsid w:val="000F0F33"/>
    <w:rsid w:val="000F27FF"/>
    <w:rsid w:val="000F335C"/>
    <w:rsid w:val="000F66F4"/>
    <w:rsid w:val="000F6DCB"/>
    <w:rsid w:val="001024C9"/>
    <w:rsid w:val="00103D92"/>
    <w:rsid w:val="00104E86"/>
    <w:rsid w:val="00120091"/>
    <w:rsid w:val="001378F2"/>
    <w:rsid w:val="00162FD7"/>
    <w:rsid w:val="00167B2D"/>
    <w:rsid w:val="0017571D"/>
    <w:rsid w:val="00176335"/>
    <w:rsid w:val="0017789C"/>
    <w:rsid w:val="001A3156"/>
    <w:rsid w:val="001A38F8"/>
    <w:rsid w:val="001B4EBE"/>
    <w:rsid w:val="001C3998"/>
    <w:rsid w:val="001C46E9"/>
    <w:rsid w:val="001C75B1"/>
    <w:rsid w:val="001E0F0A"/>
    <w:rsid w:val="001E2A4E"/>
    <w:rsid w:val="001E50DA"/>
    <w:rsid w:val="001F2064"/>
    <w:rsid w:val="001F556B"/>
    <w:rsid w:val="002029D8"/>
    <w:rsid w:val="002073F2"/>
    <w:rsid w:val="00211244"/>
    <w:rsid w:val="0021730F"/>
    <w:rsid w:val="00224E8E"/>
    <w:rsid w:val="00226AEC"/>
    <w:rsid w:val="002314B8"/>
    <w:rsid w:val="00234BCD"/>
    <w:rsid w:val="002352B2"/>
    <w:rsid w:val="00250E28"/>
    <w:rsid w:val="00253FC5"/>
    <w:rsid w:val="002625FE"/>
    <w:rsid w:val="0026794B"/>
    <w:rsid w:val="00271912"/>
    <w:rsid w:val="00280929"/>
    <w:rsid w:val="002820AC"/>
    <w:rsid w:val="002828AB"/>
    <w:rsid w:val="002B0DF2"/>
    <w:rsid w:val="002B3D54"/>
    <w:rsid w:val="002B67B1"/>
    <w:rsid w:val="002C7EBB"/>
    <w:rsid w:val="002D3A7D"/>
    <w:rsid w:val="002D5800"/>
    <w:rsid w:val="002E358B"/>
    <w:rsid w:val="002F1B03"/>
    <w:rsid w:val="002F2067"/>
    <w:rsid w:val="00305037"/>
    <w:rsid w:val="00320B4B"/>
    <w:rsid w:val="00321B0D"/>
    <w:rsid w:val="003306E6"/>
    <w:rsid w:val="003312BE"/>
    <w:rsid w:val="003323A6"/>
    <w:rsid w:val="00332EF0"/>
    <w:rsid w:val="00335754"/>
    <w:rsid w:val="003452B4"/>
    <w:rsid w:val="00346142"/>
    <w:rsid w:val="00350850"/>
    <w:rsid w:val="003516FE"/>
    <w:rsid w:val="00352C5D"/>
    <w:rsid w:val="00357A08"/>
    <w:rsid w:val="0036529A"/>
    <w:rsid w:val="00381021"/>
    <w:rsid w:val="00396084"/>
    <w:rsid w:val="003A3509"/>
    <w:rsid w:val="003B3E13"/>
    <w:rsid w:val="003B7CA1"/>
    <w:rsid w:val="003D5284"/>
    <w:rsid w:val="003D5441"/>
    <w:rsid w:val="003E4287"/>
    <w:rsid w:val="003F37AD"/>
    <w:rsid w:val="0040310F"/>
    <w:rsid w:val="00407674"/>
    <w:rsid w:val="004103DC"/>
    <w:rsid w:val="00415D0B"/>
    <w:rsid w:val="004467ED"/>
    <w:rsid w:val="00457E94"/>
    <w:rsid w:val="0046025A"/>
    <w:rsid w:val="00467066"/>
    <w:rsid w:val="00494031"/>
    <w:rsid w:val="0049610C"/>
    <w:rsid w:val="004A3648"/>
    <w:rsid w:val="004A5BF7"/>
    <w:rsid w:val="004C2D72"/>
    <w:rsid w:val="004D41A6"/>
    <w:rsid w:val="004D5D5A"/>
    <w:rsid w:val="004D72A3"/>
    <w:rsid w:val="004E2E2F"/>
    <w:rsid w:val="004E3B32"/>
    <w:rsid w:val="004E4E86"/>
    <w:rsid w:val="004E69BD"/>
    <w:rsid w:val="004F460B"/>
    <w:rsid w:val="004F4EC5"/>
    <w:rsid w:val="00502704"/>
    <w:rsid w:val="00503516"/>
    <w:rsid w:val="00514531"/>
    <w:rsid w:val="00516641"/>
    <w:rsid w:val="00517FCA"/>
    <w:rsid w:val="005211D4"/>
    <w:rsid w:val="005216E7"/>
    <w:rsid w:val="005378E7"/>
    <w:rsid w:val="00540A1E"/>
    <w:rsid w:val="00561771"/>
    <w:rsid w:val="00564F3B"/>
    <w:rsid w:val="00566044"/>
    <w:rsid w:val="00572532"/>
    <w:rsid w:val="0057481E"/>
    <w:rsid w:val="00595058"/>
    <w:rsid w:val="005A0FA5"/>
    <w:rsid w:val="005A29D5"/>
    <w:rsid w:val="005A4E13"/>
    <w:rsid w:val="005B3ACC"/>
    <w:rsid w:val="005C0113"/>
    <w:rsid w:val="005C380E"/>
    <w:rsid w:val="005C4549"/>
    <w:rsid w:val="005D0B49"/>
    <w:rsid w:val="005F4B55"/>
    <w:rsid w:val="00623F49"/>
    <w:rsid w:val="006265DD"/>
    <w:rsid w:val="00630E4B"/>
    <w:rsid w:val="006406A7"/>
    <w:rsid w:val="006419A0"/>
    <w:rsid w:val="0064311C"/>
    <w:rsid w:val="0064753E"/>
    <w:rsid w:val="00661AA1"/>
    <w:rsid w:val="0066244F"/>
    <w:rsid w:val="00666DC2"/>
    <w:rsid w:val="00682CC3"/>
    <w:rsid w:val="00686AEE"/>
    <w:rsid w:val="0069195A"/>
    <w:rsid w:val="00693246"/>
    <w:rsid w:val="006B5394"/>
    <w:rsid w:val="006C28AC"/>
    <w:rsid w:val="006C32FC"/>
    <w:rsid w:val="006F5B1A"/>
    <w:rsid w:val="00702EAB"/>
    <w:rsid w:val="00705EDC"/>
    <w:rsid w:val="00710866"/>
    <w:rsid w:val="00711AB3"/>
    <w:rsid w:val="0071490C"/>
    <w:rsid w:val="007258B2"/>
    <w:rsid w:val="00755E69"/>
    <w:rsid w:val="00760B70"/>
    <w:rsid w:val="0076246A"/>
    <w:rsid w:val="00763E1A"/>
    <w:rsid w:val="007758FA"/>
    <w:rsid w:val="00776B23"/>
    <w:rsid w:val="0078030F"/>
    <w:rsid w:val="00782318"/>
    <w:rsid w:val="00790260"/>
    <w:rsid w:val="007A2E43"/>
    <w:rsid w:val="007B26B2"/>
    <w:rsid w:val="007C596D"/>
    <w:rsid w:val="007D6D22"/>
    <w:rsid w:val="007F63C3"/>
    <w:rsid w:val="00804232"/>
    <w:rsid w:val="008070F7"/>
    <w:rsid w:val="00807EB9"/>
    <w:rsid w:val="00814D5C"/>
    <w:rsid w:val="00817714"/>
    <w:rsid w:val="00820D62"/>
    <w:rsid w:val="00825FD9"/>
    <w:rsid w:val="00830F87"/>
    <w:rsid w:val="008310B7"/>
    <w:rsid w:val="008453FA"/>
    <w:rsid w:val="00850C87"/>
    <w:rsid w:val="0085298A"/>
    <w:rsid w:val="008654CB"/>
    <w:rsid w:val="0086763D"/>
    <w:rsid w:val="008718D8"/>
    <w:rsid w:val="008918BB"/>
    <w:rsid w:val="00896A17"/>
    <w:rsid w:val="008A0842"/>
    <w:rsid w:val="008A21C2"/>
    <w:rsid w:val="008A4294"/>
    <w:rsid w:val="008A42AF"/>
    <w:rsid w:val="008A49B5"/>
    <w:rsid w:val="008A7755"/>
    <w:rsid w:val="008B312B"/>
    <w:rsid w:val="008B3C28"/>
    <w:rsid w:val="008B3ECB"/>
    <w:rsid w:val="008B6272"/>
    <w:rsid w:val="008C347C"/>
    <w:rsid w:val="008D2C0B"/>
    <w:rsid w:val="008D2CE6"/>
    <w:rsid w:val="008D414D"/>
    <w:rsid w:val="008D4EA1"/>
    <w:rsid w:val="008D5299"/>
    <w:rsid w:val="008D69C0"/>
    <w:rsid w:val="008D6C4F"/>
    <w:rsid w:val="008E4102"/>
    <w:rsid w:val="008E4726"/>
    <w:rsid w:val="008F0BF9"/>
    <w:rsid w:val="0090294E"/>
    <w:rsid w:val="009064D3"/>
    <w:rsid w:val="009239D1"/>
    <w:rsid w:val="00923F2C"/>
    <w:rsid w:val="00926684"/>
    <w:rsid w:val="00931045"/>
    <w:rsid w:val="0093253F"/>
    <w:rsid w:val="00943CF8"/>
    <w:rsid w:val="00944CFE"/>
    <w:rsid w:val="0095469B"/>
    <w:rsid w:val="00955D9D"/>
    <w:rsid w:val="00963FC2"/>
    <w:rsid w:val="00974C75"/>
    <w:rsid w:val="009820F5"/>
    <w:rsid w:val="00983AFB"/>
    <w:rsid w:val="009A4F64"/>
    <w:rsid w:val="009B0145"/>
    <w:rsid w:val="009B2F40"/>
    <w:rsid w:val="009B35F4"/>
    <w:rsid w:val="009D6357"/>
    <w:rsid w:val="009E5580"/>
    <w:rsid w:val="009E6158"/>
    <w:rsid w:val="009E6C60"/>
    <w:rsid w:val="009F5323"/>
    <w:rsid w:val="00A005EA"/>
    <w:rsid w:val="00A01C23"/>
    <w:rsid w:val="00A04594"/>
    <w:rsid w:val="00A065BA"/>
    <w:rsid w:val="00A068F9"/>
    <w:rsid w:val="00A2744F"/>
    <w:rsid w:val="00A374F6"/>
    <w:rsid w:val="00A40E34"/>
    <w:rsid w:val="00A42024"/>
    <w:rsid w:val="00A42D4A"/>
    <w:rsid w:val="00A460DD"/>
    <w:rsid w:val="00A4753E"/>
    <w:rsid w:val="00A51A29"/>
    <w:rsid w:val="00A559AC"/>
    <w:rsid w:val="00A62F7C"/>
    <w:rsid w:val="00A66D2B"/>
    <w:rsid w:val="00A66ECE"/>
    <w:rsid w:val="00A757EE"/>
    <w:rsid w:val="00A80CE3"/>
    <w:rsid w:val="00A80FBC"/>
    <w:rsid w:val="00A90AF9"/>
    <w:rsid w:val="00A914AA"/>
    <w:rsid w:val="00A97940"/>
    <w:rsid w:val="00AA7A11"/>
    <w:rsid w:val="00AB7ADF"/>
    <w:rsid w:val="00AC5A55"/>
    <w:rsid w:val="00AC73C2"/>
    <w:rsid w:val="00AC7635"/>
    <w:rsid w:val="00AE6011"/>
    <w:rsid w:val="00AF0977"/>
    <w:rsid w:val="00AF368C"/>
    <w:rsid w:val="00B01402"/>
    <w:rsid w:val="00B04E13"/>
    <w:rsid w:val="00B307BC"/>
    <w:rsid w:val="00B311D1"/>
    <w:rsid w:val="00B3131D"/>
    <w:rsid w:val="00B32D7D"/>
    <w:rsid w:val="00B32DA3"/>
    <w:rsid w:val="00B42BB4"/>
    <w:rsid w:val="00B53042"/>
    <w:rsid w:val="00B57CCB"/>
    <w:rsid w:val="00B64105"/>
    <w:rsid w:val="00B82209"/>
    <w:rsid w:val="00B90AD5"/>
    <w:rsid w:val="00BA3184"/>
    <w:rsid w:val="00BA7846"/>
    <w:rsid w:val="00BB2FE3"/>
    <w:rsid w:val="00BC2ABA"/>
    <w:rsid w:val="00BC2F33"/>
    <w:rsid w:val="00BC31C7"/>
    <w:rsid w:val="00BC3E26"/>
    <w:rsid w:val="00BC3E88"/>
    <w:rsid w:val="00BE0B36"/>
    <w:rsid w:val="00BE3776"/>
    <w:rsid w:val="00BE3F41"/>
    <w:rsid w:val="00BF11EA"/>
    <w:rsid w:val="00BF5006"/>
    <w:rsid w:val="00BF54BE"/>
    <w:rsid w:val="00C12B80"/>
    <w:rsid w:val="00C14043"/>
    <w:rsid w:val="00C14555"/>
    <w:rsid w:val="00C304F6"/>
    <w:rsid w:val="00C36D18"/>
    <w:rsid w:val="00C60F08"/>
    <w:rsid w:val="00C60FB9"/>
    <w:rsid w:val="00C72BC7"/>
    <w:rsid w:val="00C737D6"/>
    <w:rsid w:val="00C73FC0"/>
    <w:rsid w:val="00C9013E"/>
    <w:rsid w:val="00C9518A"/>
    <w:rsid w:val="00C95CF6"/>
    <w:rsid w:val="00C97D72"/>
    <w:rsid w:val="00CA28B1"/>
    <w:rsid w:val="00CA5FF9"/>
    <w:rsid w:val="00CB1149"/>
    <w:rsid w:val="00CB1942"/>
    <w:rsid w:val="00CB30AB"/>
    <w:rsid w:val="00CB478C"/>
    <w:rsid w:val="00CC2BB0"/>
    <w:rsid w:val="00CD0ED3"/>
    <w:rsid w:val="00CD6B85"/>
    <w:rsid w:val="00CE01A7"/>
    <w:rsid w:val="00CF592A"/>
    <w:rsid w:val="00D02711"/>
    <w:rsid w:val="00D049CD"/>
    <w:rsid w:val="00D1421E"/>
    <w:rsid w:val="00D3287C"/>
    <w:rsid w:val="00D41BE1"/>
    <w:rsid w:val="00D4323A"/>
    <w:rsid w:val="00D61445"/>
    <w:rsid w:val="00D6291A"/>
    <w:rsid w:val="00D74965"/>
    <w:rsid w:val="00D810C3"/>
    <w:rsid w:val="00D86FC6"/>
    <w:rsid w:val="00D97B80"/>
    <w:rsid w:val="00DA4F7A"/>
    <w:rsid w:val="00DB6F00"/>
    <w:rsid w:val="00DC5B30"/>
    <w:rsid w:val="00DD1C22"/>
    <w:rsid w:val="00DD24E3"/>
    <w:rsid w:val="00DE4281"/>
    <w:rsid w:val="00E10BD8"/>
    <w:rsid w:val="00E163A7"/>
    <w:rsid w:val="00E25162"/>
    <w:rsid w:val="00E337D6"/>
    <w:rsid w:val="00E406BE"/>
    <w:rsid w:val="00E412E7"/>
    <w:rsid w:val="00E50064"/>
    <w:rsid w:val="00E53C6D"/>
    <w:rsid w:val="00E63009"/>
    <w:rsid w:val="00E6750C"/>
    <w:rsid w:val="00E7219F"/>
    <w:rsid w:val="00E8172D"/>
    <w:rsid w:val="00E82FD5"/>
    <w:rsid w:val="00E836EE"/>
    <w:rsid w:val="00E933A8"/>
    <w:rsid w:val="00EA64EB"/>
    <w:rsid w:val="00EA7DF6"/>
    <w:rsid w:val="00EB331D"/>
    <w:rsid w:val="00EB6FE2"/>
    <w:rsid w:val="00EC384F"/>
    <w:rsid w:val="00ED09CD"/>
    <w:rsid w:val="00ED18CE"/>
    <w:rsid w:val="00ED7009"/>
    <w:rsid w:val="00EE3005"/>
    <w:rsid w:val="00EF00FD"/>
    <w:rsid w:val="00F06000"/>
    <w:rsid w:val="00F0746A"/>
    <w:rsid w:val="00F07A78"/>
    <w:rsid w:val="00F10325"/>
    <w:rsid w:val="00F14D1F"/>
    <w:rsid w:val="00F25B77"/>
    <w:rsid w:val="00F32F32"/>
    <w:rsid w:val="00F334F7"/>
    <w:rsid w:val="00F35128"/>
    <w:rsid w:val="00F43305"/>
    <w:rsid w:val="00F43BEF"/>
    <w:rsid w:val="00F44607"/>
    <w:rsid w:val="00F56669"/>
    <w:rsid w:val="00F62BE1"/>
    <w:rsid w:val="00F7356D"/>
    <w:rsid w:val="00F745DA"/>
    <w:rsid w:val="00F86183"/>
    <w:rsid w:val="00F91B6B"/>
    <w:rsid w:val="00F94C30"/>
    <w:rsid w:val="00FA43B5"/>
    <w:rsid w:val="00FB5E83"/>
    <w:rsid w:val="00FB77D2"/>
    <w:rsid w:val="00FC236F"/>
    <w:rsid w:val="00FD19C7"/>
    <w:rsid w:val="00FD2EFD"/>
    <w:rsid w:val="00FD3641"/>
    <w:rsid w:val="00FD39A4"/>
    <w:rsid w:val="00FD7722"/>
    <w:rsid w:val="00FE5C81"/>
    <w:rsid w:val="00FF4DEA"/>
    <w:rsid w:val="00FF5EF5"/>
    <w:rsid w:val="0E7957E9"/>
    <w:rsid w:val="1C1D368F"/>
    <w:rsid w:val="27D84539"/>
    <w:rsid w:val="31D73302"/>
    <w:rsid w:val="4D110830"/>
    <w:rsid w:val="54E219D0"/>
    <w:rsid w:val="553F436B"/>
    <w:rsid w:val="74AF78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55332EA-88DD-4593-A94A-D74126F9E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6">
    <w:name w:val="Normal (Web)"/>
    <w:basedOn w:val="a"/>
    <w:uiPriority w:val="99"/>
    <w:pPr>
      <w:spacing w:before="100" w:beforeAutospacing="1" w:after="100" w:afterAutospacing="1"/>
      <w:jc w:val="left"/>
    </w:pPr>
    <w:rPr>
      <w:rFonts w:ascii="Calibri" w:hAnsi="Calibri"/>
      <w:kern w:val="0"/>
      <w:sz w:val="24"/>
    </w:rPr>
  </w:style>
  <w:style w:type="character" w:styleId="a7">
    <w:name w:val="line number"/>
    <w:basedOn w:val="a0"/>
    <w:uiPriority w:val="99"/>
    <w:semiHidden/>
    <w:unhideWhenUsed/>
    <w:qFormat/>
  </w:style>
  <w:style w:type="character" w:styleId="a8">
    <w:name w:val="Hyperlink"/>
    <w:qFormat/>
    <w:rPr>
      <w:color w:val="0000FF"/>
      <w:u w:val="single"/>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character" w:customStyle="1" w:styleId="javascript">
    <w:name w:val="javascript"/>
    <w:basedOn w:val="a0"/>
    <w:qFormat/>
  </w:style>
  <w:style w:type="character" w:customStyle="1" w:styleId="fontstyle01">
    <w:name w:val="fontstyle01"/>
    <w:basedOn w:val="a0"/>
    <w:qFormat/>
    <w:rPr>
      <w:rFonts w:ascii="PalatinoLTStd-Roman" w:hAnsi="PalatinoLTStd-Roman" w:hint="default"/>
      <w:color w:val="231F20"/>
      <w:sz w:val="14"/>
      <w:szCs w:val="14"/>
    </w:rPr>
  </w:style>
  <w:style w:type="paragraph" w:customStyle="1" w:styleId="EndNoteBibliography">
    <w:name w:val="EndNote Bibliography"/>
    <w:basedOn w:val="a"/>
    <w:link w:val="EndNoteBibliography0"/>
    <w:qFormat/>
    <w:rPr>
      <w:rFonts w:ascii="Calibri" w:hAnsi="Calibri" w:cs="Calibri"/>
      <w:sz w:val="20"/>
      <w:szCs w:val="21"/>
    </w:rPr>
  </w:style>
  <w:style w:type="character" w:customStyle="1" w:styleId="EndNoteBibliography0">
    <w:name w:val="EndNote Bibliography 字符"/>
    <w:basedOn w:val="a0"/>
    <w:link w:val="EndNoteBibliography"/>
    <w:qFormat/>
    <w:rPr>
      <w:rFonts w:ascii="Calibri" w:eastAsia="宋体" w:hAnsi="Calibri" w:cs="Calibri"/>
      <w:sz w:val="20"/>
      <w:szCs w:val="21"/>
    </w:rPr>
  </w:style>
  <w:style w:type="character" w:customStyle="1" w:styleId="Char">
    <w:name w:val="批注框文本 Char"/>
    <w:basedOn w:val="a0"/>
    <w:link w:val="a3"/>
    <w:uiPriority w:val="99"/>
    <w:semiHidden/>
    <w:qFormat/>
    <w:rPr>
      <w:rFonts w:ascii="Times New Roman" w:eastAsia="宋体" w:hAnsi="Times New Roman" w:cs="Times New Roman"/>
      <w:sz w:val="18"/>
      <w:szCs w:val="18"/>
    </w:rPr>
  </w:style>
  <w:style w:type="paragraph" w:customStyle="1" w:styleId="Compact">
    <w:name w:val="Compact"/>
    <w:basedOn w:val="a9"/>
    <w:qFormat/>
    <w:rsid w:val="004A5BF7"/>
    <w:pPr>
      <w:widowControl/>
      <w:spacing w:before="36" w:after="36"/>
      <w:jc w:val="left"/>
    </w:pPr>
    <w:rPr>
      <w:rFonts w:asciiTheme="minorHAnsi" w:eastAsiaTheme="minorEastAsia" w:hAnsiTheme="minorHAnsi" w:cstheme="minorBidi"/>
      <w:kern w:val="0"/>
      <w:sz w:val="24"/>
      <w:lang w:eastAsia="en-US"/>
    </w:rPr>
  </w:style>
  <w:style w:type="table" w:customStyle="1" w:styleId="Table">
    <w:name w:val="Table"/>
    <w:semiHidden/>
    <w:unhideWhenUsed/>
    <w:qFormat/>
    <w:rsid w:val="004A5BF7"/>
    <w:pPr>
      <w:spacing w:after="200"/>
    </w:pPr>
    <w:rPr>
      <w:rFonts w:asciiTheme="minorHAnsi" w:eastAsiaTheme="minorEastAsia" w:hAnsiTheme="minorHAnsi" w:cstheme="minorBidi"/>
      <w:sz w:val="24"/>
      <w:szCs w:val="24"/>
      <w:lang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styleId="a9">
    <w:name w:val="Body Text"/>
    <w:basedOn w:val="a"/>
    <w:link w:val="Char2"/>
    <w:uiPriority w:val="99"/>
    <w:semiHidden/>
    <w:unhideWhenUsed/>
    <w:rsid w:val="004A5BF7"/>
    <w:pPr>
      <w:spacing w:after="120"/>
    </w:pPr>
  </w:style>
  <w:style w:type="character" w:customStyle="1" w:styleId="Char2">
    <w:name w:val="正文文本 Char"/>
    <w:basedOn w:val="a0"/>
    <w:link w:val="a9"/>
    <w:uiPriority w:val="99"/>
    <w:semiHidden/>
    <w:rsid w:val="004A5BF7"/>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736935">
      <w:bodyDiv w:val="1"/>
      <w:marLeft w:val="0"/>
      <w:marRight w:val="0"/>
      <w:marTop w:val="0"/>
      <w:marBottom w:val="0"/>
      <w:divBdr>
        <w:top w:val="none" w:sz="0" w:space="0" w:color="auto"/>
        <w:left w:val="none" w:sz="0" w:space="0" w:color="auto"/>
        <w:bottom w:val="none" w:sz="0" w:space="0" w:color="auto"/>
        <w:right w:val="none" w:sz="0" w:space="0" w:color="auto"/>
      </w:divBdr>
    </w:div>
    <w:div w:id="907881715">
      <w:bodyDiv w:val="1"/>
      <w:marLeft w:val="0"/>
      <w:marRight w:val="0"/>
      <w:marTop w:val="0"/>
      <w:marBottom w:val="0"/>
      <w:divBdr>
        <w:top w:val="none" w:sz="0" w:space="0" w:color="auto"/>
        <w:left w:val="none" w:sz="0" w:space="0" w:color="auto"/>
        <w:bottom w:val="none" w:sz="0" w:space="0" w:color="auto"/>
        <w:right w:val="none" w:sz="0" w:space="0" w:color="auto"/>
      </w:divBdr>
    </w:div>
    <w:div w:id="996110905">
      <w:bodyDiv w:val="1"/>
      <w:marLeft w:val="0"/>
      <w:marRight w:val="0"/>
      <w:marTop w:val="0"/>
      <w:marBottom w:val="0"/>
      <w:divBdr>
        <w:top w:val="none" w:sz="0" w:space="0" w:color="auto"/>
        <w:left w:val="none" w:sz="0" w:space="0" w:color="auto"/>
        <w:bottom w:val="none" w:sz="0" w:space="0" w:color="auto"/>
        <w:right w:val="none" w:sz="0" w:space="0" w:color="auto"/>
      </w:divBdr>
    </w:div>
    <w:div w:id="1064839132">
      <w:bodyDiv w:val="1"/>
      <w:marLeft w:val="0"/>
      <w:marRight w:val="0"/>
      <w:marTop w:val="0"/>
      <w:marBottom w:val="0"/>
      <w:divBdr>
        <w:top w:val="none" w:sz="0" w:space="0" w:color="auto"/>
        <w:left w:val="none" w:sz="0" w:space="0" w:color="auto"/>
        <w:bottom w:val="none" w:sz="0" w:space="0" w:color="auto"/>
        <w:right w:val="none" w:sz="0" w:space="0" w:color="auto"/>
      </w:divBdr>
      <w:divsChild>
        <w:div w:id="1644847679">
          <w:marLeft w:val="0"/>
          <w:marRight w:val="0"/>
          <w:marTop w:val="0"/>
          <w:marBottom w:val="0"/>
          <w:divBdr>
            <w:top w:val="single" w:sz="2" w:space="0" w:color="auto"/>
            <w:left w:val="single" w:sz="2" w:space="0" w:color="auto"/>
            <w:bottom w:val="single" w:sz="6" w:space="0" w:color="auto"/>
            <w:right w:val="single" w:sz="2" w:space="0" w:color="auto"/>
          </w:divBdr>
          <w:divsChild>
            <w:div w:id="540090453">
              <w:marLeft w:val="0"/>
              <w:marRight w:val="0"/>
              <w:marTop w:val="100"/>
              <w:marBottom w:val="100"/>
              <w:divBdr>
                <w:top w:val="single" w:sz="2" w:space="0" w:color="D9D9E3"/>
                <w:left w:val="single" w:sz="2" w:space="0" w:color="D9D9E3"/>
                <w:bottom w:val="single" w:sz="2" w:space="0" w:color="D9D9E3"/>
                <w:right w:val="single" w:sz="2" w:space="0" w:color="D9D9E3"/>
              </w:divBdr>
              <w:divsChild>
                <w:div w:id="807433632">
                  <w:marLeft w:val="0"/>
                  <w:marRight w:val="0"/>
                  <w:marTop w:val="0"/>
                  <w:marBottom w:val="0"/>
                  <w:divBdr>
                    <w:top w:val="single" w:sz="2" w:space="0" w:color="D9D9E3"/>
                    <w:left w:val="single" w:sz="2" w:space="0" w:color="D9D9E3"/>
                    <w:bottom w:val="single" w:sz="2" w:space="0" w:color="D9D9E3"/>
                    <w:right w:val="single" w:sz="2" w:space="0" w:color="D9D9E3"/>
                  </w:divBdr>
                  <w:divsChild>
                    <w:div w:id="324550712">
                      <w:marLeft w:val="0"/>
                      <w:marRight w:val="0"/>
                      <w:marTop w:val="0"/>
                      <w:marBottom w:val="0"/>
                      <w:divBdr>
                        <w:top w:val="single" w:sz="2" w:space="0" w:color="D9D9E3"/>
                        <w:left w:val="single" w:sz="2" w:space="0" w:color="D9D9E3"/>
                        <w:bottom w:val="single" w:sz="2" w:space="0" w:color="D9D9E3"/>
                        <w:right w:val="single" w:sz="2" w:space="0" w:color="D9D9E3"/>
                      </w:divBdr>
                      <w:divsChild>
                        <w:div w:id="205683618">
                          <w:marLeft w:val="0"/>
                          <w:marRight w:val="0"/>
                          <w:marTop w:val="0"/>
                          <w:marBottom w:val="0"/>
                          <w:divBdr>
                            <w:top w:val="single" w:sz="2" w:space="0" w:color="D9D9E3"/>
                            <w:left w:val="single" w:sz="2" w:space="0" w:color="D9D9E3"/>
                            <w:bottom w:val="single" w:sz="2" w:space="0" w:color="D9D9E3"/>
                            <w:right w:val="single" w:sz="2" w:space="0" w:color="D9D9E3"/>
                          </w:divBdr>
                          <w:divsChild>
                            <w:div w:id="53223487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841046969">
      <w:bodyDiv w:val="1"/>
      <w:marLeft w:val="0"/>
      <w:marRight w:val="0"/>
      <w:marTop w:val="0"/>
      <w:marBottom w:val="0"/>
      <w:divBdr>
        <w:top w:val="none" w:sz="0" w:space="0" w:color="auto"/>
        <w:left w:val="none" w:sz="0" w:space="0" w:color="auto"/>
        <w:bottom w:val="none" w:sz="0" w:space="0" w:color="auto"/>
        <w:right w:val="none" w:sz="0" w:space="0" w:color="auto"/>
      </w:divBdr>
      <w:divsChild>
        <w:div w:id="1536189827">
          <w:marLeft w:val="0"/>
          <w:marRight w:val="0"/>
          <w:marTop w:val="0"/>
          <w:marBottom w:val="0"/>
          <w:divBdr>
            <w:top w:val="single" w:sz="2" w:space="0" w:color="auto"/>
            <w:left w:val="single" w:sz="2" w:space="0" w:color="auto"/>
            <w:bottom w:val="single" w:sz="6" w:space="0" w:color="auto"/>
            <w:right w:val="single" w:sz="2" w:space="0" w:color="auto"/>
          </w:divBdr>
          <w:divsChild>
            <w:div w:id="1737824533">
              <w:marLeft w:val="0"/>
              <w:marRight w:val="0"/>
              <w:marTop w:val="100"/>
              <w:marBottom w:val="100"/>
              <w:divBdr>
                <w:top w:val="single" w:sz="2" w:space="0" w:color="D9D9E3"/>
                <w:left w:val="single" w:sz="2" w:space="0" w:color="D9D9E3"/>
                <w:bottom w:val="single" w:sz="2" w:space="0" w:color="D9D9E3"/>
                <w:right w:val="single" w:sz="2" w:space="0" w:color="D9D9E3"/>
              </w:divBdr>
              <w:divsChild>
                <w:div w:id="598416452">
                  <w:marLeft w:val="0"/>
                  <w:marRight w:val="0"/>
                  <w:marTop w:val="0"/>
                  <w:marBottom w:val="0"/>
                  <w:divBdr>
                    <w:top w:val="single" w:sz="2" w:space="0" w:color="D9D9E3"/>
                    <w:left w:val="single" w:sz="2" w:space="0" w:color="D9D9E3"/>
                    <w:bottom w:val="single" w:sz="2" w:space="0" w:color="D9D9E3"/>
                    <w:right w:val="single" w:sz="2" w:space="0" w:color="D9D9E3"/>
                  </w:divBdr>
                  <w:divsChild>
                    <w:div w:id="1796605052">
                      <w:marLeft w:val="0"/>
                      <w:marRight w:val="0"/>
                      <w:marTop w:val="0"/>
                      <w:marBottom w:val="0"/>
                      <w:divBdr>
                        <w:top w:val="single" w:sz="2" w:space="0" w:color="D9D9E3"/>
                        <w:left w:val="single" w:sz="2" w:space="0" w:color="D9D9E3"/>
                        <w:bottom w:val="single" w:sz="2" w:space="0" w:color="D9D9E3"/>
                        <w:right w:val="single" w:sz="2" w:space="0" w:color="D9D9E3"/>
                      </w:divBdr>
                      <w:divsChild>
                        <w:div w:id="1760523195">
                          <w:marLeft w:val="0"/>
                          <w:marRight w:val="0"/>
                          <w:marTop w:val="0"/>
                          <w:marBottom w:val="0"/>
                          <w:divBdr>
                            <w:top w:val="single" w:sz="2" w:space="0" w:color="D9D9E3"/>
                            <w:left w:val="single" w:sz="2" w:space="0" w:color="D9D9E3"/>
                            <w:bottom w:val="single" w:sz="2" w:space="0" w:color="D9D9E3"/>
                            <w:right w:val="single" w:sz="2" w:space="0" w:color="D9D9E3"/>
                          </w:divBdr>
                          <w:divsChild>
                            <w:div w:id="111911039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A477DF-7F7D-4583-A708-57F59BFBE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2490</TotalTime>
  <Pages>2</Pages>
  <Words>343</Words>
  <Characters>1956</Characters>
  <Application>Microsoft Office Word</Application>
  <DocSecurity>0</DocSecurity>
  <Lines>16</Lines>
  <Paragraphs>4</Paragraphs>
  <ScaleCrop>false</ScaleCrop>
  <Company>china</Company>
  <LinksUpToDate>false</LinksUpToDate>
  <CharactersWithSpaces>2295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RuanWei</dc:creator>
  <dc:description>NE.Rep</dc:description>
  <cp:lastModifiedBy>Microsoft 帐户</cp:lastModifiedBy>
  <cp:revision>185</cp:revision>
  <dcterms:created xsi:type="dcterms:W3CDTF">2023-01-20T07:08:00Z</dcterms:created>
  <dcterms:modified xsi:type="dcterms:W3CDTF">2023-07-12T09:05:00Z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A69C92BEF7C8420887F8BC66DA976AE5</vt:lpwstr>
  </property>
</Properties>
</file>