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eastAsia="Segoe UI" w:cs="Times New Roman"/>
          <w:b/>
          <w:bCs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Segoe UI" w:cs="Times New Roman"/>
          <w:b/>
          <w:bCs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  <w:t>Supplementary data</w:t>
      </w: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770" cy="3161665"/>
            <wp:effectExtent l="0" t="0" r="1270" b="8255"/>
            <wp:docPr id="2" name="图片 2" descr="倾向评分匹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倾向评分匹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1"/>
        <w:rPr>
          <w:rFonts w:hint="default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Distribution of propensity scores</w:t>
      </w: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770" cy="3161665"/>
            <wp:effectExtent l="0" t="0" r="1270" b="8255"/>
            <wp:docPr id="9" name="图片 9" descr="倾向评分匹配直方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倾向评分匹配直方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1"/>
        <w:rPr>
          <w:rFonts w:hint="default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Histogram of propensity score matching</w:t>
      </w: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Comparison of clinicopathological characteristics of different surgical treatment groups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in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Hebei Provincial Tumor Registry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[n(%)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]</w:t>
      </w:r>
    </w:p>
    <w:tbl>
      <w:tblPr>
        <w:tblStyle w:val="3"/>
        <w:tblpPr w:leftFromText="180" w:rightFromText="180" w:vertAnchor="text" w:horzAnchor="page" w:tblpXSpec="center" w:tblpY="288"/>
        <w:tblOverlap w:val="never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1620"/>
        <w:gridCol w:w="1621"/>
        <w:gridCol w:w="1631"/>
        <w:gridCol w:w="136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5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Factor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BCS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(n=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158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TM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(n=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543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2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TOTAL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(n=701)</w:t>
            </w:r>
          </w:p>
        </w:tc>
        <w:tc>
          <w:tcPr>
            <w:tcW w:w="145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7" w:type="dxa"/>
            <w:gridSpan w:val="5"/>
            <w:tcBorders>
              <w:top w:val="single" w:color="auto" w:sz="12" w:space="0"/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Age,n(%)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≤35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36-40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73(46.2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 0.538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Stage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II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III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76(48.1)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75(47.5)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7(4.4)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166(30.6)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292(53.8)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85(15.7)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242(34.5)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367(52.4)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92(13.1)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jc w:val="both"/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  <w:t>T stage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T1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T2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T3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T4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89(56.3)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66(41.8)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2(1.3)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1(0.6)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209(38.5)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284(52.3)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34(6.3)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16(2.9)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298(42.5)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350(49.9)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36(5.1)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17(2.4)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jc w:val="both"/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N stage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N0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N1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N2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N3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118(74.7)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34(21.5)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4(2.5)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2(1.3)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340(62.6)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147(27.1)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23(4.2)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33(6.1)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458(65.3)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181(25.8)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27(3.9)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35(5.0)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/>
                <w:b/>
                <w:bCs/>
                <w:sz w:val="24"/>
                <w:szCs w:val="24"/>
                <w:lang w:val="en-US" w:eastAsia="zh-CN"/>
              </w:rPr>
              <w:t>athological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type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IDC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ILC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IDLC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Other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143(90.5)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2(1.3)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1(0.6)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12(7.6)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500(92.1)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9(1.7)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4(0.7)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30(5.5)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643(91.7)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11(1.6)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5(0.7)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42(6.0)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 0.812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ER status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Positive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Negative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124(78.5)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34(21.5)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431(79.4)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112(20.6)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555(79.2)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146(20.8)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= 0.808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PR status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Positive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Negative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119(75.3)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39(24.7)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407(75.0)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136(25.0)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526(75.0)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175(25.0)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 0.926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HER2 status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Positive</w:t>
            </w:r>
          </w:p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Negative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43(27.2)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115(72.8)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223(41.1)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320(58.9)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266(37.9)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435(62.1)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Radiation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Yes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  <w:shd w:val="clear" w:fill="FFFFFF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No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67(42.4)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91(57.6)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95(17.5)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448(82.5)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162(23.1)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539(76.9)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7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Chemotherapy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,n(%)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08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Yes</w:t>
            </w:r>
          </w:p>
          <w:p>
            <w:pPr>
              <w:jc w:val="center"/>
              <w:rPr>
                <w:rFonts w:hint="default" w:ascii="Times New Roman" w:hAnsi="Times New Roman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lang w:val="en-US" w:eastAsia="zh-CN"/>
              </w:rPr>
              <w:t>No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120(75.9)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38(24.1)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404(74.4)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139(25.6)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524(74.8)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177(25.2)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 0.693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1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3954780"/>
            <wp:effectExtent l="0" t="0" r="0" b="7620"/>
            <wp:docPr id="11" name="图片 11" descr="本院BCSv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本院BCSv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1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Comparison of OS for all patients undergoing different procedures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in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Hebei Provincial Tumor Registry</w:t>
      </w:r>
    </w:p>
    <w:p>
      <w:pPr>
        <w:jc w:val="both"/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xODg2YTZlMzM1ZWZhOTc1OTU3NjlhNjNlYjk5NmQifQ=="/>
  </w:docVars>
  <w:rsids>
    <w:rsidRoot w:val="00000000"/>
    <w:rsid w:val="5908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2023-04-14T09:19:28Z</dcterms:created>
  <dc:creator>张硕</dc:creator>
  <cp:lastModifiedBy>张硕</cp:lastModifiedBy>
  <dcterms:modified xsi:type="dcterms:W3CDTF">2023-04-14T09:22:05Z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182E42E6A07C4C67BC5741ACDF7C817A_12</vt:lpwstr>
  </property>
</Properties>
</file>