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656" w:rsidRPr="00D11656" w:rsidRDefault="00D11656" w:rsidP="00D11656">
      <w:pPr>
        <w:autoSpaceDE w:val="0"/>
        <w:autoSpaceDN w:val="0"/>
        <w:adjustRightInd w:val="0"/>
        <w:spacing w:after="0" w:line="400" w:lineRule="atLeast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bookmarkEnd w:id="0"/>
      <w:r w:rsidRPr="00D11656">
        <w:rPr>
          <w:rFonts w:ascii="Times New Roman" w:hAnsi="Times New Roman" w:cs="Times New Roman"/>
          <w:b/>
          <w:sz w:val="28"/>
          <w:szCs w:val="24"/>
        </w:rPr>
        <w:t xml:space="preserve">Supplementary </w:t>
      </w:r>
      <w:r w:rsidR="006B553D">
        <w:rPr>
          <w:rFonts w:ascii="Times New Roman" w:hAnsi="Times New Roman" w:cs="Times New Roman"/>
          <w:b/>
          <w:sz w:val="28"/>
          <w:szCs w:val="24"/>
        </w:rPr>
        <w:t>Data</w:t>
      </w:r>
    </w:p>
    <w:p w:rsidR="00D11656" w:rsidRDefault="00D11656" w:rsidP="00EF771B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EF771B" w:rsidRPr="00120969" w:rsidRDefault="005163D4" w:rsidP="00EF771B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sz w:val="24"/>
          <w:szCs w:val="24"/>
        </w:rPr>
      </w:pPr>
      <w:r w:rsidRPr="00120969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156646">
        <w:rPr>
          <w:rFonts w:ascii="Times New Roman" w:hAnsi="Times New Roman" w:cs="Times New Roman"/>
          <w:b/>
          <w:sz w:val="24"/>
          <w:szCs w:val="24"/>
        </w:rPr>
        <w:t>S</w:t>
      </w:r>
      <w:r w:rsidRPr="00120969">
        <w:rPr>
          <w:rFonts w:ascii="Times New Roman" w:hAnsi="Times New Roman" w:cs="Times New Roman"/>
          <w:b/>
          <w:sz w:val="24"/>
          <w:szCs w:val="24"/>
        </w:rPr>
        <w:t>1</w:t>
      </w:r>
      <w:r w:rsidR="00120969" w:rsidRPr="00120969">
        <w:rPr>
          <w:rFonts w:ascii="Times New Roman" w:hAnsi="Times New Roman" w:cs="Times New Roman"/>
          <w:b/>
          <w:sz w:val="24"/>
          <w:szCs w:val="24"/>
        </w:rPr>
        <w:t>:</w:t>
      </w:r>
      <w:r w:rsidRPr="00120969">
        <w:rPr>
          <w:rFonts w:ascii="Times New Roman" w:hAnsi="Times New Roman" w:cs="Times New Roman"/>
          <w:b/>
          <w:sz w:val="24"/>
          <w:szCs w:val="24"/>
        </w:rPr>
        <w:t xml:space="preserve"> Summary of monthly scrub typhus confirmed cases and weather conditions in Vellore, May 2005 - April 2020</w:t>
      </w:r>
    </w:p>
    <w:p w:rsidR="005163D4" w:rsidRDefault="005163D4" w:rsidP="00EF771B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544"/>
        <w:gridCol w:w="993"/>
        <w:gridCol w:w="850"/>
        <w:gridCol w:w="851"/>
        <w:gridCol w:w="850"/>
        <w:gridCol w:w="992"/>
        <w:gridCol w:w="993"/>
        <w:gridCol w:w="1134"/>
      </w:tblGrid>
      <w:tr w:rsidR="004051E9" w:rsidRPr="00D61397" w:rsidTr="004051E9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Monthly Meteorological factors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Min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25%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50%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75%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Max</w:t>
            </w:r>
          </w:p>
        </w:tc>
      </w:tr>
      <w:tr w:rsidR="004051E9" w:rsidRPr="00D61397" w:rsidTr="004051E9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 cases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</w:tr>
      <w:tr w:rsidR="004051E9" w:rsidRPr="00D61397" w:rsidTr="004051E9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sz w:val="24"/>
                <w:szCs w:val="24"/>
              </w:rPr>
              <w:t>Rainfall in mm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92.92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667.2</w:t>
            </w:r>
          </w:p>
        </w:tc>
      </w:tr>
      <w:tr w:rsidR="004051E9" w:rsidRPr="00D61397" w:rsidTr="004051E9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sz w:val="24"/>
                <w:szCs w:val="24"/>
              </w:rPr>
              <w:t>Mean temperature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34.85</w:t>
            </w:r>
          </w:p>
        </w:tc>
      </w:tr>
      <w:tr w:rsidR="004051E9" w:rsidRPr="00D61397" w:rsidTr="004051E9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sz w:val="24"/>
                <w:szCs w:val="24"/>
              </w:rPr>
              <w:t>Mean Humidity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1E9" w:rsidRPr="00D61397" w:rsidRDefault="004051E9" w:rsidP="001F466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89.50</w:t>
            </w:r>
          </w:p>
        </w:tc>
      </w:tr>
    </w:tbl>
    <w:p w:rsidR="004051E9" w:rsidRDefault="004051E9" w:rsidP="00EF771B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B50E07" w:rsidRPr="00120969" w:rsidRDefault="00B50E07" w:rsidP="00B50E0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156646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120969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Consolidated monthly scrub typhus </w:t>
      </w:r>
      <w:r w:rsidRPr="00120969">
        <w:rPr>
          <w:rFonts w:ascii="Times New Roman" w:hAnsi="Times New Roman" w:cs="Times New Roman"/>
          <w:b/>
          <w:sz w:val="24"/>
          <w:szCs w:val="24"/>
        </w:rPr>
        <w:t>cases an</w:t>
      </w:r>
      <w:r>
        <w:rPr>
          <w:rFonts w:ascii="Times New Roman" w:hAnsi="Times New Roman" w:cs="Times New Roman"/>
          <w:b/>
          <w:sz w:val="24"/>
          <w:szCs w:val="24"/>
        </w:rPr>
        <w:t>d weather conditions in Vellore</w:t>
      </w:r>
    </w:p>
    <w:p w:rsidR="00B50E07" w:rsidRDefault="00B50E07" w:rsidP="00B50E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1091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275"/>
        <w:gridCol w:w="1844"/>
        <w:gridCol w:w="1843"/>
        <w:gridCol w:w="992"/>
        <w:gridCol w:w="1559"/>
        <w:gridCol w:w="851"/>
        <w:gridCol w:w="850"/>
        <w:gridCol w:w="851"/>
        <w:gridCol w:w="850"/>
      </w:tblGrid>
      <w:tr w:rsidR="00B50E07" w:rsidTr="001F466A">
        <w:tc>
          <w:tcPr>
            <w:tcW w:w="1275" w:type="dxa"/>
            <w:vMerge w:val="restart"/>
          </w:tcPr>
          <w:p w:rsidR="00B50E07" w:rsidRP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Month</w:t>
            </w:r>
          </w:p>
        </w:tc>
        <w:tc>
          <w:tcPr>
            <w:tcW w:w="3687" w:type="dxa"/>
            <w:gridSpan w:val="2"/>
          </w:tcPr>
          <w:p w:rsidR="00B50E07" w:rsidRP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Scrub typhus cases</w:t>
            </w:r>
          </w:p>
        </w:tc>
        <w:tc>
          <w:tcPr>
            <w:tcW w:w="2551" w:type="dxa"/>
            <w:gridSpan w:val="2"/>
          </w:tcPr>
          <w:p w:rsidR="00B50E07" w:rsidRP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Rainfall in mm</w:t>
            </w:r>
          </w:p>
        </w:tc>
        <w:tc>
          <w:tcPr>
            <w:tcW w:w="1701" w:type="dxa"/>
            <w:gridSpan w:val="2"/>
          </w:tcPr>
          <w:p w:rsidR="00B50E07" w:rsidRP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Temperature</w:t>
            </w:r>
          </w:p>
        </w:tc>
        <w:tc>
          <w:tcPr>
            <w:tcW w:w="1701" w:type="dxa"/>
            <w:gridSpan w:val="2"/>
          </w:tcPr>
          <w:p w:rsidR="00B50E07" w:rsidRP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Humidity</w:t>
            </w:r>
          </w:p>
        </w:tc>
      </w:tr>
      <w:tr w:rsidR="00B50E07" w:rsidTr="001F466A">
        <w:tc>
          <w:tcPr>
            <w:tcW w:w="1275" w:type="dxa"/>
            <w:vMerge/>
          </w:tcPr>
          <w:p w:rsid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</w:tcPr>
          <w:p w:rsidR="00B50E07" w:rsidRP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Mean ± SD</w:t>
            </w:r>
          </w:p>
        </w:tc>
        <w:tc>
          <w:tcPr>
            <w:tcW w:w="1843" w:type="dxa"/>
          </w:tcPr>
          <w:p w:rsidR="00B50E07" w:rsidRP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Median (IQR)</w:t>
            </w:r>
          </w:p>
        </w:tc>
        <w:tc>
          <w:tcPr>
            <w:tcW w:w="992" w:type="dxa"/>
          </w:tcPr>
          <w:p w:rsidR="00B50E07" w:rsidRP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Median</w:t>
            </w:r>
          </w:p>
        </w:tc>
        <w:tc>
          <w:tcPr>
            <w:tcW w:w="1559" w:type="dxa"/>
          </w:tcPr>
          <w:p w:rsidR="00B50E07" w:rsidRP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IQR</w:t>
            </w:r>
          </w:p>
        </w:tc>
        <w:tc>
          <w:tcPr>
            <w:tcW w:w="851" w:type="dxa"/>
          </w:tcPr>
          <w:p w:rsidR="00B50E07" w:rsidRP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Mean</w:t>
            </w:r>
          </w:p>
        </w:tc>
        <w:tc>
          <w:tcPr>
            <w:tcW w:w="850" w:type="dxa"/>
          </w:tcPr>
          <w:p w:rsidR="00B50E07" w:rsidRP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SD</w:t>
            </w:r>
          </w:p>
        </w:tc>
        <w:tc>
          <w:tcPr>
            <w:tcW w:w="851" w:type="dxa"/>
          </w:tcPr>
          <w:p w:rsidR="00B50E07" w:rsidRP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Mean</w:t>
            </w:r>
          </w:p>
        </w:tc>
        <w:tc>
          <w:tcPr>
            <w:tcW w:w="850" w:type="dxa"/>
          </w:tcPr>
          <w:p w:rsidR="00B50E07" w:rsidRP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SD</w:t>
            </w:r>
          </w:p>
        </w:tc>
      </w:tr>
      <w:tr w:rsidR="00B50E07" w:rsidTr="001F466A">
        <w:tc>
          <w:tcPr>
            <w:tcW w:w="1275" w:type="dxa"/>
          </w:tcPr>
          <w:p w:rsid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January</w:t>
            </w:r>
          </w:p>
        </w:tc>
        <w:tc>
          <w:tcPr>
            <w:tcW w:w="1844" w:type="dxa"/>
          </w:tcPr>
          <w:p w:rsidR="00B50E07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26.53 </w:t>
            </w: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±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3C2A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13.77</w:t>
            </w:r>
          </w:p>
        </w:tc>
        <w:tc>
          <w:tcPr>
            <w:tcW w:w="1843" w:type="dxa"/>
          </w:tcPr>
          <w:p w:rsidR="00B50E07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 (13, 38)</w:t>
            </w:r>
          </w:p>
        </w:tc>
        <w:tc>
          <w:tcPr>
            <w:tcW w:w="992" w:type="dxa"/>
          </w:tcPr>
          <w:p w:rsidR="00B50E07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0.70</w:t>
            </w:r>
          </w:p>
        </w:tc>
        <w:tc>
          <w:tcPr>
            <w:tcW w:w="1559" w:type="dxa"/>
          </w:tcPr>
          <w:p w:rsidR="00B50E07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0, 17.40</w:t>
            </w:r>
          </w:p>
        </w:tc>
        <w:tc>
          <w:tcPr>
            <w:tcW w:w="851" w:type="dxa"/>
          </w:tcPr>
          <w:p w:rsidR="00B50E07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24.43</w:t>
            </w:r>
          </w:p>
        </w:tc>
        <w:tc>
          <w:tcPr>
            <w:tcW w:w="850" w:type="dxa"/>
          </w:tcPr>
          <w:p w:rsidR="00B50E07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1.34</w:t>
            </w:r>
          </w:p>
        </w:tc>
        <w:tc>
          <w:tcPr>
            <w:tcW w:w="851" w:type="dxa"/>
          </w:tcPr>
          <w:p w:rsidR="00B50E07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72.22</w:t>
            </w:r>
          </w:p>
        </w:tc>
        <w:tc>
          <w:tcPr>
            <w:tcW w:w="850" w:type="dxa"/>
          </w:tcPr>
          <w:p w:rsidR="00B50E07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2.59</w:t>
            </w:r>
          </w:p>
        </w:tc>
      </w:tr>
      <w:tr w:rsidR="003C2ACE" w:rsidTr="001F466A">
        <w:tc>
          <w:tcPr>
            <w:tcW w:w="1275" w:type="dxa"/>
          </w:tcPr>
          <w:p w:rsidR="003C2ACE" w:rsidRDefault="003C2ACE" w:rsidP="001F466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February</w:t>
            </w:r>
          </w:p>
        </w:tc>
        <w:tc>
          <w:tcPr>
            <w:tcW w:w="1844" w:type="dxa"/>
          </w:tcPr>
          <w:p w:rsidR="003C2ACE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12.33 </w:t>
            </w: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±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3C2A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6.91</w:t>
            </w:r>
          </w:p>
        </w:tc>
        <w:tc>
          <w:tcPr>
            <w:tcW w:w="1843" w:type="dxa"/>
          </w:tcPr>
          <w:p w:rsidR="003C2ACE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 (5, 18)</w:t>
            </w:r>
          </w:p>
        </w:tc>
        <w:tc>
          <w:tcPr>
            <w:tcW w:w="992" w:type="dxa"/>
          </w:tcPr>
          <w:p w:rsidR="003C2ACE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559" w:type="dxa"/>
          </w:tcPr>
          <w:p w:rsidR="003C2ACE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0, 4.80</w:t>
            </w:r>
          </w:p>
        </w:tc>
        <w:tc>
          <w:tcPr>
            <w:tcW w:w="851" w:type="dxa"/>
          </w:tcPr>
          <w:p w:rsidR="003C2ACE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25.96</w:t>
            </w:r>
          </w:p>
        </w:tc>
        <w:tc>
          <w:tcPr>
            <w:tcW w:w="850" w:type="dxa"/>
          </w:tcPr>
          <w:p w:rsidR="003C2ACE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0.72</w:t>
            </w:r>
          </w:p>
        </w:tc>
        <w:tc>
          <w:tcPr>
            <w:tcW w:w="851" w:type="dxa"/>
          </w:tcPr>
          <w:p w:rsidR="003C2ACE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66.15</w:t>
            </w:r>
          </w:p>
        </w:tc>
        <w:tc>
          <w:tcPr>
            <w:tcW w:w="850" w:type="dxa"/>
          </w:tcPr>
          <w:p w:rsidR="003C2ACE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5.76</w:t>
            </w:r>
          </w:p>
        </w:tc>
      </w:tr>
      <w:tr w:rsidR="00B50E07" w:rsidTr="001F466A">
        <w:tc>
          <w:tcPr>
            <w:tcW w:w="1275" w:type="dxa"/>
          </w:tcPr>
          <w:p w:rsid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March</w:t>
            </w:r>
          </w:p>
        </w:tc>
        <w:tc>
          <w:tcPr>
            <w:tcW w:w="1844" w:type="dxa"/>
          </w:tcPr>
          <w:p w:rsidR="00B50E07" w:rsidRDefault="00966CC3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4.47 </w:t>
            </w: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±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966C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3.66</w:t>
            </w:r>
          </w:p>
        </w:tc>
        <w:tc>
          <w:tcPr>
            <w:tcW w:w="1843" w:type="dxa"/>
          </w:tcPr>
          <w:p w:rsidR="00B50E07" w:rsidRDefault="0034184D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(2, 8)</w:t>
            </w:r>
          </w:p>
        </w:tc>
        <w:tc>
          <w:tcPr>
            <w:tcW w:w="992" w:type="dxa"/>
          </w:tcPr>
          <w:p w:rsidR="00B50E07" w:rsidRDefault="0034184D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559" w:type="dxa"/>
          </w:tcPr>
          <w:p w:rsidR="00B50E07" w:rsidRDefault="0034184D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0, 4</w:t>
            </w:r>
          </w:p>
        </w:tc>
        <w:tc>
          <w:tcPr>
            <w:tcW w:w="851" w:type="dxa"/>
          </w:tcPr>
          <w:p w:rsidR="00B50E07" w:rsidRDefault="0034184D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29.16</w:t>
            </w:r>
          </w:p>
        </w:tc>
        <w:tc>
          <w:tcPr>
            <w:tcW w:w="850" w:type="dxa"/>
          </w:tcPr>
          <w:p w:rsidR="00B50E07" w:rsidRDefault="0034184D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0.88</w:t>
            </w:r>
          </w:p>
        </w:tc>
        <w:tc>
          <w:tcPr>
            <w:tcW w:w="851" w:type="dxa"/>
          </w:tcPr>
          <w:p w:rsidR="00B50E07" w:rsidRDefault="0034184D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62.62</w:t>
            </w:r>
          </w:p>
        </w:tc>
        <w:tc>
          <w:tcPr>
            <w:tcW w:w="850" w:type="dxa"/>
          </w:tcPr>
          <w:p w:rsidR="00B50E07" w:rsidRDefault="0034184D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6.66</w:t>
            </w:r>
          </w:p>
        </w:tc>
      </w:tr>
      <w:tr w:rsidR="00D22EAF" w:rsidTr="001F466A">
        <w:tc>
          <w:tcPr>
            <w:tcW w:w="1275" w:type="dxa"/>
          </w:tcPr>
          <w:p w:rsidR="00D22EAF" w:rsidRDefault="00D22EAF" w:rsidP="001F466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April</w:t>
            </w:r>
          </w:p>
        </w:tc>
        <w:tc>
          <w:tcPr>
            <w:tcW w:w="1844" w:type="dxa"/>
          </w:tcPr>
          <w:p w:rsidR="00D22EAF" w:rsidRDefault="00D22EA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1.53 </w:t>
            </w: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±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22E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1.69</w:t>
            </w:r>
          </w:p>
        </w:tc>
        <w:tc>
          <w:tcPr>
            <w:tcW w:w="1843" w:type="dxa"/>
          </w:tcPr>
          <w:p w:rsidR="00D22EAF" w:rsidRDefault="00D22EA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(0, 3)</w:t>
            </w:r>
          </w:p>
        </w:tc>
        <w:tc>
          <w:tcPr>
            <w:tcW w:w="992" w:type="dxa"/>
          </w:tcPr>
          <w:p w:rsidR="00D22EAF" w:rsidRDefault="00D22EA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21.60</w:t>
            </w:r>
          </w:p>
        </w:tc>
        <w:tc>
          <w:tcPr>
            <w:tcW w:w="1559" w:type="dxa"/>
          </w:tcPr>
          <w:p w:rsidR="00D22EAF" w:rsidRDefault="00D22EA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1.90, 56.10</w:t>
            </w:r>
          </w:p>
        </w:tc>
        <w:tc>
          <w:tcPr>
            <w:tcW w:w="851" w:type="dxa"/>
          </w:tcPr>
          <w:p w:rsidR="00D22EAF" w:rsidRDefault="00D22EA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31.92</w:t>
            </w:r>
          </w:p>
        </w:tc>
        <w:tc>
          <w:tcPr>
            <w:tcW w:w="850" w:type="dxa"/>
          </w:tcPr>
          <w:p w:rsidR="00D22EAF" w:rsidRDefault="00D22EA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0.97</w:t>
            </w:r>
          </w:p>
        </w:tc>
        <w:tc>
          <w:tcPr>
            <w:tcW w:w="851" w:type="dxa"/>
          </w:tcPr>
          <w:p w:rsidR="00D22EAF" w:rsidRDefault="00D22EA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59.08</w:t>
            </w:r>
          </w:p>
        </w:tc>
        <w:tc>
          <w:tcPr>
            <w:tcW w:w="850" w:type="dxa"/>
          </w:tcPr>
          <w:p w:rsidR="00D22EAF" w:rsidRDefault="00D22EA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5.05</w:t>
            </w:r>
          </w:p>
        </w:tc>
      </w:tr>
      <w:tr w:rsidR="00B50E07" w:rsidTr="001F466A">
        <w:tc>
          <w:tcPr>
            <w:tcW w:w="1275" w:type="dxa"/>
          </w:tcPr>
          <w:p w:rsid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May</w:t>
            </w:r>
          </w:p>
        </w:tc>
        <w:tc>
          <w:tcPr>
            <w:tcW w:w="1844" w:type="dxa"/>
          </w:tcPr>
          <w:p w:rsidR="00B50E07" w:rsidRDefault="0034184D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0.73 </w:t>
            </w: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±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3418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1.03</w:t>
            </w:r>
          </w:p>
        </w:tc>
        <w:tc>
          <w:tcPr>
            <w:tcW w:w="1843" w:type="dxa"/>
          </w:tcPr>
          <w:p w:rsidR="00B50E07" w:rsidRDefault="0034184D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 (0, 2)</w:t>
            </w:r>
          </w:p>
        </w:tc>
        <w:tc>
          <w:tcPr>
            <w:tcW w:w="992" w:type="dxa"/>
          </w:tcPr>
          <w:p w:rsidR="00B50E07" w:rsidRDefault="0034184D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1559" w:type="dxa"/>
          </w:tcPr>
          <w:p w:rsidR="00B50E07" w:rsidRDefault="0034184D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41.40, 81</w:t>
            </w:r>
          </w:p>
        </w:tc>
        <w:tc>
          <w:tcPr>
            <w:tcW w:w="851" w:type="dxa"/>
          </w:tcPr>
          <w:p w:rsidR="00B50E07" w:rsidRDefault="0034184D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32.93</w:t>
            </w:r>
          </w:p>
        </w:tc>
        <w:tc>
          <w:tcPr>
            <w:tcW w:w="850" w:type="dxa"/>
          </w:tcPr>
          <w:p w:rsidR="00B50E07" w:rsidRDefault="0034184D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0.86</w:t>
            </w:r>
          </w:p>
        </w:tc>
        <w:tc>
          <w:tcPr>
            <w:tcW w:w="851" w:type="dxa"/>
          </w:tcPr>
          <w:p w:rsidR="00B50E07" w:rsidRDefault="0034184D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57.74</w:t>
            </w:r>
          </w:p>
        </w:tc>
        <w:tc>
          <w:tcPr>
            <w:tcW w:w="850" w:type="dxa"/>
          </w:tcPr>
          <w:p w:rsidR="00B50E07" w:rsidRDefault="0034184D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4.96</w:t>
            </w:r>
          </w:p>
        </w:tc>
      </w:tr>
      <w:tr w:rsidR="00B50E07" w:rsidTr="001F466A">
        <w:tc>
          <w:tcPr>
            <w:tcW w:w="1275" w:type="dxa"/>
          </w:tcPr>
          <w:p w:rsid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June</w:t>
            </w:r>
          </w:p>
        </w:tc>
        <w:tc>
          <w:tcPr>
            <w:tcW w:w="1844" w:type="dxa"/>
          </w:tcPr>
          <w:p w:rsidR="00B50E07" w:rsidRDefault="002101F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2.67 </w:t>
            </w: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±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2101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2.64</w:t>
            </w:r>
          </w:p>
        </w:tc>
        <w:tc>
          <w:tcPr>
            <w:tcW w:w="1843" w:type="dxa"/>
          </w:tcPr>
          <w:p w:rsidR="00B50E07" w:rsidRDefault="002101F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(0, 5)</w:t>
            </w:r>
          </w:p>
        </w:tc>
        <w:tc>
          <w:tcPr>
            <w:tcW w:w="992" w:type="dxa"/>
          </w:tcPr>
          <w:p w:rsidR="00B50E07" w:rsidRDefault="002101F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90.30</w:t>
            </w:r>
          </w:p>
        </w:tc>
        <w:tc>
          <w:tcPr>
            <w:tcW w:w="1559" w:type="dxa"/>
          </w:tcPr>
          <w:p w:rsidR="00B50E07" w:rsidRDefault="002101F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53, 118.30</w:t>
            </w:r>
          </w:p>
        </w:tc>
        <w:tc>
          <w:tcPr>
            <w:tcW w:w="851" w:type="dxa"/>
          </w:tcPr>
          <w:p w:rsidR="00B50E07" w:rsidRDefault="002101F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31.42</w:t>
            </w:r>
          </w:p>
        </w:tc>
        <w:tc>
          <w:tcPr>
            <w:tcW w:w="850" w:type="dxa"/>
          </w:tcPr>
          <w:p w:rsidR="00B50E07" w:rsidRDefault="002101F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0.97</w:t>
            </w:r>
          </w:p>
        </w:tc>
        <w:tc>
          <w:tcPr>
            <w:tcW w:w="851" w:type="dxa"/>
          </w:tcPr>
          <w:p w:rsidR="00B50E07" w:rsidRDefault="002101F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59.69</w:t>
            </w:r>
          </w:p>
        </w:tc>
        <w:tc>
          <w:tcPr>
            <w:tcW w:w="850" w:type="dxa"/>
          </w:tcPr>
          <w:p w:rsidR="00B50E07" w:rsidRDefault="002101F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6.05</w:t>
            </w:r>
          </w:p>
        </w:tc>
      </w:tr>
      <w:tr w:rsidR="00B50E07" w:rsidTr="001F466A">
        <w:tc>
          <w:tcPr>
            <w:tcW w:w="1275" w:type="dxa"/>
          </w:tcPr>
          <w:p w:rsid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July</w:t>
            </w:r>
          </w:p>
        </w:tc>
        <w:tc>
          <w:tcPr>
            <w:tcW w:w="1844" w:type="dxa"/>
          </w:tcPr>
          <w:p w:rsidR="00B50E07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8.27 </w:t>
            </w: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±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2101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5.13</w:t>
            </w:r>
          </w:p>
        </w:tc>
        <w:tc>
          <w:tcPr>
            <w:tcW w:w="1843" w:type="dxa"/>
          </w:tcPr>
          <w:p w:rsidR="00B50E07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 (5, 13)</w:t>
            </w:r>
          </w:p>
        </w:tc>
        <w:tc>
          <w:tcPr>
            <w:tcW w:w="992" w:type="dxa"/>
          </w:tcPr>
          <w:p w:rsidR="00B50E07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</w:t>
            </w:r>
          </w:p>
        </w:tc>
        <w:tc>
          <w:tcPr>
            <w:tcW w:w="1559" w:type="dxa"/>
          </w:tcPr>
          <w:p w:rsidR="00B50E07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45.80, 146.40</w:t>
            </w:r>
          </w:p>
        </w:tc>
        <w:tc>
          <w:tcPr>
            <w:tcW w:w="851" w:type="dxa"/>
          </w:tcPr>
          <w:p w:rsidR="00B50E07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30.46</w:t>
            </w:r>
          </w:p>
        </w:tc>
        <w:tc>
          <w:tcPr>
            <w:tcW w:w="850" w:type="dxa"/>
          </w:tcPr>
          <w:p w:rsidR="00B50E07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0.93</w:t>
            </w:r>
          </w:p>
        </w:tc>
        <w:tc>
          <w:tcPr>
            <w:tcW w:w="851" w:type="dxa"/>
          </w:tcPr>
          <w:p w:rsidR="00B50E07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61.24</w:t>
            </w:r>
          </w:p>
        </w:tc>
        <w:tc>
          <w:tcPr>
            <w:tcW w:w="850" w:type="dxa"/>
          </w:tcPr>
          <w:p w:rsidR="00B50E07" w:rsidRDefault="003C2ACE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6.04</w:t>
            </w:r>
          </w:p>
        </w:tc>
      </w:tr>
      <w:tr w:rsidR="00AF5681" w:rsidTr="001F466A">
        <w:tc>
          <w:tcPr>
            <w:tcW w:w="1275" w:type="dxa"/>
          </w:tcPr>
          <w:p w:rsidR="00AF5681" w:rsidRDefault="00AF5681" w:rsidP="001F466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August</w:t>
            </w:r>
          </w:p>
        </w:tc>
        <w:tc>
          <w:tcPr>
            <w:tcW w:w="1844" w:type="dxa"/>
          </w:tcPr>
          <w:p w:rsidR="00AF5681" w:rsidRDefault="00AF5681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14.53 </w:t>
            </w: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±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22E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11.14</w:t>
            </w:r>
          </w:p>
        </w:tc>
        <w:tc>
          <w:tcPr>
            <w:tcW w:w="1843" w:type="dxa"/>
          </w:tcPr>
          <w:p w:rsidR="00AF5681" w:rsidRDefault="00AF5681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 (9, 21)</w:t>
            </w:r>
          </w:p>
        </w:tc>
        <w:tc>
          <w:tcPr>
            <w:tcW w:w="992" w:type="dxa"/>
          </w:tcPr>
          <w:p w:rsidR="00AF5681" w:rsidRDefault="00AF5681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125.10</w:t>
            </w:r>
          </w:p>
        </w:tc>
        <w:tc>
          <w:tcPr>
            <w:tcW w:w="1559" w:type="dxa"/>
          </w:tcPr>
          <w:p w:rsidR="00AF5681" w:rsidRDefault="00AF5681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82.90, 202.20</w:t>
            </w:r>
          </w:p>
        </w:tc>
        <w:tc>
          <w:tcPr>
            <w:tcW w:w="851" w:type="dxa"/>
          </w:tcPr>
          <w:p w:rsidR="00AF5681" w:rsidRDefault="00AF5681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30.10</w:t>
            </w:r>
          </w:p>
        </w:tc>
        <w:tc>
          <w:tcPr>
            <w:tcW w:w="850" w:type="dxa"/>
          </w:tcPr>
          <w:p w:rsidR="00AF5681" w:rsidRDefault="00AF5681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0.72</w:t>
            </w:r>
          </w:p>
        </w:tc>
        <w:tc>
          <w:tcPr>
            <w:tcW w:w="851" w:type="dxa"/>
          </w:tcPr>
          <w:p w:rsidR="00AF5681" w:rsidRDefault="00AF5681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66.47</w:t>
            </w:r>
          </w:p>
        </w:tc>
        <w:tc>
          <w:tcPr>
            <w:tcW w:w="850" w:type="dxa"/>
          </w:tcPr>
          <w:p w:rsidR="00AF5681" w:rsidRDefault="00AF5681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4.37</w:t>
            </w:r>
          </w:p>
        </w:tc>
      </w:tr>
      <w:tr w:rsidR="00B50E07" w:rsidTr="001F466A">
        <w:tc>
          <w:tcPr>
            <w:tcW w:w="1275" w:type="dxa"/>
          </w:tcPr>
          <w:p w:rsid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September</w:t>
            </w:r>
          </w:p>
        </w:tc>
        <w:tc>
          <w:tcPr>
            <w:tcW w:w="1844" w:type="dxa"/>
          </w:tcPr>
          <w:p w:rsidR="001F466A" w:rsidRPr="001F466A" w:rsidRDefault="001F466A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22.47 </w:t>
            </w: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±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1F4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17.33</w:t>
            </w:r>
          </w:p>
        </w:tc>
        <w:tc>
          <w:tcPr>
            <w:tcW w:w="1843" w:type="dxa"/>
          </w:tcPr>
          <w:p w:rsidR="00B50E07" w:rsidRDefault="001F466A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 (7, 36)</w:t>
            </w:r>
          </w:p>
        </w:tc>
        <w:tc>
          <w:tcPr>
            <w:tcW w:w="992" w:type="dxa"/>
          </w:tcPr>
          <w:p w:rsidR="00B50E07" w:rsidRDefault="001F466A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163.30</w:t>
            </w:r>
          </w:p>
        </w:tc>
        <w:tc>
          <w:tcPr>
            <w:tcW w:w="1559" w:type="dxa"/>
          </w:tcPr>
          <w:p w:rsidR="00B50E07" w:rsidRDefault="001F466A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104.20, 224.30</w:t>
            </w:r>
          </w:p>
        </w:tc>
        <w:tc>
          <w:tcPr>
            <w:tcW w:w="851" w:type="dxa"/>
          </w:tcPr>
          <w:p w:rsidR="00B50E07" w:rsidRDefault="001F466A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29.23</w:t>
            </w:r>
          </w:p>
        </w:tc>
        <w:tc>
          <w:tcPr>
            <w:tcW w:w="850" w:type="dxa"/>
          </w:tcPr>
          <w:p w:rsidR="00B50E07" w:rsidRDefault="001F466A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0.49</w:t>
            </w:r>
          </w:p>
        </w:tc>
        <w:tc>
          <w:tcPr>
            <w:tcW w:w="851" w:type="dxa"/>
          </w:tcPr>
          <w:p w:rsidR="00B50E07" w:rsidRDefault="001F466A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72.26</w:t>
            </w:r>
          </w:p>
        </w:tc>
        <w:tc>
          <w:tcPr>
            <w:tcW w:w="850" w:type="dxa"/>
          </w:tcPr>
          <w:p w:rsidR="00B50E07" w:rsidRDefault="001F466A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5.01</w:t>
            </w:r>
          </w:p>
        </w:tc>
      </w:tr>
      <w:tr w:rsidR="00B50E07" w:rsidTr="001F466A">
        <w:tc>
          <w:tcPr>
            <w:tcW w:w="1275" w:type="dxa"/>
          </w:tcPr>
          <w:p w:rsid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October</w:t>
            </w:r>
          </w:p>
        </w:tc>
        <w:tc>
          <w:tcPr>
            <w:tcW w:w="1844" w:type="dxa"/>
          </w:tcPr>
          <w:p w:rsidR="00B50E07" w:rsidRDefault="001F466A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32.80 </w:t>
            </w: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±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1F4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20.02</w:t>
            </w:r>
          </w:p>
        </w:tc>
        <w:tc>
          <w:tcPr>
            <w:tcW w:w="1843" w:type="dxa"/>
          </w:tcPr>
          <w:p w:rsidR="00B50E07" w:rsidRDefault="001F466A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 (13, 50)</w:t>
            </w:r>
          </w:p>
        </w:tc>
        <w:tc>
          <w:tcPr>
            <w:tcW w:w="992" w:type="dxa"/>
          </w:tcPr>
          <w:p w:rsidR="00B50E07" w:rsidRDefault="001F466A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160.40</w:t>
            </w:r>
          </w:p>
        </w:tc>
        <w:tc>
          <w:tcPr>
            <w:tcW w:w="1559" w:type="dxa"/>
          </w:tcPr>
          <w:p w:rsidR="00B50E07" w:rsidRDefault="001F466A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111.60, 202</w:t>
            </w:r>
          </w:p>
        </w:tc>
        <w:tc>
          <w:tcPr>
            <w:tcW w:w="851" w:type="dxa"/>
          </w:tcPr>
          <w:p w:rsidR="00B50E07" w:rsidRDefault="001F466A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28.06</w:t>
            </w:r>
          </w:p>
        </w:tc>
        <w:tc>
          <w:tcPr>
            <w:tcW w:w="850" w:type="dxa"/>
          </w:tcPr>
          <w:p w:rsidR="00B50E07" w:rsidRDefault="001F466A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0.61</w:t>
            </w:r>
          </w:p>
        </w:tc>
        <w:tc>
          <w:tcPr>
            <w:tcW w:w="851" w:type="dxa"/>
          </w:tcPr>
          <w:p w:rsidR="00B50E07" w:rsidRDefault="001F466A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76.64</w:t>
            </w:r>
          </w:p>
        </w:tc>
        <w:tc>
          <w:tcPr>
            <w:tcW w:w="850" w:type="dxa"/>
          </w:tcPr>
          <w:p w:rsidR="00B50E07" w:rsidRDefault="001F466A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5.07</w:t>
            </w:r>
          </w:p>
        </w:tc>
      </w:tr>
      <w:tr w:rsidR="00B50E07" w:rsidTr="001F466A">
        <w:tc>
          <w:tcPr>
            <w:tcW w:w="1275" w:type="dxa"/>
          </w:tcPr>
          <w:p w:rsidR="00B50E07" w:rsidRDefault="00B50E07" w:rsidP="001F466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November</w:t>
            </w:r>
          </w:p>
        </w:tc>
        <w:tc>
          <w:tcPr>
            <w:tcW w:w="1844" w:type="dxa"/>
          </w:tcPr>
          <w:p w:rsidR="00B50E07" w:rsidRDefault="004869B4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30.13 </w:t>
            </w: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±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4869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15.19</w:t>
            </w:r>
          </w:p>
        </w:tc>
        <w:tc>
          <w:tcPr>
            <w:tcW w:w="1843" w:type="dxa"/>
          </w:tcPr>
          <w:p w:rsidR="00B50E07" w:rsidRDefault="004869B4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 (18, 40)</w:t>
            </w:r>
          </w:p>
        </w:tc>
        <w:tc>
          <w:tcPr>
            <w:tcW w:w="992" w:type="dxa"/>
          </w:tcPr>
          <w:p w:rsidR="00B50E07" w:rsidRDefault="004869B4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130.20</w:t>
            </w:r>
          </w:p>
        </w:tc>
        <w:tc>
          <w:tcPr>
            <w:tcW w:w="1559" w:type="dxa"/>
          </w:tcPr>
          <w:p w:rsidR="00B50E07" w:rsidRDefault="004869B4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53.30, 219</w:t>
            </w:r>
          </w:p>
        </w:tc>
        <w:tc>
          <w:tcPr>
            <w:tcW w:w="851" w:type="dxa"/>
          </w:tcPr>
          <w:p w:rsidR="00B50E07" w:rsidRDefault="004869B4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25.79</w:t>
            </w:r>
          </w:p>
        </w:tc>
        <w:tc>
          <w:tcPr>
            <w:tcW w:w="850" w:type="dxa"/>
          </w:tcPr>
          <w:p w:rsidR="00B50E07" w:rsidRDefault="004869B4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0.56</w:t>
            </w:r>
          </w:p>
        </w:tc>
        <w:tc>
          <w:tcPr>
            <w:tcW w:w="851" w:type="dxa"/>
          </w:tcPr>
          <w:p w:rsidR="00B50E07" w:rsidRDefault="004869B4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80.06</w:t>
            </w:r>
          </w:p>
        </w:tc>
        <w:tc>
          <w:tcPr>
            <w:tcW w:w="850" w:type="dxa"/>
          </w:tcPr>
          <w:p w:rsidR="00B50E07" w:rsidRDefault="004869B4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5.60</w:t>
            </w:r>
          </w:p>
        </w:tc>
      </w:tr>
      <w:tr w:rsidR="00AA40DF" w:rsidTr="001F466A">
        <w:tc>
          <w:tcPr>
            <w:tcW w:w="1275" w:type="dxa"/>
          </w:tcPr>
          <w:p w:rsidR="00AA40DF" w:rsidRDefault="00AA40DF" w:rsidP="001F466A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December</w:t>
            </w:r>
          </w:p>
        </w:tc>
        <w:tc>
          <w:tcPr>
            <w:tcW w:w="1844" w:type="dxa"/>
          </w:tcPr>
          <w:p w:rsidR="00AA40DF" w:rsidRDefault="00AA40D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29.13 </w:t>
            </w:r>
            <w:r w:rsidRPr="00B50E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±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AA40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14.53</w:t>
            </w:r>
          </w:p>
        </w:tc>
        <w:tc>
          <w:tcPr>
            <w:tcW w:w="1843" w:type="dxa"/>
          </w:tcPr>
          <w:p w:rsidR="00AA40DF" w:rsidRDefault="00AA40D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 (20, 36)</w:t>
            </w:r>
          </w:p>
        </w:tc>
        <w:tc>
          <w:tcPr>
            <w:tcW w:w="992" w:type="dxa"/>
          </w:tcPr>
          <w:p w:rsidR="00AA40DF" w:rsidRDefault="00AA40D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72.40</w:t>
            </w:r>
          </w:p>
        </w:tc>
        <w:tc>
          <w:tcPr>
            <w:tcW w:w="1559" w:type="dxa"/>
          </w:tcPr>
          <w:p w:rsidR="00AA40DF" w:rsidRDefault="00AA40D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39.50, 148.60</w:t>
            </w:r>
          </w:p>
        </w:tc>
        <w:tc>
          <w:tcPr>
            <w:tcW w:w="851" w:type="dxa"/>
          </w:tcPr>
          <w:p w:rsidR="00AA40DF" w:rsidRDefault="00AA40D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24.20</w:t>
            </w:r>
          </w:p>
        </w:tc>
        <w:tc>
          <w:tcPr>
            <w:tcW w:w="850" w:type="dxa"/>
          </w:tcPr>
          <w:p w:rsidR="00AA40DF" w:rsidRDefault="00AA40D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0.70</w:t>
            </w:r>
          </w:p>
        </w:tc>
        <w:tc>
          <w:tcPr>
            <w:tcW w:w="851" w:type="dxa"/>
          </w:tcPr>
          <w:p w:rsidR="00AA40DF" w:rsidRDefault="00AA40D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78.47</w:t>
            </w:r>
          </w:p>
        </w:tc>
        <w:tc>
          <w:tcPr>
            <w:tcW w:w="850" w:type="dxa"/>
          </w:tcPr>
          <w:p w:rsidR="00AA40DF" w:rsidRDefault="00AA40DF" w:rsidP="001F4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3.70</w:t>
            </w:r>
          </w:p>
        </w:tc>
      </w:tr>
    </w:tbl>
    <w:p w:rsidR="00B50E07" w:rsidRDefault="00B50E07" w:rsidP="00B50E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F466A" w:rsidRDefault="001F466A" w:rsidP="00B50E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D11656" w:rsidRPr="00120969" w:rsidRDefault="001F466A" w:rsidP="00EF771B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</w:t>
      </w:r>
      <w:r w:rsidR="00156646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="00120969" w:rsidRPr="00120969">
        <w:rPr>
          <w:rFonts w:ascii="Times New Roman" w:hAnsi="Times New Roman" w:cs="Times New Roman"/>
          <w:b/>
          <w:sz w:val="24"/>
          <w:szCs w:val="24"/>
          <w:lang w:val="en-US"/>
        </w:rPr>
        <w:t>: Year-wise distance from scrub patient’s house to CMC, Vellore in Km</w:t>
      </w:r>
      <w:r w:rsidR="0012096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from May 2005 – April 2020</w:t>
      </w:r>
    </w:p>
    <w:p w:rsidR="00120969" w:rsidRPr="005737EF" w:rsidRDefault="00120969" w:rsidP="00EF771B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796" w:type="dxa"/>
        <w:tblInd w:w="93" w:type="dxa"/>
        <w:tblLook w:val="04A0" w:firstRow="1" w:lastRow="0" w:firstColumn="1" w:lastColumn="0" w:noHBand="0" w:noVBand="1"/>
      </w:tblPr>
      <w:tblGrid>
        <w:gridCol w:w="724"/>
        <w:gridCol w:w="2410"/>
        <w:gridCol w:w="1417"/>
        <w:gridCol w:w="1276"/>
        <w:gridCol w:w="1276"/>
        <w:gridCol w:w="1276"/>
        <w:gridCol w:w="1417"/>
      </w:tblGrid>
      <w:tr w:rsidR="005737EF" w:rsidRPr="005737EF" w:rsidTr="00D11656">
        <w:trPr>
          <w:trHeight w:val="323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S.no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Years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Distance from scrub patient’s home to CMC, Vellore in km</w:t>
            </w:r>
          </w:p>
        </w:tc>
      </w:tr>
      <w:tr w:rsidR="00BC259D" w:rsidRPr="005737EF" w:rsidTr="00D11656">
        <w:trPr>
          <w:trHeight w:val="315"/>
        </w:trPr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Mean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Median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25%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75%</w:t>
            </w:r>
          </w:p>
        </w:tc>
      </w:tr>
      <w:tr w:rsidR="00BC259D" w:rsidRPr="005737EF" w:rsidTr="00D11656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573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D1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May - 05 - Apr 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18.15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19.79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13.37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4.12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24.23</w:t>
            </w:r>
          </w:p>
        </w:tc>
      </w:tr>
      <w:tr w:rsidR="00BC259D" w:rsidRPr="005737EF" w:rsidTr="00D11656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573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D1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May - 06 - Apr 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20.94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21.34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14.36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4.55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28.63</w:t>
            </w:r>
          </w:p>
        </w:tc>
      </w:tr>
      <w:tr w:rsidR="00BC259D" w:rsidRPr="005737EF" w:rsidTr="00D11656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573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D1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May 07 - Apr 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21.51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20.93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15.64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5.20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30.97</w:t>
            </w:r>
          </w:p>
        </w:tc>
      </w:tr>
      <w:tr w:rsidR="00BC259D" w:rsidRPr="005737EF" w:rsidTr="00D11656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573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D1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May 08 - Apr 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25.23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22.87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21.39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5.53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30.91</w:t>
            </w:r>
          </w:p>
        </w:tc>
      </w:tr>
      <w:tr w:rsidR="00BC259D" w:rsidRPr="005737EF" w:rsidTr="00D11656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573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D1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May 09 - Apr 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26.36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22.68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22.39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7.30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34.09</w:t>
            </w:r>
          </w:p>
        </w:tc>
      </w:tr>
      <w:tr w:rsidR="00BC259D" w:rsidRPr="005737EF" w:rsidTr="00D11656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573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D1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May 10 - Apr 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23.57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23.41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18.35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4.95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30.97</w:t>
            </w:r>
          </w:p>
        </w:tc>
      </w:tr>
      <w:tr w:rsidR="00BC259D" w:rsidRPr="005737EF" w:rsidTr="00D11656">
        <w:trPr>
          <w:trHeight w:val="33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573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D1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May 11 - Apr 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31.40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26.55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22.21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8.18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51.04</w:t>
            </w:r>
          </w:p>
        </w:tc>
      </w:tr>
      <w:tr w:rsidR="00BC259D" w:rsidRPr="005737EF" w:rsidTr="00D11656">
        <w:trPr>
          <w:trHeight w:val="33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573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D1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May 12 - Apr 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24.42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22.51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18.96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5.53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34.09</w:t>
            </w:r>
          </w:p>
        </w:tc>
      </w:tr>
      <w:tr w:rsidR="00BC259D" w:rsidRPr="005737EF" w:rsidTr="00D11656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573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D1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May 13 - Apr 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23.53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21.76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17.72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5.53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31.17</w:t>
            </w:r>
          </w:p>
        </w:tc>
      </w:tr>
      <w:tr w:rsidR="00BC259D" w:rsidRPr="005737EF" w:rsidTr="00D11656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573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D1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May 14 - Apr 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28.93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23.38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24.23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11.16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35.92</w:t>
            </w:r>
          </w:p>
        </w:tc>
      </w:tr>
      <w:tr w:rsidR="00BC259D" w:rsidRPr="005737EF" w:rsidTr="00D11656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573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D1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May 15 - Apr 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26.28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24.14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20.88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5.56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33.94</w:t>
            </w:r>
          </w:p>
        </w:tc>
      </w:tr>
      <w:tr w:rsidR="00BC259D" w:rsidRPr="005737EF" w:rsidTr="00D11656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573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D1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May 16 - Apr 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25.98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21.44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20.70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11.55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33.69</w:t>
            </w:r>
          </w:p>
        </w:tc>
      </w:tr>
      <w:tr w:rsidR="00BC259D" w:rsidRPr="005737EF" w:rsidTr="00D11656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573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D1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May 17 - Apr 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28.20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22.91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21.50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11.58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36.21</w:t>
            </w:r>
          </w:p>
        </w:tc>
      </w:tr>
      <w:tr w:rsidR="00BC259D" w:rsidRPr="005737EF" w:rsidTr="00D11656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573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D1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May 18 - Apr 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20.91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18.74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16.08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6.55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29.14</w:t>
            </w:r>
          </w:p>
        </w:tc>
      </w:tr>
      <w:tr w:rsidR="00BC259D" w:rsidRPr="005737EF" w:rsidTr="00D11656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573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7EF" w:rsidRPr="005737EF" w:rsidRDefault="005737EF" w:rsidP="00D11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May 19 - Apr 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18.09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17.54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12.96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5.68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7EF" w:rsidRPr="005737EF" w:rsidRDefault="005737EF" w:rsidP="00573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73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24.61</w:t>
            </w:r>
          </w:p>
        </w:tc>
      </w:tr>
    </w:tbl>
    <w:p w:rsidR="000E6EC7" w:rsidRDefault="000E6EC7">
      <w:pPr>
        <w:rPr>
          <w:rFonts w:ascii="Times New Roman" w:hAnsi="Times New Roman" w:cs="Times New Roman"/>
          <w:sz w:val="24"/>
          <w:szCs w:val="24"/>
        </w:rPr>
      </w:pPr>
    </w:p>
    <w:p w:rsidR="004051E9" w:rsidRPr="00563F78" w:rsidRDefault="004051E9" w:rsidP="004051E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156646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563F78">
        <w:rPr>
          <w:rFonts w:ascii="Times New Roman" w:hAnsi="Times New Roman" w:cs="Times New Roman"/>
          <w:b/>
          <w:bCs/>
          <w:sz w:val="24"/>
          <w:szCs w:val="24"/>
        </w:rPr>
        <w:t xml:space="preserve">: Scrub typhus tested, positive and positivity rate </w:t>
      </w:r>
      <w:r>
        <w:rPr>
          <w:rFonts w:ascii="Times New Roman" w:hAnsi="Times New Roman" w:cs="Times New Roman"/>
          <w:b/>
          <w:bCs/>
          <w:sz w:val="24"/>
          <w:szCs w:val="24"/>
        </w:rPr>
        <w:t>from May 2005 to April 2020</w:t>
      </w:r>
    </w:p>
    <w:p w:rsidR="001F466A" w:rsidRPr="001F466A" w:rsidRDefault="004051E9" w:rsidP="001F466A">
      <w:pPr>
        <w:ind w:left="-851"/>
        <w:rPr>
          <w:rFonts w:ascii="Times New Roman" w:hAnsi="Times New Roman" w:cs="Times New Roman"/>
          <w:sz w:val="24"/>
          <w:szCs w:val="24"/>
        </w:rPr>
      </w:pPr>
      <w:r w:rsidRPr="004051E9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7048500" cy="3095625"/>
            <wp:effectExtent l="19050" t="0" r="19050" b="0"/>
            <wp:docPr id="1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4051E9" w:rsidRPr="008C2D35" w:rsidRDefault="004051E9" w:rsidP="004051E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156646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C2D35">
        <w:rPr>
          <w:rFonts w:ascii="Times New Roman" w:hAnsi="Times New Roman" w:cs="Times New Roman"/>
          <w:b/>
          <w:bCs/>
          <w:sz w:val="24"/>
          <w:szCs w:val="24"/>
        </w:rPr>
        <w:t>: Year-wise gender distribution of ST cases</w:t>
      </w:r>
    </w:p>
    <w:p w:rsidR="004051E9" w:rsidRDefault="004051E9" w:rsidP="004051E9">
      <w:pPr>
        <w:ind w:left="-851"/>
        <w:rPr>
          <w:rFonts w:ascii="Times New Roman" w:hAnsi="Times New Roman" w:cs="Times New Roman"/>
          <w:sz w:val="24"/>
          <w:szCs w:val="24"/>
        </w:rPr>
      </w:pPr>
      <w:r w:rsidRPr="004051E9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7000875" cy="2657475"/>
            <wp:effectExtent l="19050" t="0" r="9525" b="0"/>
            <wp:docPr id="1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E3419A" w:rsidRDefault="00E3419A" w:rsidP="004051E9">
      <w:pPr>
        <w:ind w:left="-851"/>
        <w:rPr>
          <w:rFonts w:ascii="Times New Roman" w:hAnsi="Times New Roman" w:cs="Times New Roman"/>
          <w:sz w:val="24"/>
          <w:szCs w:val="24"/>
        </w:rPr>
      </w:pPr>
    </w:p>
    <w:p w:rsidR="00E3419A" w:rsidRDefault="00E3419A" w:rsidP="00342E3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156646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241F8">
        <w:rPr>
          <w:rFonts w:ascii="Times New Roman" w:hAnsi="Times New Roman" w:cs="Times New Roman"/>
          <w:b/>
          <w:bCs/>
          <w:sz w:val="24"/>
          <w:szCs w:val="24"/>
        </w:rPr>
        <w:t>: Occupation-wise ST cases from 2005 – 2020</w:t>
      </w:r>
    </w:p>
    <w:p w:rsidR="00E3419A" w:rsidRDefault="00E3419A" w:rsidP="004051E9">
      <w:pPr>
        <w:ind w:left="-851"/>
        <w:rPr>
          <w:rFonts w:ascii="Times New Roman" w:hAnsi="Times New Roman" w:cs="Times New Roman"/>
          <w:sz w:val="24"/>
          <w:szCs w:val="24"/>
        </w:rPr>
      </w:pPr>
      <w:r w:rsidRPr="00E3419A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6896100" cy="2905125"/>
            <wp:effectExtent l="19050" t="0" r="19050" b="0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342E30" w:rsidRDefault="00342E30" w:rsidP="00342E30">
      <w:pPr>
        <w:tabs>
          <w:tab w:val="left" w:pos="6660"/>
        </w:tabs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F466A" w:rsidRDefault="001F466A" w:rsidP="00342E30">
      <w:pPr>
        <w:tabs>
          <w:tab w:val="left" w:pos="6660"/>
        </w:tabs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F466A" w:rsidRDefault="001F466A" w:rsidP="00342E30">
      <w:pPr>
        <w:tabs>
          <w:tab w:val="left" w:pos="6660"/>
        </w:tabs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F466A" w:rsidRDefault="001F466A" w:rsidP="00342E30">
      <w:pPr>
        <w:tabs>
          <w:tab w:val="left" w:pos="6660"/>
        </w:tabs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42E30" w:rsidRDefault="00342E30" w:rsidP="00342E30">
      <w:pPr>
        <w:tabs>
          <w:tab w:val="left" w:pos="6660"/>
        </w:tabs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156646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241F8">
        <w:rPr>
          <w:rFonts w:ascii="Times New Roman" w:hAnsi="Times New Roman" w:cs="Times New Roman"/>
          <w:b/>
          <w:bCs/>
          <w:sz w:val="24"/>
          <w:szCs w:val="24"/>
        </w:rPr>
        <w:t>: Month-wise ST case distribution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in 15 years</w:t>
      </w:r>
    </w:p>
    <w:p w:rsidR="00342E30" w:rsidRDefault="00342E30" w:rsidP="004051E9">
      <w:pPr>
        <w:ind w:left="-851"/>
        <w:rPr>
          <w:rFonts w:ascii="Times New Roman" w:hAnsi="Times New Roman" w:cs="Times New Roman"/>
          <w:sz w:val="24"/>
          <w:szCs w:val="24"/>
        </w:rPr>
      </w:pPr>
      <w:r w:rsidRPr="00342E30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7162800" cy="3267075"/>
            <wp:effectExtent l="19050" t="0" r="19050" b="0"/>
            <wp:docPr id="13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342E30" w:rsidRPr="002134F9" w:rsidRDefault="00342E30" w:rsidP="00342E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156646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5: Consolidated </w:t>
      </w:r>
      <w:r w:rsidRPr="008241F8">
        <w:rPr>
          <w:rFonts w:ascii="Times New Roman" w:hAnsi="Times New Roman" w:cs="Times New Roman"/>
          <w:b/>
          <w:bCs/>
          <w:sz w:val="24"/>
          <w:szCs w:val="24"/>
        </w:rPr>
        <w:t>Mont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h-wise ST case distribution of all 15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years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vs Rainfall, Temperature and Humidity</w:t>
      </w:r>
      <w:r w:rsidRPr="002134F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2E30" w:rsidRPr="005737EF" w:rsidRDefault="00342E30" w:rsidP="001F466A">
      <w:pPr>
        <w:ind w:left="-142"/>
        <w:rPr>
          <w:rFonts w:ascii="Times New Roman" w:hAnsi="Times New Roman" w:cs="Times New Roman"/>
          <w:sz w:val="24"/>
          <w:szCs w:val="24"/>
        </w:rPr>
      </w:pPr>
      <w:r w:rsidRPr="00342E30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6419850" cy="3924300"/>
            <wp:effectExtent l="19050" t="0" r="19050" b="0"/>
            <wp:docPr id="21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sectPr w:rsidR="00342E30" w:rsidRPr="005737EF" w:rsidSect="00966CC3">
      <w:pgSz w:w="1238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</w:compat>
  <w:rsids>
    <w:rsidRoot w:val="00EF771B"/>
    <w:rsid w:val="00015574"/>
    <w:rsid w:val="000E59D6"/>
    <w:rsid w:val="000E6EC7"/>
    <w:rsid w:val="0012023B"/>
    <w:rsid w:val="00120969"/>
    <w:rsid w:val="0013059D"/>
    <w:rsid w:val="00156646"/>
    <w:rsid w:val="00183D44"/>
    <w:rsid w:val="001F466A"/>
    <w:rsid w:val="001F71CC"/>
    <w:rsid w:val="002101FF"/>
    <w:rsid w:val="00294D49"/>
    <w:rsid w:val="002A7BCF"/>
    <w:rsid w:val="0034184D"/>
    <w:rsid w:val="00342E30"/>
    <w:rsid w:val="0036295B"/>
    <w:rsid w:val="003C2ACE"/>
    <w:rsid w:val="003E7B77"/>
    <w:rsid w:val="004051E9"/>
    <w:rsid w:val="00434900"/>
    <w:rsid w:val="004869B4"/>
    <w:rsid w:val="004C409A"/>
    <w:rsid w:val="005163D4"/>
    <w:rsid w:val="005205A0"/>
    <w:rsid w:val="0054223F"/>
    <w:rsid w:val="00561B1D"/>
    <w:rsid w:val="005712C3"/>
    <w:rsid w:val="005737EF"/>
    <w:rsid w:val="005D3B3B"/>
    <w:rsid w:val="00643325"/>
    <w:rsid w:val="006B553D"/>
    <w:rsid w:val="006D1FE0"/>
    <w:rsid w:val="0077567D"/>
    <w:rsid w:val="007F59D8"/>
    <w:rsid w:val="00810FEE"/>
    <w:rsid w:val="008659E0"/>
    <w:rsid w:val="008B5258"/>
    <w:rsid w:val="009344E6"/>
    <w:rsid w:val="00966CC3"/>
    <w:rsid w:val="00A0139C"/>
    <w:rsid w:val="00AA40DF"/>
    <w:rsid w:val="00AF5681"/>
    <w:rsid w:val="00B455B5"/>
    <w:rsid w:val="00B50E07"/>
    <w:rsid w:val="00B942CF"/>
    <w:rsid w:val="00BC259D"/>
    <w:rsid w:val="00C931A7"/>
    <w:rsid w:val="00D006AF"/>
    <w:rsid w:val="00D11656"/>
    <w:rsid w:val="00D16FAE"/>
    <w:rsid w:val="00D22EAF"/>
    <w:rsid w:val="00D72F10"/>
    <w:rsid w:val="00DA0239"/>
    <w:rsid w:val="00DF582C"/>
    <w:rsid w:val="00E3419A"/>
    <w:rsid w:val="00E74FE6"/>
    <w:rsid w:val="00EF771B"/>
    <w:rsid w:val="00F34846"/>
    <w:rsid w:val="00FE17A1"/>
    <w:rsid w:val="00FF78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36DB020-6B18-4121-99A7-EA88EA68F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6E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77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051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1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82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10" Type="http://schemas.openxmlformats.org/officeDocument/2006/relationships/theme" Target="theme/theme1.xml"/><Relationship Id="rId4" Type="http://schemas.openxmlformats.org/officeDocument/2006/relationships/chart" Target="charts/chart1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Solomon%202.0\Vellore%20paper\Analysis\Occupation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Solomon%202.0\Vellore%20paper\Analysis\Occupation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Solomon%202.0\Occupation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Solomon%202.0\Vellore%20paper\Analysis\Occupation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Solomon%202.0\Vellore%20paper\Analysis\Occupation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'Year-wise Tested-positive'!$B$1</c:f>
              <c:strCache>
                <c:ptCount val="1"/>
                <c:pt idx="0">
                  <c:v>Tested</c:v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7"/>
              <c:layout>
                <c:manualLayout>
                  <c:x val="0"/>
                  <c:y val="5.682393815458987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E3A9-41B4-BEDA-37DDB2B32DEB}"/>
                </c:ext>
              </c:extLst>
            </c:dLbl>
            <c:dLbl>
              <c:idx val="12"/>
              <c:layout>
                <c:manualLayout>
                  <c:x val="2.2598866035167752E-3"/>
                  <c:y val="7.71182017812291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3A9-41B4-BEDA-37DDB2B32DEB}"/>
                </c:ext>
              </c:extLst>
            </c:dLbl>
            <c:dLbl>
              <c:idx val="13"/>
              <c:layout>
                <c:manualLayout>
                  <c:x val="0"/>
                  <c:y val="5.682393815458996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E3A9-41B4-BEDA-37DDB2B32DE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'Year-wise Tested-positive'!$A$2:$A$16</c:f>
              <c:strCache>
                <c:ptCount val="15"/>
                <c:pt idx="0">
                  <c:v>May 05 - Apr 06</c:v>
                </c:pt>
                <c:pt idx="1">
                  <c:v>May 06 - Apr 07</c:v>
                </c:pt>
                <c:pt idx="2">
                  <c:v>May 07 - Apr 08</c:v>
                </c:pt>
                <c:pt idx="3">
                  <c:v>May 08 - Apr 09</c:v>
                </c:pt>
                <c:pt idx="4">
                  <c:v>May 09 - Apr 10</c:v>
                </c:pt>
                <c:pt idx="5">
                  <c:v>May 10 - Apr 11</c:v>
                </c:pt>
                <c:pt idx="6">
                  <c:v>May 11 - Apr 12</c:v>
                </c:pt>
                <c:pt idx="7">
                  <c:v>May 12 - Apr 13</c:v>
                </c:pt>
                <c:pt idx="8">
                  <c:v>May 13 - Apr 14</c:v>
                </c:pt>
                <c:pt idx="9">
                  <c:v>May 14 - Apr 15</c:v>
                </c:pt>
                <c:pt idx="10">
                  <c:v>May 15 - Apr 16</c:v>
                </c:pt>
                <c:pt idx="11">
                  <c:v>May 16 - Apr 17</c:v>
                </c:pt>
                <c:pt idx="12">
                  <c:v>May 17 - Apr 18</c:v>
                </c:pt>
                <c:pt idx="13">
                  <c:v>May 18 - Apr 19</c:v>
                </c:pt>
                <c:pt idx="14">
                  <c:v>May 19 - Apr 20</c:v>
                </c:pt>
              </c:strCache>
            </c:strRef>
          </c:cat>
          <c:val>
            <c:numRef>
              <c:f>'Year-wise Tested-positive'!$B$2:$B$16</c:f>
              <c:numCache>
                <c:formatCode>###0</c:formatCode>
                <c:ptCount val="15"/>
                <c:pt idx="0">
                  <c:v>128</c:v>
                </c:pt>
                <c:pt idx="1">
                  <c:v>336</c:v>
                </c:pt>
                <c:pt idx="2">
                  <c:v>585</c:v>
                </c:pt>
                <c:pt idx="3">
                  <c:v>563</c:v>
                </c:pt>
                <c:pt idx="4">
                  <c:v>523</c:v>
                </c:pt>
                <c:pt idx="5">
                  <c:v>580</c:v>
                </c:pt>
                <c:pt idx="6">
                  <c:v>705</c:v>
                </c:pt>
                <c:pt idx="7">
                  <c:v>1218</c:v>
                </c:pt>
                <c:pt idx="8">
                  <c:v>696</c:v>
                </c:pt>
                <c:pt idx="9">
                  <c:v>475</c:v>
                </c:pt>
                <c:pt idx="10">
                  <c:v>620</c:v>
                </c:pt>
                <c:pt idx="11">
                  <c:v>687</c:v>
                </c:pt>
                <c:pt idx="12">
                  <c:v>1029</c:v>
                </c:pt>
                <c:pt idx="13">
                  <c:v>805</c:v>
                </c:pt>
                <c:pt idx="14">
                  <c:v>2051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3A9-41B4-BEDA-37DDB2B32DEB}"/>
            </c:ext>
          </c:extLst>
        </c:ser>
        <c:ser>
          <c:idx val="1"/>
          <c:order val="1"/>
          <c:tx>
            <c:strRef>
              <c:f>'Year-wise Tested-positive'!$C$1</c:f>
              <c:strCache>
                <c:ptCount val="1"/>
                <c:pt idx="0">
                  <c:v>Positive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'Year-wise Tested-positive'!$A$2:$A$16</c:f>
              <c:strCache>
                <c:ptCount val="15"/>
                <c:pt idx="0">
                  <c:v>May 05 - Apr 06</c:v>
                </c:pt>
                <c:pt idx="1">
                  <c:v>May 06 - Apr 07</c:v>
                </c:pt>
                <c:pt idx="2">
                  <c:v>May 07 - Apr 08</c:v>
                </c:pt>
                <c:pt idx="3">
                  <c:v>May 08 - Apr 09</c:v>
                </c:pt>
                <c:pt idx="4">
                  <c:v>May 09 - Apr 10</c:v>
                </c:pt>
                <c:pt idx="5">
                  <c:v>May 10 - Apr 11</c:v>
                </c:pt>
                <c:pt idx="6">
                  <c:v>May 11 - Apr 12</c:v>
                </c:pt>
                <c:pt idx="7">
                  <c:v>May 12 - Apr 13</c:v>
                </c:pt>
                <c:pt idx="8">
                  <c:v>May 13 - Apr 14</c:v>
                </c:pt>
                <c:pt idx="9">
                  <c:v>May 14 - Apr 15</c:v>
                </c:pt>
                <c:pt idx="10">
                  <c:v>May 15 - Apr 16</c:v>
                </c:pt>
                <c:pt idx="11">
                  <c:v>May 16 - Apr 17</c:v>
                </c:pt>
                <c:pt idx="12">
                  <c:v>May 17 - Apr 18</c:v>
                </c:pt>
                <c:pt idx="13">
                  <c:v>May 18 - Apr 19</c:v>
                </c:pt>
                <c:pt idx="14">
                  <c:v>May 19 - Apr 20</c:v>
                </c:pt>
              </c:strCache>
            </c:strRef>
          </c:cat>
          <c:val>
            <c:numRef>
              <c:f>'Year-wise Tested-positive'!$C$2:$C$16</c:f>
              <c:numCache>
                <c:formatCode>###0</c:formatCode>
                <c:ptCount val="15"/>
                <c:pt idx="0">
                  <c:v>32</c:v>
                </c:pt>
                <c:pt idx="1">
                  <c:v>87</c:v>
                </c:pt>
                <c:pt idx="2">
                  <c:v>232</c:v>
                </c:pt>
                <c:pt idx="3">
                  <c:v>182</c:v>
                </c:pt>
                <c:pt idx="4">
                  <c:v>127</c:v>
                </c:pt>
                <c:pt idx="5">
                  <c:v>216</c:v>
                </c:pt>
                <c:pt idx="6">
                  <c:v>305</c:v>
                </c:pt>
                <c:pt idx="7">
                  <c:v>298</c:v>
                </c:pt>
                <c:pt idx="8">
                  <c:v>283</c:v>
                </c:pt>
                <c:pt idx="9">
                  <c:v>121</c:v>
                </c:pt>
                <c:pt idx="10">
                  <c:v>180</c:v>
                </c:pt>
                <c:pt idx="11">
                  <c:v>159</c:v>
                </c:pt>
                <c:pt idx="12">
                  <c:v>200</c:v>
                </c:pt>
                <c:pt idx="13">
                  <c:v>161</c:v>
                </c:pt>
                <c:pt idx="14">
                  <c:v>201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3A9-41B4-BEDA-37DDB2B32DE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32800"/>
        <c:axId val="24734336"/>
      </c:barChart>
      <c:lineChart>
        <c:grouping val="standard"/>
        <c:varyColors val="0"/>
        <c:ser>
          <c:idx val="2"/>
          <c:order val="2"/>
          <c:tx>
            <c:strRef>
              <c:f>'Year-wise Tested-positive'!$D$1</c:f>
              <c:strCache>
                <c:ptCount val="1"/>
                <c:pt idx="0">
                  <c:v>ST Positivity Rate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-5.6435062692279346E-2"/>
                  <c:y val="-8.317611937245676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3A9-41B4-BEDA-37DDB2B32DEB}"/>
                </c:ext>
              </c:extLst>
            </c:dLbl>
            <c:dLbl>
              <c:idx val="1"/>
              <c:layout>
                <c:manualLayout>
                  <c:x val="-4.9655402881729101E-2"/>
                  <c:y val="-7.099956119647311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E3A9-41B4-BEDA-37DDB2B32DEB}"/>
                </c:ext>
              </c:extLst>
            </c:dLbl>
            <c:dLbl>
              <c:idx val="7"/>
              <c:layout>
                <c:manualLayout>
                  <c:x val="-4.9655402881729101E-2"/>
                  <c:y val="-8.7234972097784566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E3A9-41B4-BEDA-37DDB2B32DEB}"/>
                </c:ext>
              </c:extLst>
            </c:dLbl>
            <c:dLbl>
              <c:idx val="12"/>
              <c:layout>
                <c:manualLayout>
                  <c:x val="-4.9655402881729101E-2"/>
                  <c:y val="-6.28818557458173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E3A9-41B4-BEDA-37DDB2B32DEB}"/>
                </c:ext>
              </c:extLst>
            </c:dLbl>
            <c:dLbl>
              <c:idx val="13"/>
              <c:layout>
                <c:manualLayout>
                  <c:x val="-4.0615856467661755E-2"/>
                  <c:y val="-6.694070847114523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E3A9-41B4-BEDA-37DDB2B32DE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'Year-wise Tested-positive'!$A$2:$A$16</c:f>
              <c:strCache>
                <c:ptCount val="15"/>
                <c:pt idx="0">
                  <c:v>May 05 - Apr 06</c:v>
                </c:pt>
                <c:pt idx="1">
                  <c:v>May 06 - Apr 07</c:v>
                </c:pt>
                <c:pt idx="2">
                  <c:v>May 07 - Apr 08</c:v>
                </c:pt>
                <c:pt idx="3">
                  <c:v>May 08 - Apr 09</c:v>
                </c:pt>
                <c:pt idx="4">
                  <c:v>May 09 - Apr 10</c:v>
                </c:pt>
                <c:pt idx="5">
                  <c:v>May 10 - Apr 11</c:v>
                </c:pt>
                <c:pt idx="6">
                  <c:v>May 11 - Apr 12</c:v>
                </c:pt>
                <c:pt idx="7">
                  <c:v>May 12 - Apr 13</c:v>
                </c:pt>
                <c:pt idx="8">
                  <c:v>May 13 - Apr 14</c:v>
                </c:pt>
                <c:pt idx="9">
                  <c:v>May 14 - Apr 15</c:v>
                </c:pt>
                <c:pt idx="10">
                  <c:v>May 15 - Apr 16</c:v>
                </c:pt>
                <c:pt idx="11">
                  <c:v>May 16 - Apr 17</c:v>
                </c:pt>
                <c:pt idx="12">
                  <c:v>May 17 - Apr 18</c:v>
                </c:pt>
                <c:pt idx="13">
                  <c:v>May 18 - Apr 19</c:v>
                </c:pt>
                <c:pt idx="14">
                  <c:v>May 19 - Apr 20</c:v>
                </c:pt>
              </c:strCache>
            </c:strRef>
          </c:cat>
          <c:val>
            <c:numRef>
              <c:f>'Year-wise Tested-positive'!$D$2:$D$16</c:f>
              <c:numCache>
                <c:formatCode>0.00%</c:formatCode>
                <c:ptCount val="15"/>
                <c:pt idx="0">
                  <c:v>0.25</c:v>
                </c:pt>
                <c:pt idx="1">
                  <c:v>0.25892857142857451</c:v>
                </c:pt>
                <c:pt idx="2">
                  <c:v>0.39658119658119656</c:v>
                </c:pt>
                <c:pt idx="3">
                  <c:v>0.32326820603907985</c:v>
                </c:pt>
                <c:pt idx="4">
                  <c:v>0.24282982791586988</c:v>
                </c:pt>
                <c:pt idx="5">
                  <c:v>0.37241379310345446</c:v>
                </c:pt>
                <c:pt idx="6">
                  <c:v>0.43262411347517732</c:v>
                </c:pt>
                <c:pt idx="7">
                  <c:v>0.2446633825944198</c:v>
                </c:pt>
                <c:pt idx="8">
                  <c:v>0.40660919540229884</c:v>
                </c:pt>
                <c:pt idx="9">
                  <c:v>0.25473684210526315</c:v>
                </c:pt>
                <c:pt idx="10">
                  <c:v>0.29032258064516536</c:v>
                </c:pt>
                <c:pt idx="11">
                  <c:v>0.23144104803493626</c:v>
                </c:pt>
                <c:pt idx="12">
                  <c:v>0.19436345966958213</c:v>
                </c:pt>
                <c:pt idx="13">
                  <c:v>0.2</c:v>
                </c:pt>
                <c:pt idx="14">
                  <c:v>9.8000975134083138E-2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A-E3A9-41B4-BEDA-37DDB2B32DE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902272"/>
        <c:axId val="24900736"/>
      </c:lineChart>
      <c:catAx>
        <c:axId val="24732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734336"/>
        <c:crosses val="autoZero"/>
        <c:auto val="1"/>
        <c:lblAlgn val="ctr"/>
        <c:lblOffset val="100"/>
        <c:noMultiLvlLbl val="0"/>
      </c:catAx>
      <c:valAx>
        <c:axId val="24734336"/>
        <c:scaling>
          <c:orientation val="minMax"/>
        </c:scaling>
        <c:delete val="0"/>
        <c:axPos val="l"/>
        <c:numFmt formatCode="#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732800"/>
        <c:crosses val="autoZero"/>
        <c:crossBetween val="between"/>
      </c:valAx>
      <c:valAx>
        <c:axId val="24900736"/>
        <c:scaling>
          <c:orientation val="minMax"/>
        </c:scaling>
        <c:delete val="0"/>
        <c:axPos val="r"/>
        <c:numFmt formatCode="0%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902272"/>
        <c:crosses val="max"/>
        <c:crossBetween val="between"/>
      </c:valAx>
      <c:catAx>
        <c:axId val="2490227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4900736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Sheet4!$B$1</c:f>
              <c:strCache>
                <c:ptCount val="1"/>
                <c:pt idx="0">
                  <c:v>Male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Sheet4!$A$2:$A$16</c:f>
              <c:strCache>
                <c:ptCount val="15"/>
                <c:pt idx="0">
                  <c:v>May 05 - Apr 06</c:v>
                </c:pt>
                <c:pt idx="1">
                  <c:v>May 06 - Apr 07</c:v>
                </c:pt>
                <c:pt idx="2">
                  <c:v>May 07 - Apr 08</c:v>
                </c:pt>
                <c:pt idx="3">
                  <c:v>May 08 - Apr 09</c:v>
                </c:pt>
                <c:pt idx="4">
                  <c:v>May 09 - Apr 10</c:v>
                </c:pt>
                <c:pt idx="5">
                  <c:v>May 10 - Apr 11</c:v>
                </c:pt>
                <c:pt idx="6">
                  <c:v>May 11 - Apr 12</c:v>
                </c:pt>
                <c:pt idx="7">
                  <c:v>May 12 - Apr 13</c:v>
                </c:pt>
                <c:pt idx="8">
                  <c:v>May 13 - Apr 14</c:v>
                </c:pt>
                <c:pt idx="9">
                  <c:v>May 14 - Apr 15</c:v>
                </c:pt>
                <c:pt idx="10">
                  <c:v>May 15 - Apr 16</c:v>
                </c:pt>
                <c:pt idx="11">
                  <c:v>May 16 - Apr 17</c:v>
                </c:pt>
                <c:pt idx="12">
                  <c:v>May 17 - Apr 18</c:v>
                </c:pt>
                <c:pt idx="13">
                  <c:v>May 18 - Apr 19</c:v>
                </c:pt>
                <c:pt idx="14">
                  <c:v>May 19 - Apr 20</c:v>
                </c:pt>
              </c:strCache>
            </c:strRef>
          </c:cat>
          <c:val>
            <c:numRef>
              <c:f>Sheet4!$B$2:$B$16</c:f>
              <c:numCache>
                <c:formatCode>###0</c:formatCode>
                <c:ptCount val="15"/>
                <c:pt idx="0">
                  <c:v>16</c:v>
                </c:pt>
                <c:pt idx="1">
                  <c:v>38</c:v>
                </c:pt>
                <c:pt idx="2">
                  <c:v>104</c:v>
                </c:pt>
                <c:pt idx="3">
                  <c:v>80</c:v>
                </c:pt>
                <c:pt idx="4">
                  <c:v>64</c:v>
                </c:pt>
                <c:pt idx="5">
                  <c:v>101</c:v>
                </c:pt>
                <c:pt idx="6">
                  <c:v>120</c:v>
                </c:pt>
                <c:pt idx="7">
                  <c:v>130</c:v>
                </c:pt>
                <c:pt idx="8">
                  <c:v>109</c:v>
                </c:pt>
                <c:pt idx="9">
                  <c:v>48</c:v>
                </c:pt>
                <c:pt idx="10">
                  <c:v>77</c:v>
                </c:pt>
                <c:pt idx="11">
                  <c:v>63</c:v>
                </c:pt>
                <c:pt idx="12">
                  <c:v>89</c:v>
                </c:pt>
                <c:pt idx="13">
                  <c:v>60</c:v>
                </c:pt>
                <c:pt idx="14">
                  <c:v>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261-45C7-A653-68AAAE0F0065}"/>
            </c:ext>
          </c:extLst>
        </c:ser>
        <c:ser>
          <c:idx val="1"/>
          <c:order val="1"/>
          <c:tx>
            <c:strRef>
              <c:f>Sheet4!$C$1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rgbClr val="E19FE1">
                <a:alpha val="83922"/>
              </a:srgbClr>
            </a:solidFill>
          </c:spPr>
          <c:invertIfNegative val="0"/>
          <c:dLbls>
            <c:numFmt formatCode="0" sourceLinked="0"/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Sheet4!$A$2:$A$16</c:f>
              <c:strCache>
                <c:ptCount val="15"/>
                <c:pt idx="0">
                  <c:v>May 05 - Apr 06</c:v>
                </c:pt>
                <c:pt idx="1">
                  <c:v>May 06 - Apr 07</c:v>
                </c:pt>
                <c:pt idx="2">
                  <c:v>May 07 - Apr 08</c:v>
                </c:pt>
                <c:pt idx="3">
                  <c:v>May 08 - Apr 09</c:v>
                </c:pt>
                <c:pt idx="4">
                  <c:v>May 09 - Apr 10</c:v>
                </c:pt>
                <c:pt idx="5">
                  <c:v>May 10 - Apr 11</c:v>
                </c:pt>
                <c:pt idx="6">
                  <c:v>May 11 - Apr 12</c:v>
                </c:pt>
                <c:pt idx="7">
                  <c:v>May 12 - Apr 13</c:v>
                </c:pt>
                <c:pt idx="8">
                  <c:v>May 13 - Apr 14</c:v>
                </c:pt>
                <c:pt idx="9">
                  <c:v>May 14 - Apr 15</c:v>
                </c:pt>
                <c:pt idx="10">
                  <c:v>May 15 - Apr 16</c:v>
                </c:pt>
                <c:pt idx="11">
                  <c:v>May 16 - Apr 17</c:v>
                </c:pt>
                <c:pt idx="12">
                  <c:v>May 17 - Apr 18</c:v>
                </c:pt>
                <c:pt idx="13">
                  <c:v>May 18 - Apr 19</c:v>
                </c:pt>
                <c:pt idx="14">
                  <c:v>May 19 - Apr 20</c:v>
                </c:pt>
              </c:strCache>
            </c:strRef>
          </c:cat>
          <c:val>
            <c:numRef>
              <c:f>Sheet4!$C$2:$C$16</c:f>
              <c:numCache>
                <c:formatCode>###0</c:formatCode>
                <c:ptCount val="15"/>
                <c:pt idx="0">
                  <c:v>16</c:v>
                </c:pt>
                <c:pt idx="1">
                  <c:v>49</c:v>
                </c:pt>
                <c:pt idx="2">
                  <c:v>128</c:v>
                </c:pt>
                <c:pt idx="3">
                  <c:v>102</c:v>
                </c:pt>
                <c:pt idx="4">
                  <c:v>63</c:v>
                </c:pt>
                <c:pt idx="5">
                  <c:v>115</c:v>
                </c:pt>
                <c:pt idx="6">
                  <c:v>185</c:v>
                </c:pt>
                <c:pt idx="7">
                  <c:v>168</c:v>
                </c:pt>
                <c:pt idx="8">
                  <c:v>174</c:v>
                </c:pt>
                <c:pt idx="9">
                  <c:v>73</c:v>
                </c:pt>
                <c:pt idx="10">
                  <c:v>103</c:v>
                </c:pt>
                <c:pt idx="11">
                  <c:v>96</c:v>
                </c:pt>
                <c:pt idx="12">
                  <c:v>111</c:v>
                </c:pt>
                <c:pt idx="13">
                  <c:v>101</c:v>
                </c:pt>
                <c:pt idx="14">
                  <c:v>117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261-45C7-A653-68AAAE0F006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5089920"/>
        <c:axId val="65091840"/>
      </c:barChart>
      <c:catAx>
        <c:axId val="650899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5091840"/>
        <c:crosses val="autoZero"/>
        <c:auto val="1"/>
        <c:lblAlgn val="ctr"/>
        <c:lblOffset val="100"/>
        <c:noMultiLvlLbl val="0"/>
      </c:catAx>
      <c:valAx>
        <c:axId val="65091840"/>
        <c:scaling>
          <c:orientation val="minMax"/>
        </c:scaling>
        <c:delete val="0"/>
        <c:axPos val="l"/>
        <c:numFmt formatCode="###0" sourceLinked="1"/>
        <c:majorTickMark val="out"/>
        <c:minorTickMark val="none"/>
        <c:tickLblPos val="nextTo"/>
        <c:crossAx val="65089920"/>
        <c:crosses val="autoZero"/>
        <c:crossBetween val="between"/>
      </c:valAx>
    </c:plotArea>
    <c:legend>
      <c:legendPos val="t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[Occupation.xlsx]Sheet1!$B$1</c:f>
              <c:strCache>
                <c:ptCount val="1"/>
                <c:pt idx="0">
                  <c:v>Negative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[Occupation.xlsx]Sheet1!$A$2:$A$9</c:f>
              <c:strCache>
                <c:ptCount val="8"/>
                <c:pt idx="0">
                  <c:v>Preschoolers</c:v>
                </c:pt>
                <c:pt idx="1">
                  <c:v>Student</c:v>
                </c:pt>
                <c:pt idx="2">
                  <c:v>House wife</c:v>
                </c:pt>
                <c:pt idx="3">
                  <c:v>Daily wages</c:v>
                </c:pt>
                <c:pt idx="4">
                  <c:v>Farmer</c:v>
                </c:pt>
                <c:pt idx="5">
                  <c:v>Healthcare professionals</c:v>
                </c:pt>
                <c:pt idx="6">
                  <c:v>Retired</c:v>
                </c:pt>
                <c:pt idx="7">
                  <c:v>Others</c:v>
                </c:pt>
              </c:strCache>
            </c:strRef>
          </c:cat>
          <c:val>
            <c:numRef>
              <c:f>[Occupation.xlsx]Sheet1!$B$2:$B$9</c:f>
              <c:numCache>
                <c:formatCode>###0</c:formatCode>
                <c:ptCount val="8"/>
                <c:pt idx="0">
                  <c:v>372</c:v>
                </c:pt>
                <c:pt idx="1">
                  <c:v>1428</c:v>
                </c:pt>
                <c:pt idx="2">
                  <c:v>1875</c:v>
                </c:pt>
                <c:pt idx="3">
                  <c:v>921</c:v>
                </c:pt>
                <c:pt idx="4">
                  <c:v>304</c:v>
                </c:pt>
                <c:pt idx="5">
                  <c:v>287</c:v>
                </c:pt>
                <c:pt idx="6">
                  <c:v>206</c:v>
                </c:pt>
                <c:pt idx="7">
                  <c:v>1284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64C-43C4-8B67-313F40476F9E}"/>
            </c:ext>
          </c:extLst>
        </c:ser>
        <c:ser>
          <c:idx val="1"/>
          <c:order val="1"/>
          <c:tx>
            <c:strRef>
              <c:f>[Occupation.xlsx]Sheet1!$C$1</c:f>
              <c:strCache>
                <c:ptCount val="1"/>
                <c:pt idx="0">
                  <c:v>Positive</c:v>
                </c:pt>
              </c:strCache>
            </c:strRef>
          </c:tx>
          <c:spPr>
            <a:solidFill>
              <a:schemeClr val="accent2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79</a:t>
                    </a:r>
                    <a:endParaRPr lang="en-US" baseline="0"/>
                  </a:p>
                </c:rich>
              </c:tx>
              <c:dLblPos val="inBase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64C-43C4-8B67-313F40476F9E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311</a:t>
                    </a:r>
                    <a:endParaRPr lang="en-US" baseline="0"/>
                  </a:p>
                </c:rich>
              </c:tx>
              <c:dLblPos val="inBase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E64C-43C4-8B67-313F40476F9E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891</a:t>
                    </a:r>
                    <a:endParaRPr lang="en-US" baseline="0"/>
                  </a:p>
                </c:rich>
              </c:tx>
              <c:dLblPos val="inBase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64C-43C4-8B67-313F40476F9E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517</a:t>
                    </a:r>
                    <a:endParaRPr lang="en-US" baseline="0"/>
                  </a:p>
                </c:rich>
              </c:tx>
              <c:dLblPos val="inBase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E64C-43C4-8B67-313F40476F9E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172</a:t>
                    </a:r>
                    <a:endParaRPr lang="en-US" baseline="0"/>
                  </a:p>
                </c:rich>
              </c:tx>
              <c:dLblPos val="inBase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64C-43C4-8B67-313F40476F9E}"/>
                </c:ext>
              </c:extLst>
            </c:dLbl>
            <c:dLbl>
              <c:idx val="5"/>
              <c:layout>
                <c:manualLayout>
                  <c:x val="-7.8346673280126885E-17"/>
                  <c:y val="-1.7430163636422163E-2"/>
                </c:manualLayout>
              </c:layout>
              <c:tx>
                <c:rich>
                  <a:bodyPr/>
                  <a:lstStyle/>
                  <a:p>
                    <a:r>
                      <a:rPr lang="en-US" baseline="0"/>
                      <a:t>25</a:t>
                    </a:r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E64C-43C4-8B67-313F40476F9E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56</a:t>
                    </a:r>
                    <a:endParaRPr lang="en-US" baseline="0"/>
                  </a:p>
                </c:rich>
              </c:tx>
              <c:dLblPos val="inBase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E64C-43C4-8B67-313F40476F9E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194</a:t>
                    </a:r>
                    <a:endParaRPr lang="en-US" baseline="0"/>
                  </a:p>
                </c:rich>
              </c:tx>
              <c:dLblPos val="inBase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E64C-43C4-8B67-313F40476F9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Base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DataLabelsRange val="1"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[Occupation.xlsx]Sheet1!$A$2:$A$9</c:f>
              <c:strCache>
                <c:ptCount val="8"/>
                <c:pt idx="0">
                  <c:v>Preschoolers</c:v>
                </c:pt>
                <c:pt idx="1">
                  <c:v>Student</c:v>
                </c:pt>
                <c:pt idx="2">
                  <c:v>House wife</c:v>
                </c:pt>
                <c:pt idx="3">
                  <c:v>Daily wages</c:v>
                </c:pt>
                <c:pt idx="4">
                  <c:v>Farmer</c:v>
                </c:pt>
                <c:pt idx="5">
                  <c:v>Healthcare professionals</c:v>
                </c:pt>
                <c:pt idx="6">
                  <c:v>Retired</c:v>
                </c:pt>
                <c:pt idx="7">
                  <c:v>Others</c:v>
                </c:pt>
              </c:strCache>
            </c:strRef>
          </c:cat>
          <c:val>
            <c:numRef>
              <c:f>[Occupation.xlsx]Sheet1!$C$2:$C$9</c:f>
              <c:numCache>
                <c:formatCode>###0</c:formatCode>
                <c:ptCount val="8"/>
                <c:pt idx="0">
                  <c:v>79</c:v>
                </c:pt>
                <c:pt idx="1">
                  <c:v>311</c:v>
                </c:pt>
                <c:pt idx="2">
                  <c:v>891</c:v>
                </c:pt>
                <c:pt idx="3">
                  <c:v>517</c:v>
                </c:pt>
                <c:pt idx="4">
                  <c:v>172</c:v>
                </c:pt>
                <c:pt idx="5">
                  <c:v>25</c:v>
                </c:pt>
                <c:pt idx="6">
                  <c:v>56</c:v>
                </c:pt>
                <c:pt idx="7">
                  <c:v>194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E64C-43C4-8B67-313F40476F9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78931456"/>
        <c:axId val="78932992"/>
      </c:barChart>
      <c:lineChart>
        <c:grouping val="standard"/>
        <c:varyColors val="0"/>
        <c:ser>
          <c:idx val="2"/>
          <c:order val="2"/>
          <c:tx>
            <c:strRef>
              <c:f>[Occupation.xlsx]Sheet1!$E$1</c:f>
              <c:strCache>
                <c:ptCount val="1"/>
                <c:pt idx="0">
                  <c:v>ST - Positivity rate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dLbls>
            <c:dLbl>
              <c:idx val="1"/>
              <c:layout>
                <c:manualLayout>
                  <c:x val="3.4632034632034632E-2"/>
                  <c:y val="6.8965517241379309E-2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E64C-43C4-8B67-313F40476F9E}"/>
                </c:ext>
              </c:extLst>
            </c:dLbl>
            <c:dLbl>
              <c:idx val="5"/>
              <c:layout>
                <c:manualLayout>
                  <c:x val="-2.8659230096238043E-2"/>
                  <c:y val="-0.10025591356954314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E64C-43C4-8B67-313F40476F9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[Occupation.xlsx]Sheet1!$A$2:$A$9</c:f>
              <c:strCache>
                <c:ptCount val="8"/>
                <c:pt idx="0">
                  <c:v>Preschoolers</c:v>
                </c:pt>
                <c:pt idx="1">
                  <c:v>Student</c:v>
                </c:pt>
                <c:pt idx="2">
                  <c:v>House wife</c:v>
                </c:pt>
                <c:pt idx="3">
                  <c:v>Daily wages</c:v>
                </c:pt>
                <c:pt idx="4">
                  <c:v>Farmer</c:v>
                </c:pt>
                <c:pt idx="5">
                  <c:v>Healthcare professionals</c:v>
                </c:pt>
                <c:pt idx="6">
                  <c:v>Retired</c:v>
                </c:pt>
                <c:pt idx="7">
                  <c:v>Others</c:v>
                </c:pt>
              </c:strCache>
            </c:strRef>
          </c:cat>
          <c:val>
            <c:numRef>
              <c:f>[Occupation.xlsx]Sheet1!$E$2:$E$9</c:f>
              <c:numCache>
                <c:formatCode>0.0%</c:formatCode>
                <c:ptCount val="8"/>
                <c:pt idx="0">
                  <c:v>0.21236559139784991</c:v>
                </c:pt>
                <c:pt idx="1">
                  <c:v>0.21778711484594063</c:v>
                </c:pt>
                <c:pt idx="2">
                  <c:v>0.47520000000000001</c:v>
                </c:pt>
                <c:pt idx="3">
                  <c:v>0.56134636264929461</c:v>
                </c:pt>
                <c:pt idx="4">
                  <c:v>0.56578947368421884</c:v>
                </c:pt>
                <c:pt idx="5">
                  <c:v>8.7108013937282264E-2</c:v>
                </c:pt>
                <c:pt idx="6">
                  <c:v>0.27184466019417841</c:v>
                </c:pt>
                <c:pt idx="7">
                  <c:v>0.15109034267912996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C-E64C-43C4-8B67-313F40476F9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4860672"/>
        <c:axId val="79315712"/>
      </c:lineChart>
      <c:catAx>
        <c:axId val="78931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8932992"/>
        <c:crosses val="autoZero"/>
        <c:auto val="1"/>
        <c:lblAlgn val="ctr"/>
        <c:lblOffset val="100"/>
        <c:noMultiLvlLbl val="0"/>
      </c:catAx>
      <c:valAx>
        <c:axId val="78932992"/>
        <c:scaling>
          <c:orientation val="minMax"/>
        </c:scaling>
        <c:delete val="0"/>
        <c:axPos val="l"/>
        <c:numFmt formatCode="#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8931456"/>
        <c:crosses val="autoZero"/>
        <c:crossBetween val="between"/>
      </c:valAx>
      <c:valAx>
        <c:axId val="79315712"/>
        <c:scaling>
          <c:orientation val="minMax"/>
        </c:scaling>
        <c:delete val="0"/>
        <c:axPos val="r"/>
        <c:numFmt formatCode="0%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4860672"/>
        <c:crosses val="max"/>
        <c:crossBetween val="between"/>
      </c:valAx>
      <c:catAx>
        <c:axId val="12486067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79315712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'Month wise ST positive'!$A$2</c:f>
              <c:strCache>
                <c:ptCount val="1"/>
                <c:pt idx="0">
                  <c:v>2005 - 06</c:v>
                </c:pt>
              </c:strCache>
            </c:strRef>
          </c:tx>
          <c:marker>
            <c:symbol val="none"/>
          </c:marker>
          <c:cat>
            <c:strRef>
              <c:f>'Month wise ST positive'!$B$1:$M$1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'Month wise ST positive'!$B$2:$M$2</c:f>
              <c:numCache>
                <c:formatCode>General</c:formatCode>
                <c:ptCount val="12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2</c:v>
                </c:pt>
                <c:pt idx="4">
                  <c:v>1</c:v>
                </c:pt>
                <c:pt idx="5">
                  <c:v>6</c:v>
                </c:pt>
                <c:pt idx="6">
                  <c:v>6</c:v>
                </c:pt>
                <c:pt idx="7">
                  <c:v>7</c:v>
                </c:pt>
                <c:pt idx="8">
                  <c:v>5</c:v>
                </c:pt>
                <c:pt idx="9">
                  <c:v>3</c:v>
                </c:pt>
                <c:pt idx="10">
                  <c:v>2</c:v>
                </c:pt>
                <c:pt idx="11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FF5-4920-A1C9-2DD3C316C255}"/>
            </c:ext>
          </c:extLst>
        </c:ser>
        <c:ser>
          <c:idx val="1"/>
          <c:order val="1"/>
          <c:tx>
            <c:strRef>
              <c:f>'Month wise ST positive'!$A$3</c:f>
              <c:strCache>
                <c:ptCount val="1"/>
                <c:pt idx="0">
                  <c:v>2006 - 07</c:v>
                </c:pt>
              </c:strCache>
            </c:strRef>
          </c:tx>
          <c:marker>
            <c:symbol val="none"/>
          </c:marker>
          <c:cat>
            <c:strRef>
              <c:f>'Month wise ST positive'!$B$1:$M$1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'Month wise ST positive'!$B$3:$M$3</c:f>
              <c:numCache>
                <c:formatCode>General</c:formatCode>
                <c:ptCount val="12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1</c:v>
                </c:pt>
                <c:pt idx="4">
                  <c:v>1</c:v>
                </c:pt>
                <c:pt idx="5">
                  <c:v>11</c:v>
                </c:pt>
                <c:pt idx="6">
                  <c:v>19</c:v>
                </c:pt>
                <c:pt idx="7">
                  <c:v>29</c:v>
                </c:pt>
                <c:pt idx="8">
                  <c:v>13</c:v>
                </c:pt>
                <c:pt idx="9">
                  <c:v>8</c:v>
                </c:pt>
                <c:pt idx="10">
                  <c:v>2</c:v>
                </c:pt>
                <c:pt idx="11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FF5-4920-A1C9-2DD3C316C255}"/>
            </c:ext>
          </c:extLst>
        </c:ser>
        <c:ser>
          <c:idx val="2"/>
          <c:order val="2"/>
          <c:tx>
            <c:strRef>
              <c:f>'Month wise ST positive'!$A$4</c:f>
              <c:strCache>
                <c:ptCount val="1"/>
                <c:pt idx="0">
                  <c:v>2007 - 08</c:v>
                </c:pt>
              </c:strCache>
            </c:strRef>
          </c:tx>
          <c:marker>
            <c:symbol val="none"/>
          </c:marker>
          <c:cat>
            <c:strRef>
              <c:f>'Month wise ST positive'!$B$1:$M$1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'Month wise ST positive'!$B$4:$M$4</c:f>
              <c:numCache>
                <c:formatCode>General</c:formatCode>
                <c:ptCount val="12"/>
                <c:pt idx="0">
                  <c:v>0</c:v>
                </c:pt>
                <c:pt idx="1">
                  <c:v>4</c:v>
                </c:pt>
                <c:pt idx="2">
                  <c:v>8</c:v>
                </c:pt>
                <c:pt idx="3">
                  <c:v>18</c:v>
                </c:pt>
                <c:pt idx="4">
                  <c:v>41</c:v>
                </c:pt>
                <c:pt idx="5">
                  <c:v>29</c:v>
                </c:pt>
                <c:pt idx="6">
                  <c:v>19</c:v>
                </c:pt>
                <c:pt idx="7">
                  <c:v>34</c:v>
                </c:pt>
                <c:pt idx="8">
                  <c:v>42</c:v>
                </c:pt>
                <c:pt idx="9">
                  <c:v>19</c:v>
                </c:pt>
                <c:pt idx="10">
                  <c:v>13</c:v>
                </c:pt>
                <c:pt idx="11">
                  <c:v>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FF5-4920-A1C9-2DD3C316C255}"/>
            </c:ext>
          </c:extLst>
        </c:ser>
        <c:ser>
          <c:idx val="3"/>
          <c:order val="3"/>
          <c:tx>
            <c:strRef>
              <c:f>'Month wise ST positive'!$A$5</c:f>
              <c:strCache>
                <c:ptCount val="1"/>
                <c:pt idx="0">
                  <c:v>2008 - 09</c:v>
                </c:pt>
              </c:strCache>
            </c:strRef>
          </c:tx>
          <c:marker>
            <c:symbol val="none"/>
          </c:marker>
          <c:cat>
            <c:strRef>
              <c:f>'Month wise ST positive'!$B$1:$M$1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'Month wise ST positive'!$B$5:$M$5</c:f>
              <c:numCache>
                <c:formatCode>General</c:formatCode>
                <c:ptCount val="12"/>
                <c:pt idx="0">
                  <c:v>2</c:v>
                </c:pt>
                <c:pt idx="1">
                  <c:v>4</c:v>
                </c:pt>
                <c:pt idx="2">
                  <c:v>8</c:v>
                </c:pt>
                <c:pt idx="3">
                  <c:v>10</c:v>
                </c:pt>
                <c:pt idx="4">
                  <c:v>35</c:v>
                </c:pt>
                <c:pt idx="5">
                  <c:v>27</c:v>
                </c:pt>
                <c:pt idx="6">
                  <c:v>17</c:v>
                </c:pt>
                <c:pt idx="7">
                  <c:v>42</c:v>
                </c:pt>
                <c:pt idx="8">
                  <c:v>22</c:v>
                </c:pt>
                <c:pt idx="9">
                  <c:v>14</c:v>
                </c:pt>
                <c:pt idx="10">
                  <c:v>1</c:v>
                </c:pt>
                <c:pt idx="11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CFF5-4920-A1C9-2DD3C316C255}"/>
            </c:ext>
          </c:extLst>
        </c:ser>
        <c:ser>
          <c:idx val="4"/>
          <c:order val="4"/>
          <c:tx>
            <c:strRef>
              <c:f>'Month wise ST positive'!$A$6</c:f>
              <c:strCache>
                <c:ptCount val="1"/>
                <c:pt idx="0">
                  <c:v>2009 - 10</c:v>
                </c:pt>
              </c:strCache>
            </c:strRef>
          </c:tx>
          <c:marker>
            <c:symbol val="none"/>
          </c:marker>
          <c:cat>
            <c:strRef>
              <c:f>'Month wise ST positive'!$B$1:$M$1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'Month wise ST positive'!$B$6:$M$6</c:f>
              <c:numCache>
                <c:formatCode>General</c:formatCode>
                <c:ptCount val="12"/>
                <c:pt idx="0">
                  <c:v>0</c:v>
                </c:pt>
                <c:pt idx="1">
                  <c:v>2</c:v>
                </c:pt>
                <c:pt idx="2">
                  <c:v>9</c:v>
                </c:pt>
                <c:pt idx="3">
                  <c:v>4</c:v>
                </c:pt>
                <c:pt idx="4">
                  <c:v>3</c:v>
                </c:pt>
                <c:pt idx="5">
                  <c:v>36</c:v>
                </c:pt>
                <c:pt idx="6">
                  <c:v>12</c:v>
                </c:pt>
                <c:pt idx="7">
                  <c:v>20</c:v>
                </c:pt>
                <c:pt idx="8">
                  <c:v>11</c:v>
                </c:pt>
                <c:pt idx="9">
                  <c:v>20</c:v>
                </c:pt>
                <c:pt idx="10">
                  <c:v>8</c:v>
                </c:pt>
                <c:pt idx="11">
                  <c:v>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CFF5-4920-A1C9-2DD3C316C255}"/>
            </c:ext>
          </c:extLst>
        </c:ser>
        <c:ser>
          <c:idx val="5"/>
          <c:order val="5"/>
          <c:tx>
            <c:strRef>
              <c:f>'Month wise ST positive'!$A$7</c:f>
              <c:strCache>
                <c:ptCount val="1"/>
                <c:pt idx="0">
                  <c:v>2010 - 11</c:v>
                </c:pt>
              </c:strCache>
            </c:strRef>
          </c:tx>
          <c:marker>
            <c:symbol val="none"/>
          </c:marker>
          <c:cat>
            <c:strRef>
              <c:f>'Month wise ST positive'!$B$1:$M$1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'Month wise ST positive'!$B$7:$M$7</c:f>
              <c:numCache>
                <c:formatCode>General</c:formatCode>
                <c:ptCount val="12"/>
                <c:pt idx="0">
                  <c:v>0</c:v>
                </c:pt>
                <c:pt idx="1">
                  <c:v>2</c:v>
                </c:pt>
                <c:pt idx="2">
                  <c:v>14</c:v>
                </c:pt>
                <c:pt idx="3">
                  <c:v>22</c:v>
                </c:pt>
                <c:pt idx="4">
                  <c:v>20</c:v>
                </c:pt>
                <c:pt idx="5">
                  <c:v>33</c:v>
                </c:pt>
                <c:pt idx="6">
                  <c:v>40</c:v>
                </c:pt>
                <c:pt idx="7">
                  <c:v>29</c:v>
                </c:pt>
                <c:pt idx="8">
                  <c:v>35</c:v>
                </c:pt>
                <c:pt idx="9">
                  <c:v>10</c:v>
                </c:pt>
                <c:pt idx="10">
                  <c:v>8</c:v>
                </c:pt>
                <c:pt idx="11">
                  <c:v>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CFF5-4920-A1C9-2DD3C316C255}"/>
            </c:ext>
          </c:extLst>
        </c:ser>
        <c:ser>
          <c:idx val="6"/>
          <c:order val="6"/>
          <c:tx>
            <c:strRef>
              <c:f>'Month wise ST positive'!$A$8</c:f>
              <c:strCache>
                <c:ptCount val="1"/>
                <c:pt idx="0">
                  <c:v>2011 - 12</c:v>
                </c:pt>
              </c:strCache>
            </c:strRef>
          </c:tx>
          <c:marker>
            <c:symbol val="none"/>
          </c:marker>
          <c:cat>
            <c:strRef>
              <c:f>'Month wise ST positive'!$B$1:$M$1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'Month wise ST positive'!$B$8:$M$8</c:f>
              <c:numCache>
                <c:formatCode>General</c:formatCode>
                <c:ptCount val="12"/>
                <c:pt idx="0">
                  <c:v>2</c:v>
                </c:pt>
                <c:pt idx="1">
                  <c:v>8</c:v>
                </c:pt>
                <c:pt idx="2">
                  <c:v>6</c:v>
                </c:pt>
                <c:pt idx="3">
                  <c:v>13</c:v>
                </c:pt>
                <c:pt idx="4">
                  <c:v>50</c:v>
                </c:pt>
                <c:pt idx="5">
                  <c:v>50</c:v>
                </c:pt>
                <c:pt idx="6">
                  <c:v>47</c:v>
                </c:pt>
                <c:pt idx="7">
                  <c:v>47</c:v>
                </c:pt>
                <c:pt idx="8">
                  <c:v>46</c:v>
                </c:pt>
                <c:pt idx="9">
                  <c:v>26</c:v>
                </c:pt>
                <c:pt idx="10">
                  <c:v>7</c:v>
                </c:pt>
                <c:pt idx="11">
                  <c:v>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CFF5-4920-A1C9-2DD3C316C255}"/>
            </c:ext>
          </c:extLst>
        </c:ser>
        <c:ser>
          <c:idx val="7"/>
          <c:order val="7"/>
          <c:tx>
            <c:strRef>
              <c:f>'Month wise ST positive'!$A$9</c:f>
              <c:strCache>
                <c:ptCount val="1"/>
                <c:pt idx="0">
                  <c:v>2012 - 13</c:v>
                </c:pt>
              </c:strCache>
            </c:strRef>
          </c:tx>
          <c:marker>
            <c:symbol val="none"/>
          </c:marker>
          <c:cat>
            <c:strRef>
              <c:f>'Month wise ST positive'!$B$1:$M$1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'Month wise ST positive'!$B$9:$M$9</c:f>
              <c:numCache>
                <c:formatCode>General</c:formatCode>
                <c:ptCount val="12"/>
                <c:pt idx="0">
                  <c:v>1</c:v>
                </c:pt>
                <c:pt idx="1">
                  <c:v>0</c:v>
                </c:pt>
                <c:pt idx="2">
                  <c:v>7</c:v>
                </c:pt>
                <c:pt idx="3">
                  <c:v>21</c:v>
                </c:pt>
                <c:pt idx="4">
                  <c:v>17</c:v>
                </c:pt>
                <c:pt idx="5">
                  <c:v>72</c:v>
                </c:pt>
                <c:pt idx="6">
                  <c:v>52</c:v>
                </c:pt>
                <c:pt idx="7">
                  <c:v>60</c:v>
                </c:pt>
                <c:pt idx="8">
                  <c:v>38</c:v>
                </c:pt>
                <c:pt idx="9">
                  <c:v>18</c:v>
                </c:pt>
                <c:pt idx="10">
                  <c:v>9</c:v>
                </c:pt>
                <c:pt idx="11">
                  <c:v>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CFF5-4920-A1C9-2DD3C316C255}"/>
            </c:ext>
          </c:extLst>
        </c:ser>
        <c:ser>
          <c:idx val="8"/>
          <c:order val="8"/>
          <c:tx>
            <c:strRef>
              <c:f>'Month wise ST positive'!$A$10</c:f>
              <c:strCache>
                <c:ptCount val="1"/>
                <c:pt idx="0">
                  <c:v>2013 - 14</c:v>
                </c:pt>
              </c:strCache>
            </c:strRef>
          </c:tx>
          <c:marker>
            <c:symbol val="none"/>
          </c:marker>
          <c:cat>
            <c:strRef>
              <c:f>'Month wise ST positive'!$B$1:$M$1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'Month wise ST positive'!$B$10:$M$10</c:f>
              <c:numCache>
                <c:formatCode>General</c:formatCode>
                <c:ptCount val="12"/>
                <c:pt idx="0">
                  <c:v>2</c:v>
                </c:pt>
                <c:pt idx="1">
                  <c:v>5</c:v>
                </c:pt>
                <c:pt idx="2">
                  <c:v>13</c:v>
                </c:pt>
                <c:pt idx="3">
                  <c:v>24</c:v>
                </c:pt>
                <c:pt idx="4">
                  <c:v>52</c:v>
                </c:pt>
                <c:pt idx="5">
                  <c:v>64</c:v>
                </c:pt>
                <c:pt idx="6">
                  <c:v>56</c:v>
                </c:pt>
                <c:pt idx="7">
                  <c:v>28</c:v>
                </c:pt>
                <c:pt idx="8">
                  <c:v>27</c:v>
                </c:pt>
                <c:pt idx="9">
                  <c:v>9</c:v>
                </c:pt>
                <c:pt idx="10">
                  <c:v>2</c:v>
                </c:pt>
                <c:pt idx="11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CFF5-4920-A1C9-2DD3C316C255}"/>
            </c:ext>
          </c:extLst>
        </c:ser>
        <c:ser>
          <c:idx val="9"/>
          <c:order val="9"/>
          <c:tx>
            <c:strRef>
              <c:f>'Month wise ST positive'!$A$11</c:f>
              <c:strCache>
                <c:ptCount val="1"/>
                <c:pt idx="0">
                  <c:v>2014 - 15</c:v>
                </c:pt>
              </c:strCache>
            </c:strRef>
          </c:tx>
          <c:marker>
            <c:symbol val="none"/>
          </c:marker>
          <c:cat>
            <c:strRef>
              <c:f>'Month wise ST positive'!$B$1:$M$1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'Month wise ST positive'!$B$11:$M$11</c:f>
              <c:numCache>
                <c:formatCode>General</c:formatCode>
                <c:ptCount val="12"/>
                <c:pt idx="0">
                  <c:v>0</c:v>
                </c:pt>
                <c:pt idx="1">
                  <c:v>1</c:v>
                </c:pt>
                <c:pt idx="2">
                  <c:v>5</c:v>
                </c:pt>
                <c:pt idx="3">
                  <c:v>10</c:v>
                </c:pt>
                <c:pt idx="4">
                  <c:v>9</c:v>
                </c:pt>
                <c:pt idx="5">
                  <c:v>11</c:v>
                </c:pt>
                <c:pt idx="6">
                  <c:v>33</c:v>
                </c:pt>
                <c:pt idx="7">
                  <c:v>23</c:v>
                </c:pt>
                <c:pt idx="8">
                  <c:v>22</c:v>
                </c:pt>
                <c:pt idx="9">
                  <c:v>5</c:v>
                </c:pt>
                <c:pt idx="10">
                  <c:v>2</c:v>
                </c:pt>
                <c:pt idx="11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9-CFF5-4920-A1C9-2DD3C316C255}"/>
            </c:ext>
          </c:extLst>
        </c:ser>
        <c:ser>
          <c:idx val="10"/>
          <c:order val="10"/>
          <c:tx>
            <c:strRef>
              <c:f>'Month wise ST positive'!$A$12</c:f>
              <c:strCache>
                <c:ptCount val="1"/>
                <c:pt idx="0">
                  <c:v>2015 - 16</c:v>
                </c:pt>
              </c:strCache>
            </c:strRef>
          </c:tx>
          <c:marker>
            <c:symbol val="none"/>
          </c:marker>
          <c:cat>
            <c:strRef>
              <c:f>'Month wise ST positive'!$B$1:$M$1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'Month wise ST positive'!$B$12:$M$12</c:f>
              <c:numCache>
                <c:formatCode>General</c:formatCode>
                <c:ptCount val="12"/>
                <c:pt idx="0">
                  <c:v>1</c:v>
                </c:pt>
                <c:pt idx="1">
                  <c:v>6</c:v>
                </c:pt>
                <c:pt idx="2">
                  <c:v>16</c:v>
                </c:pt>
                <c:pt idx="3">
                  <c:v>13</c:v>
                </c:pt>
                <c:pt idx="4">
                  <c:v>16</c:v>
                </c:pt>
                <c:pt idx="5">
                  <c:v>27</c:v>
                </c:pt>
                <c:pt idx="6">
                  <c:v>18</c:v>
                </c:pt>
                <c:pt idx="7">
                  <c:v>14</c:v>
                </c:pt>
                <c:pt idx="8">
                  <c:v>49</c:v>
                </c:pt>
                <c:pt idx="9">
                  <c:v>14</c:v>
                </c:pt>
                <c:pt idx="10">
                  <c:v>2</c:v>
                </c:pt>
                <c:pt idx="11">
                  <c:v>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A-CFF5-4920-A1C9-2DD3C316C255}"/>
            </c:ext>
          </c:extLst>
        </c:ser>
        <c:ser>
          <c:idx val="11"/>
          <c:order val="11"/>
          <c:tx>
            <c:strRef>
              <c:f>'Month wise ST positive'!$A$13</c:f>
              <c:strCache>
                <c:ptCount val="1"/>
                <c:pt idx="0">
                  <c:v>2016 - 17</c:v>
                </c:pt>
              </c:strCache>
            </c:strRef>
          </c:tx>
          <c:marker>
            <c:symbol val="none"/>
          </c:marker>
          <c:cat>
            <c:strRef>
              <c:f>'Month wise ST positive'!$B$1:$M$1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'Month wise ST positive'!$B$13:$M$13</c:f>
              <c:numCache>
                <c:formatCode>General</c:formatCode>
                <c:ptCount val="12"/>
                <c:pt idx="0">
                  <c:v>0</c:v>
                </c:pt>
                <c:pt idx="1">
                  <c:v>0</c:v>
                </c:pt>
                <c:pt idx="2">
                  <c:v>18</c:v>
                </c:pt>
                <c:pt idx="3">
                  <c:v>46</c:v>
                </c:pt>
                <c:pt idx="4">
                  <c:v>18</c:v>
                </c:pt>
                <c:pt idx="5">
                  <c:v>13</c:v>
                </c:pt>
                <c:pt idx="6">
                  <c:v>22</c:v>
                </c:pt>
                <c:pt idx="7">
                  <c:v>5</c:v>
                </c:pt>
                <c:pt idx="8">
                  <c:v>15</c:v>
                </c:pt>
                <c:pt idx="9">
                  <c:v>17</c:v>
                </c:pt>
                <c:pt idx="10">
                  <c:v>5</c:v>
                </c:pt>
                <c:pt idx="11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B-CFF5-4920-A1C9-2DD3C316C255}"/>
            </c:ext>
          </c:extLst>
        </c:ser>
        <c:ser>
          <c:idx val="12"/>
          <c:order val="12"/>
          <c:tx>
            <c:strRef>
              <c:f>'Month wise ST positive'!$A$14</c:f>
              <c:strCache>
                <c:ptCount val="1"/>
                <c:pt idx="0">
                  <c:v>2017 - 18</c:v>
                </c:pt>
              </c:strCache>
            </c:strRef>
          </c:tx>
          <c:marker>
            <c:symbol val="none"/>
          </c:marker>
          <c:cat>
            <c:strRef>
              <c:f>'Month wise ST positive'!$B$1:$M$1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'Month wise ST positive'!$B$14:$M$14</c:f>
              <c:numCache>
                <c:formatCode>General</c:formatCode>
                <c:ptCount val="12"/>
                <c:pt idx="0">
                  <c:v>0</c:v>
                </c:pt>
                <c:pt idx="1">
                  <c:v>1</c:v>
                </c:pt>
                <c:pt idx="2">
                  <c:v>6</c:v>
                </c:pt>
                <c:pt idx="3">
                  <c:v>10</c:v>
                </c:pt>
                <c:pt idx="4">
                  <c:v>36</c:v>
                </c:pt>
                <c:pt idx="5">
                  <c:v>54</c:v>
                </c:pt>
                <c:pt idx="6">
                  <c:v>36</c:v>
                </c:pt>
                <c:pt idx="7">
                  <c:v>36</c:v>
                </c:pt>
                <c:pt idx="8">
                  <c:v>12</c:v>
                </c:pt>
                <c:pt idx="9">
                  <c:v>5</c:v>
                </c:pt>
                <c:pt idx="10">
                  <c:v>3</c:v>
                </c:pt>
                <c:pt idx="11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C-CFF5-4920-A1C9-2DD3C316C255}"/>
            </c:ext>
          </c:extLst>
        </c:ser>
        <c:ser>
          <c:idx val="13"/>
          <c:order val="13"/>
          <c:tx>
            <c:strRef>
              <c:f>'Month wise ST positive'!$A$15</c:f>
              <c:strCache>
                <c:ptCount val="1"/>
                <c:pt idx="0">
                  <c:v>2018 - 19</c:v>
                </c:pt>
              </c:strCache>
            </c:strRef>
          </c:tx>
          <c:marker>
            <c:symbol val="none"/>
          </c:marker>
          <c:cat>
            <c:strRef>
              <c:f>'Month wise ST positive'!$B$1:$M$1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'Month wise ST positive'!$B$15:$M$15</c:f>
              <c:numCache>
                <c:formatCode>General</c:formatCode>
                <c:ptCount val="12"/>
                <c:pt idx="0">
                  <c:v>3</c:v>
                </c:pt>
                <c:pt idx="1">
                  <c:v>6</c:v>
                </c:pt>
                <c:pt idx="2">
                  <c:v>9</c:v>
                </c:pt>
                <c:pt idx="3">
                  <c:v>9</c:v>
                </c:pt>
                <c:pt idx="4">
                  <c:v>7</c:v>
                </c:pt>
                <c:pt idx="5">
                  <c:v>20</c:v>
                </c:pt>
                <c:pt idx="6">
                  <c:v>39</c:v>
                </c:pt>
                <c:pt idx="7">
                  <c:v>29</c:v>
                </c:pt>
                <c:pt idx="8">
                  <c:v>34</c:v>
                </c:pt>
                <c:pt idx="9">
                  <c:v>3</c:v>
                </c:pt>
                <c:pt idx="10">
                  <c:v>2</c:v>
                </c:pt>
                <c:pt idx="11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D-CFF5-4920-A1C9-2DD3C316C255}"/>
            </c:ext>
          </c:extLst>
        </c:ser>
        <c:ser>
          <c:idx val="14"/>
          <c:order val="14"/>
          <c:tx>
            <c:strRef>
              <c:f>'Month wise ST positive'!$A$16</c:f>
              <c:strCache>
                <c:ptCount val="1"/>
                <c:pt idx="0">
                  <c:v>2019 - 20</c:v>
                </c:pt>
              </c:strCache>
            </c:strRef>
          </c:tx>
          <c:marker>
            <c:symbol val="none"/>
          </c:marker>
          <c:cat>
            <c:strRef>
              <c:f>'Month wise ST positive'!$B$1:$M$1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'Month wise ST positive'!$B$16:$M$16</c:f>
              <c:numCache>
                <c:formatCode>General</c:formatCode>
                <c:ptCount val="12"/>
                <c:pt idx="0">
                  <c:v>0</c:v>
                </c:pt>
                <c:pt idx="1">
                  <c:v>0</c:v>
                </c:pt>
                <c:pt idx="2">
                  <c:v>3</c:v>
                </c:pt>
                <c:pt idx="3">
                  <c:v>15</c:v>
                </c:pt>
                <c:pt idx="4">
                  <c:v>31</c:v>
                </c:pt>
                <c:pt idx="5">
                  <c:v>39</c:v>
                </c:pt>
                <c:pt idx="6">
                  <c:v>36</c:v>
                </c:pt>
                <c:pt idx="7">
                  <c:v>34</c:v>
                </c:pt>
                <c:pt idx="8">
                  <c:v>27</c:v>
                </c:pt>
                <c:pt idx="9">
                  <c:v>14</c:v>
                </c:pt>
                <c:pt idx="10">
                  <c:v>1</c:v>
                </c:pt>
                <c:pt idx="11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E-CFF5-4920-A1C9-2DD3C316C25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48093568"/>
        <c:axId val="154198400"/>
      </c:lineChart>
      <c:catAx>
        <c:axId val="14809356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54198400"/>
        <c:crosses val="autoZero"/>
        <c:auto val="1"/>
        <c:lblAlgn val="ctr"/>
        <c:lblOffset val="100"/>
        <c:noMultiLvlLbl val="0"/>
      </c:catAx>
      <c:valAx>
        <c:axId val="154198400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148093568"/>
        <c:crosses val="autoZero"/>
        <c:crossBetween val="between"/>
      </c:valAx>
    </c:plotArea>
    <c:legend>
      <c:legendPos val="b"/>
      <c:legendEntry>
        <c:idx val="0"/>
        <c:txPr>
          <a:bodyPr/>
          <a:lstStyle/>
          <a:p>
            <a:pPr>
              <a:defRPr sz="1000"/>
            </a:pPr>
            <a:endParaRPr lang="en-US"/>
          </a:p>
        </c:txPr>
      </c:legendEntry>
      <c:layout>
        <c:manualLayout>
          <c:xMode val="edge"/>
          <c:yMode val="edge"/>
          <c:x val="9.5191498928178728E-3"/>
          <c:y val="0.78295972262726421"/>
          <c:w val="0.94353026691671049"/>
          <c:h val="0.2170402773727376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6.2330479752587133E-2"/>
          <c:y val="5.0957444271055072E-2"/>
          <c:w val="0.88213975302267544"/>
          <c:h val="0.6707986183139285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Sheet5!$B$16</c:f>
              <c:strCache>
                <c:ptCount val="1"/>
                <c:pt idx="0">
                  <c:v>ST Cases</c:v>
                </c:pt>
              </c:strCache>
            </c:strRef>
          </c:tx>
          <c:spPr>
            <a:solidFill>
              <a:schemeClr val="accent1">
                <a:lumMod val="20000"/>
                <a:lumOff val="80000"/>
              </a:schemeClr>
            </a:solidFill>
            <a:ln>
              <a:solidFill>
                <a:schemeClr val="tx1"/>
              </a:solidFill>
            </a:ln>
          </c:spPr>
          <c:invertIfNegative val="0"/>
          <c:cat>
            <c:strRef>
              <c:f>Sheet5!$A$17:$A$28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Sheet5!$B$17:$B$28</c:f>
              <c:numCache>
                <c:formatCode>General</c:formatCode>
                <c:ptCount val="12"/>
                <c:pt idx="0">
                  <c:v>11</c:v>
                </c:pt>
                <c:pt idx="1">
                  <c:v>40</c:v>
                </c:pt>
                <c:pt idx="2">
                  <c:v>124</c:v>
                </c:pt>
                <c:pt idx="3">
                  <c:v>218</c:v>
                </c:pt>
                <c:pt idx="4">
                  <c:v>337</c:v>
                </c:pt>
                <c:pt idx="5">
                  <c:v>492</c:v>
                </c:pt>
                <c:pt idx="6">
                  <c:v>452</c:v>
                </c:pt>
                <c:pt idx="7">
                  <c:v>437</c:v>
                </c:pt>
                <c:pt idx="8">
                  <c:v>398</c:v>
                </c:pt>
                <c:pt idx="9">
                  <c:v>185</c:v>
                </c:pt>
                <c:pt idx="10">
                  <c:v>67</c:v>
                </c:pt>
                <c:pt idx="11">
                  <c:v>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A03-4A94-ABCA-189C63A53FA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6898688"/>
        <c:axId val="166934400"/>
      </c:barChart>
      <c:lineChart>
        <c:grouping val="standard"/>
        <c:varyColors val="0"/>
        <c:ser>
          <c:idx val="1"/>
          <c:order val="1"/>
          <c:tx>
            <c:strRef>
              <c:f>Sheet5!$C$16</c:f>
              <c:strCache>
                <c:ptCount val="1"/>
                <c:pt idx="0">
                  <c:v>Mean Max Temp (°F)</c:v>
                </c:pt>
              </c:strCache>
            </c:strRef>
          </c:tx>
          <c:spPr>
            <a:ln>
              <a:solidFill>
                <a:srgbClr val="FF0000"/>
              </a:solidFill>
              <a:prstDash val="lgDash"/>
            </a:ln>
          </c:spPr>
          <c:marker>
            <c:symbol val="none"/>
          </c:marker>
          <c:cat>
            <c:strRef>
              <c:f>Sheet5!$A$17:$A$28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Sheet5!$C$17:$C$28</c:f>
              <c:numCache>
                <c:formatCode>General</c:formatCode>
                <c:ptCount val="12"/>
                <c:pt idx="0">
                  <c:v>103.28</c:v>
                </c:pt>
                <c:pt idx="1">
                  <c:v>98.600000000000009</c:v>
                </c:pt>
                <c:pt idx="2">
                  <c:v>96.26</c:v>
                </c:pt>
                <c:pt idx="3">
                  <c:v>94.639999999999986</c:v>
                </c:pt>
                <c:pt idx="4">
                  <c:v>93.2</c:v>
                </c:pt>
                <c:pt idx="5">
                  <c:v>90.5</c:v>
                </c:pt>
                <c:pt idx="6">
                  <c:v>86</c:v>
                </c:pt>
                <c:pt idx="7">
                  <c:v>83.84</c:v>
                </c:pt>
                <c:pt idx="8">
                  <c:v>86.9</c:v>
                </c:pt>
                <c:pt idx="9">
                  <c:v>91.039999999999992</c:v>
                </c:pt>
                <c:pt idx="10">
                  <c:v>96.98</c:v>
                </c:pt>
                <c:pt idx="11">
                  <c:v>101.66000000000001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A03-4A94-ABCA-189C63A53FA7}"/>
            </c:ext>
          </c:extLst>
        </c:ser>
        <c:ser>
          <c:idx val="2"/>
          <c:order val="2"/>
          <c:tx>
            <c:strRef>
              <c:f>Sheet5!$D$16</c:f>
              <c:strCache>
                <c:ptCount val="1"/>
                <c:pt idx="0">
                  <c:v>Mean min Temp (°F)</c:v>
                </c:pt>
              </c:strCache>
            </c:strRef>
          </c:tx>
          <c:spPr>
            <a:ln>
              <a:solidFill>
                <a:srgbClr val="92D050"/>
              </a:solidFill>
              <a:prstDash val="dashDot"/>
            </a:ln>
          </c:spPr>
          <c:marker>
            <c:symbol val="none"/>
          </c:marker>
          <c:cat>
            <c:strRef>
              <c:f>Sheet5!$A$17:$A$28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Sheet5!$D$17:$D$28</c:f>
              <c:numCache>
                <c:formatCode>General</c:formatCode>
                <c:ptCount val="12"/>
                <c:pt idx="0">
                  <c:v>79.34</c:v>
                </c:pt>
                <c:pt idx="1">
                  <c:v>78.440000000000026</c:v>
                </c:pt>
                <c:pt idx="2">
                  <c:v>77.36</c:v>
                </c:pt>
                <c:pt idx="3">
                  <c:v>76.64</c:v>
                </c:pt>
                <c:pt idx="4">
                  <c:v>76.099999999999994</c:v>
                </c:pt>
                <c:pt idx="5">
                  <c:v>74.48</c:v>
                </c:pt>
                <c:pt idx="6">
                  <c:v>70.88</c:v>
                </c:pt>
                <c:pt idx="7">
                  <c:v>67.28</c:v>
                </c:pt>
                <c:pt idx="8">
                  <c:v>65.11999999999999</c:v>
                </c:pt>
                <c:pt idx="9">
                  <c:v>66.38</c:v>
                </c:pt>
                <c:pt idx="10">
                  <c:v>72.14</c:v>
                </c:pt>
                <c:pt idx="11">
                  <c:v>77.179999999999978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A03-4A94-ABCA-189C63A53FA7}"/>
            </c:ext>
          </c:extLst>
        </c:ser>
        <c:ser>
          <c:idx val="3"/>
          <c:order val="3"/>
          <c:tx>
            <c:strRef>
              <c:f>Sheet5!$E$16</c:f>
              <c:strCache>
                <c:ptCount val="1"/>
                <c:pt idx="0">
                  <c:v>Average Rainfall (mm)</c:v>
                </c:pt>
              </c:strCache>
            </c:strRef>
          </c:tx>
          <c:spPr>
            <a:ln>
              <a:solidFill>
                <a:srgbClr val="00B0F0"/>
              </a:solidFill>
              <a:prstDash val="sysDash"/>
            </a:ln>
          </c:spPr>
          <c:marker>
            <c:symbol val="none"/>
          </c:marker>
          <c:cat>
            <c:strRef>
              <c:f>Sheet5!$A$17:$A$28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Sheet5!$E$17:$E$28</c:f>
              <c:numCache>
                <c:formatCode>General</c:formatCode>
                <c:ptCount val="12"/>
                <c:pt idx="0">
                  <c:v>65.2</c:v>
                </c:pt>
                <c:pt idx="1">
                  <c:v>92.2</c:v>
                </c:pt>
                <c:pt idx="2">
                  <c:v>106.2</c:v>
                </c:pt>
                <c:pt idx="3">
                  <c:v>147</c:v>
                </c:pt>
                <c:pt idx="4">
                  <c:v>168.3</c:v>
                </c:pt>
                <c:pt idx="5">
                  <c:v>162.30000000000001</c:v>
                </c:pt>
                <c:pt idx="6">
                  <c:v>166.7</c:v>
                </c:pt>
                <c:pt idx="7">
                  <c:v>91.4</c:v>
                </c:pt>
                <c:pt idx="8">
                  <c:v>13.4</c:v>
                </c:pt>
                <c:pt idx="9">
                  <c:v>8.1</c:v>
                </c:pt>
                <c:pt idx="10">
                  <c:v>12.5</c:v>
                </c:pt>
                <c:pt idx="11">
                  <c:v>32.4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DA03-4A94-ABCA-189C63A53FA7}"/>
            </c:ext>
          </c:extLst>
        </c:ser>
        <c:ser>
          <c:idx val="4"/>
          <c:order val="4"/>
          <c:tx>
            <c:strRef>
              <c:f>Sheet5!$F$16</c:f>
              <c:strCache>
                <c:ptCount val="1"/>
                <c:pt idx="0">
                  <c:v>RH 08:30 (%)</c:v>
                </c:pt>
              </c:strCache>
            </c:strRef>
          </c:tx>
          <c:spPr>
            <a:ln>
              <a:solidFill>
                <a:schemeClr val="accent6">
                  <a:lumMod val="50000"/>
                </a:schemeClr>
              </a:solidFill>
              <a:prstDash val="lgDash"/>
            </a:ln>
          </c:spPr>
          <c:marker>
            <c:symbol val="none"/>
          </c:marker>
          <c:cat>
            <c:strRef>
              <c:f>Sheet5!$A$17:$A$28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Sheet5!$F$17:$F$28</c:f>
              <c:numCache>
                <c:formatCode>General</c:formatCode>
                <c:ptCount val="12"/>
                <c:pt idx="0">
                  <c:v>67.599999999999994</c:v>
                </c:pt>
                <c:pt idx="1">
                  <c:v>67.599999999999994</c:v>
                </c:pt>
                <c:pt idx="2">
                  <c:v>69.099999999999994</c:v>
                </c:pt>
                <c:pt idx="3">
                  <c:v>74</c:v>
                </c:pt>
                <c:pt idx="4">
                  <c:v>78.400000000000006</c:v>
                </c:pt>
                <c:pt idx="5">
                  <c:v>83.5</c:v>
                </c:pt>
                <c:pt idx="6">
                  <c:v>86.6</c:v>
                </c:pt>
                <c:pt idx="7">
                  <c:v>88.2</c:v>
                </c:pt>
                <c:pt idx="8">
                  <c:v>87.2</c:v>
                </c:pt>
                <c:pt idx="9">
                  <c:v>83.9</c:v>
                </c:pt>
                <c:pt idx="10">
                  <c:v>80.400000000000006</c:v>
                </c:pt>
                <c:pt idx="11">
                  <c:v>74.8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DA03-4A94-ABCA-189C63A53FA7}"/>
            </c:ext>
          </c:extLst>
        </c:ser>
        <c:ser>
          <c:idx val="5"/>
          <c:order val="5"/>
          <c:tx>
            <c:strRef>
              <c:f>Sheet5!$G$16</c:f>
              <c:strCache>
                <c:ptCount val="1"/>
                <c:pt idx="0">
                  <c:v>RH 17:30 (%)</c:v>
                </c:pt>
              </c:strCache>
            </c:strRef>
          </c:tx>
          <c:spPr>
            <a:ln>
              <a:solidFill>
                <a:schemeClr val="accent2">
                  <a:lumMod val="75000"/>
                </a:schemeClr>
              </a:solidFill>
              <a:prstDash val="lgDashDotDot"/>
            </a:ln>
          </c:spPr>
          <c:marker>
            <c:symbol val="none"/>
          </c:marker>
          <c:cat>
            <c:strRef>
              <c:f>Sheet5!$A$17:$A$28</c:f>
              <c:strCache>
                <c:ptCount val="12"/>
                <c:pt idx="0">
                  <c:v>May</c:v>
                </c:pt>
                <c:pt idx="1">
                  <c:v>June</c:v>
                </c:pt>
                <c:pt idx="2">
                  <c:v>July</c:v>
                </c:pt>
                <c:pt idx="3">
                  <c:v>August</c:v>
                </c:pt>
                <c:pt idx="4">
                  <c:v>September</c:v>
                </c:pt>
                <c:pt idx="5">
                  <c:v>October</c:v>
                </c:pt>
                <c:pt idx="6">
                  <c:v>November</c:v>
                </c:pt>
                <c:pt idx="7">
                  <c:v>December</c:v>
                </c:pt>
                <c:pt idx="8">
                  <c:v>January</c:v>
                </c:pt>
                <c:pt idx="9">
                  <c:v>February</c:v>
                </c:pt>
                <c:pt idx="10">
                  <c:v>March</c:v>
                </c:pt>
                <c:pt idx="11">
                  <c:v>April</c:v>
                </c:pt>
              </c:strCache>
            </c:strRef>
          </c:cat>
          <c:val>
            <c:numRef>
              <c:f>Sheet5!$G$17:$G$28</c:f>
              <c:numCache>
                <c:formatCode>General</c:formatCode>
                <c:ptCount val="12"/>
                <c:pt idx="0">
                  <c:v>47.9</c:v>
                </c:pt>
                <c:pt idx="1">
                  <c:v>51.8</c:v>
                </c:pt>
                <c:pt idx="2">
                  <c:v>53.4</c:v>
                </c:pt>
                <c:pt idx="3">
                  <c:v>58.9</c:v>
                </c:pt>
                <c:pt idx="4">
                  <c:v>66.099999999999994</c:v>
                </c:pt>
                <c:pt idx="5">
                  <c:v>69.8</c:v>
                </c:pt>
                <c:pt idx="6">
                  <c:v>73.5</c:v>
                </c:pt>
                <c:pt idx="7">
                  <c:v>68.8</c:v>
                </c:pt>
                <c:pt idx="8">
                  <c:v>57.3</c:v>
                </c:pt>
                <c:pt idx="9">
                  <c:v>48.4</c:v>
                </c:pt>
                <c:pt idx="10">
                  <c:v>44.8</c:v>
                </c:pt>
                <c:pt idx="11">
                  <c:v>43.4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DA03-4A94-ABCA-189C63A53FA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5488768"/>
        <c:axId val="195486848"/>
      </c:lineChart>
      <c:catAx>
        <c:axId val="16689868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66934400"/>
        <c:crosses val="autoZero"/>
        <c:auto val="1"/>
        <c:lblAlgn val="ctr"/>
        <c:lblOffset val="100"/>
        <c:noMultiLvlLbl val="0"/>
      </c:catAx>
      <c:valAx>
        <c:axId val="166934400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166898688"/>
        <c:crosses val="autoZero"/>
        <c:crossBetween val="between"/>
      </c:valAx>
      <c:valAx>
        <c:axId val="195486848"/>
        <c:scaling>
          <c:orientation val="minMax"/>
        </c:scaling>
        <c:delete val="0"/>
        <c:axPos val="r"/>
        <c:numFmt formatCode="General" sourceLinked="1"/>
        <c:majorTickMark val="out"/>
        <c:minorTickMark val="none"/>
        <c:tickLblPos val="nextTo"/>
        <c:crossAx val="195488768"/>
        <c:crosses val="max"/>
        <c:crossBetween val="between"/>
      </c:valAx>
      <c:catAx>
        <c:axId val="195488768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95486848"/>
        <c:crosses val="autoZero"/>
        <c:auto val="1"/>
        <c:lblAlgn val="ctr"/>
        <c:lblOffset val="100"/>
        <c:noMultiLvlLbl val="0"/>
      </c:catAx>
      <c:spPr>
        <a:noFill/>
        <a:ln w="25400">
          <a:noFill/>
        </a:ln>
      </c:spPr>
    </c:plotArea>
    <c:legend>
      <c:legendPos val="b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cmc</dc:creator>
  <cp:lastModifiedBy>Home</cp:lastModifiedBy>
  <cp:revision>2</cp:revision>
  <dcterms:created xsi:type="dcterms:W3CDTF">2023-09-28T01:41:00Z</dcterms:created>
  <dcterms:modified xsi:type="dcterms:W3CDTF">2023-09-28T01:41:00Z</dcterms:modified>
</cp:coreProperties>
</file>