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CACYBP-related genes from the STRING and GEPIA2 database.</w:t>
      </w:r>
    </w:p>
    <w:tbl>
      <w:tblPr>
        <w:tblStyle w:val="2"/>
        <w:tblW w:w="839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870"/>
        <w:gridCol w:w="1410"/>
        <w:gridCol w:w="1150"/>
        <w:gridCol w:w="1387"/>
        <w:gridCol w:w="12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157" w:type="dxa"/>
            <w:gridSpan w:val="2"/>
            <w:tcBorders>
              <w:top w:val="single" w:color="auto" w:sz="12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CACYBP-interacted genes</w:t>
            </w:r>
          </w:p>
        </w:tc>
        <w:tc>
          <w:tcPr>
            <w:tcW w:w="5242" w:type="dxa"/>
            <w:gridSpan w:val="4"/>
            <w:tcBorders>
              <w:top w:val="single" w:color="auto" w:sz="12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CACYBP-correlated 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7" w:hRule="atLeast"/>
        </w:trPr>
        <w:tc>
          <w:tcPr>
            <w:tcW w:w="1287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APC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AXIN1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BTRC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CTNNA1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CTNNB1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CTNNBIP1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CUL1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DNAJC7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FBH1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FBXL15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FBXL17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FBXO15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FBXO16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FBXO22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FBXO31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FBXW11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FBXW5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FBXW7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FBXW9</w:t>
            </w:r>
          </w:p>
        </w:tc>
        <w:tc>
          <w:tcPr>
            <w:tcW w:w="1870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FKBP8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GSK3B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KDM2B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MKNK1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NAA20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NAA25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NFKBIA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PCGF1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PEA15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RBX1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RNF41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RPS6KA1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S100A6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SIAH1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SKP2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TBL1X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TCF4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TCF7L2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USP19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USP8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CSK1B</w:t>
            </w:r>
          </w:p>
        </w:tc>
        <w:tc>
          <w:tcPr>
            <w:tcW w:w="1410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UBE2T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PTGES3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UCHL5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TIPRL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STIP1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ILF2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DARS2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HSP90AA1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EXO1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C1orf112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RACGAP1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PSMD14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TIMM17A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DSCC1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TMEM183A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MSH2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MCM6</w:t>
            </w:r>
          </w:p>
        </w:tc>
        <w:tc>
          <w:tcPr>
            <w:tcW w:w="1150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CCNB1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INTS7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RRP15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CCT8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KIF14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KPNA2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KIF4A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TSEN15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HSPA8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DNAJA1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ZWINT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SPC25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MAD2L1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MCM10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AHSA1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NUF2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WDR12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HNRNPU</w:t>
            </w:r>
          </w:p>
          <w:p>
            <w:pP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TADA1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HNRNPC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CSE1L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DCAF13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CACYBPP2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TAF1A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SRSF3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CENPI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TMPO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RUVBL1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DENR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USP39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KIF11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NUDCD1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CCNF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NUP37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NIF3L1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PGAM5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SGOL1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RFC5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KIAA1524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HSPA14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TUBA1B</w:t>
            </w:r>
          </w:p>
        </w:tc>
        <w:tc>
          <w:tcPr>
            <w:tcW w:w="1295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NCAPH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NDC1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TIMELESS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TRMT10C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MSH6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BRIX1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DLGAP5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MIS18A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SKA1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PNO1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KIF20A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NUSAP1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RFC2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DNAJC9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GTF2E1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NOLC1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GMPS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XPO1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HAT1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KIF23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NCAPG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NKRF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KPNB1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CCNA2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CSK1B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spacing w:line="24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920615"/>
            <wp:effectExtent l="0" t="0" r="3810" b="1905"/>
            <wp:docPr id="24" name="图片 2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Figure S1</w:t>
      </w:r>
      <w:r>
        <w:rPr>
          <w:rFonts w:hint="eastAsia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The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diagnostic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ROC curve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s for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cancers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(A) ACC. (B) BLCA. (C) BRCA. (D) CESC. (E) KIRP. (D) LUAD. (E) SARC.</w:t>
      </w: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5269230" cy="3280410"/>
            <wp:effectExtent l="0" t="0" r="3810" b="11430"/>
            <wp:docPr id="25" name="图片 2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Figure S2</w:t>
      </w:r>
      <w:r>
        <w:rPr>
          <w:rFonts w:hint="eastAsia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The time-dependent ROC curve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s for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1-, 3- and 5- year OS in cancers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(A) ACC.(B) BLCA. (C) BRCA. (D) CESC. (E) KIRP. (D) LUAD.</w:t>
      </w:r>
    </w:p>
    <w:p>
      <w:pPr>
        <w:spacing w:line="240" w:lineRule="auto"/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5269230" cy="3280410"/>
            <wp:effectExtent l="0" t="0" r="3810" b="11430"/>
            <wp:docPr id="26" name="图片 2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Figure S</w:t>
      </w:r>
      <w:r>
        <w:rPr>
          <w:rFonts w:hint="eastAsia" w:ascii="Times New Roman" w:hAnsi="Times New Roman" w:eastAsia="URWPalladioL-Roma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3.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The time-dependent ROC curve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s for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1-, 3- and 5- year DSS in cancers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(A) ACC.(B) BLCA. (D) LUAD. (E) SARC.</w:t>
      </w: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230" cy="4920615"/>
            <wp:effectExtent l="0" t="0" r="3810" b="190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1"/>
          <w:szCs w:val="21"/>
          <w:highlight w:val="red"/>
          <w:lang w:val="en-US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 S4.</w:t>
      </w:r>
      <w:r>
        <w:rPr>
          <w:rFonts w:hint="default" w:ascii="Times New Roman" w:hAnsi="Times New Roman" w:cs="Times New Roman"/>
          <w:lang w:val="en-US" w:eastAsia="zh-CN"/>
        </w:rPr>
        <w:t xml:space="preserve"> S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ingle-cell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unction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analysis of CACYBP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in several cancers. Correlation analysis between functional status and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CACYBP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 in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GBM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BRACA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HNSCC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LUAD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RCC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, and UVM. * </w:t>
      </w:r>
      <w:r>
        <w:rPr>
          <w:rFonts w:hint="default" w:ascii="Times New Roman" w:hAnsi="Times New Roman" w:eastAsia="URWPalladioL-Ital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 xml:space="preserve">p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&lt; 0.05, ** </w:t>
      </w:r>
      <w:r>
        <w:rPr>
          <w:rFonts w:hint="default" w:ascii="Times New Roman" w:hAnsi="Times New Roman" w:eastAsia="URWPalladioL-Ital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 xml:space="preserve">p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 xml:space="preserve">&lt; 0.01, *** </w:t>
      </w:r>
      <w:r>
        <w:rPr>
          <w:rFonts w:hint="default" w:ascii="Times New Roman" w:hAnsi="Times New Roman" w:eastAsia="URWPalladioL-Ital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 xml:space="preserve">p </w:t>
      </w:r>
      <w:r>
        <w:rPr>
          <w:rFonts w:hint="default" w:ascii="Times New Roman" w:hAnsi="Times New Roman" w:eastAsia="URWPalladioL-Roma" w:cs="Times New Roman"/>
          <w:color w:val="000000"/>
          <w:kern w:val="0"/>
          <w:sz w:val="21"/>
          <w:szCs w:val="21"/>
          <w:lang w:val="en-US" w:eastAsia="zh-CN" w:bidi="ar"/>
        </w:rPr>
        <w:t>&lt; 0.001.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RWPalladioL-Roma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It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NjIzNDc0ZWJlNzA1N2UwOTIxYTY3YWViNzA1OGMifQ=="/>
  </w:docVars>
  <w:rsids>
    <w:rsidRoot w:val="00000000"/>
    <w:rsid w:val="0E286250"/>
    <w:rsid w:val="2FD41A62"/>
    <w:rsid w:val="40EE20FA"/>
    <w:rsid w:val="427174BE"/>
    <w:rsid w:val="51C413B8"/>
    <w:rsid w:val="5A4473E0"/>
    <w:rsid w:val="5BC9736F"/>
    <w:rsid w:val="7374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277</Words>
  <Characters>1354</Characters>
  <Lines>0</Lines>
  <Paragraphs>0</Paragraphs>
  <TotalTime>26</TotalTime>
  <ScaleCrop>false</ScaleCrop>
  <LinksUpToDate>false</LinksUpToDate>
  <CharactersWithSpaces>1469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2023-08-04T16:03:00Z</dcterms:created>
  <dc:creator>简单de快乐</dc:creator>
  <cp:lastModifiedBy>简单de快乐</cp:lastModifiedBy>
  <dcterms:modified xsi:type="dcterms:W3CDTF">2023-08-08T05:39:39Z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594C94209C46470AB49D29CC253DEF7A_12</vt:lpwstr>
  </property>
</Properties>
</file>