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D30B71" w14:textId="77777777" w:rsidR="00BF55D8" w:rsidRDefault="00BF55D8" w:rsidP="00BF55D8">
      <w:pPr>
        <w:spacing w:line="480" w:lineRule="auto"/>
        <w:rPr>
          <w:rFonts w:ascii="Times New Roman" w:hAnsi="Times New Roman" w:cs="Times New Roman"/>
          <w:b/>
          <w:bCs/>
        </w:rPr>
      </w:pPr>
      <w:r w:rsidRPr="00CF4643">
        <w:rPr>
          <w:rFonts w:ascii="Times New Roman" w:hAnsi="Times New Roman" w:cs="Times New Roman"/>
          <w:b/>
          <w:bCs/>
        </w:rPr>
        <w:t xml:space="preserve">Supplementary Results and </w:t>
      </w:r>
      <w:r>
        <w:rPr>
          <w:rFonts w:ascii="Times New Roman" w:hAnsi="Times New Roman" w:cs="Times New Roman"/>
          <w:b/>
          <w:bCs/>
        </w:rPr>
        <w:t xml:space="preserve">Supplemental </w:t>
      </w:r>
      <w:r w:rsidRPr="00CF4643">
        <w:rPr>
          <w:rFonts w:ascii="Times New Roman" w:hAnsi="Times New Roman" w:cs="Times New Roman"/>
          <w:b/>
          <w:bCs/>
        </w:rPr>
        <w:t>Figure Legend</w:t>
      </w:r>
    </w:p>
    <w:p w14:paraId="306AE796" w14:textId="77777777" w:rsidR="00BF55D8" w:rsidRPr="00CF4643" w:rsidRDefault="00BF55D8" w:rsidP="00BF55D8">
      <w:pPr>
        <w:spacing w:line="480" w:lineRule="auto"/>
        <w:rPr>
          <w:rFonts w:ascii="Times New Roman" w:hAnsi="Times New Roman" w:cs="Times New Roman"/>
          <w:b/>
          <w:bCs/>
        </w:rPr>
      </w:pPr>
      <w:r w:rsidRPr="00CF4643">
        <w:rPr>
          <w:rFonts w:ascii="Times New Roman" w:hAnsi="Times New Roman" w:cs="Times New Roman"/>
          <w:b/>
          <w:bCs/>
        </w:rPr>
        <w:t>Hyperactivity and reduced anxiety like phenotype</w:t>
      </w:r>
    </w:p>
    <w:p w14:paraId="104330F3" w14:textId="77777777" w:rsidR="00BF55D8" w:rsidRPr="00CF4643" w:rsidRDefault="00BF55D8" w:rsidP="00BF55D8">
      <w:pPr>
        <w:spacing w:line="480" w:lineRule="auto"/>
        <w:rPr>
          <w:rFonts w:ascii="Times New Roman" w:hAnsi="Times New Roman" w:cs="Times New Roman"/>
        </w:rPr>
      </w:pPr>
      <w:r w:rsidRPr="00CF4643">
        <w:rPr>
          <w:rFonts w:ascii="Times New Roman" w:hAnsi="Times New Roman" w:cs="Times New Roman"/>
        </w:rPr>
        <w:t>Anxiety -like activity was assessed using the elevated plus maze and the light-dark box tasks. An increased percentage of time spent in the open arms of the elevated plus maze was observed in the Syngap1+/- mice when compared to Syngap1+/+ mice using a student’s unpaired t-test (</w:t>
      </w:r>
      <w:r w:rsidRPr="00CF4643">
        <w:rPr>
          <w:rFonts w:ascii="Times New Roman" w:hAnsi="Times New Roman" w:cs="Times New Roman"/>
          <w:b/>
          <w:bCs/>
        </w:rPr>
        <w:t>Fig. S1A</w:t>
      </w:r>
      <w:r w:rsidRPr="00CF4643">
        <w:rPr>
          <w:rFonts w:ascii="Times New Roman" w:hAnsi="Times New Roman" w:cs="Times New Roman"/>
        </w:rPr>
        <w:t xml:space="preserve">; </w:t>
      </w:r>
      <w:r w:rsidRPr="005D4199">
        <w:rPr>
          <w:rFonts w:ascii="Times New Roman" w:hAnsi="Times New Roman" w:cs="Times New Roman"/>
          <w:i/>
          <w:iCs/>
        </w:rPr>
        <w:t>t</w:t>
      </w:r>
      <w:r w:rsidRPr="009C189E">
        <w:rPr>
          <w:rFonts w:ascii="Times New Roman" w:hAnsi="Times New Roman" w:cs="Times New Roman"/>
        </w:rPr>
        <w:t>(46)</w:t>
      </w:r>
      <w:r w:rsidRPr="00CF4643">
        <w:rPr>
          <w:rFonts w:ascii="Times New Roman" w:hAnsi="Times New Roman" w:cs="Times New Roman"/>
        </w:rPr>
        <w:t xml:space="preserve"> = 2.471, </w:t>
      </w:r>
      <w:r>
        <w:rPr>
          <w:rFonts w:ascii="Times New Roman" w:hAnsi="Times New Roman" w:cs="Times New Roman"/>
          <w:i/>
          <w:iCs/>
        </w:rPr>
        <w:t>P</w:t>
      </w:r>
      <w:r w:rsidRPr="00CF4643">
        <w:rPr>
          <w:rFonts w:ascii="Times New Roman" w:hAnsi="Times New Roman" w:cs="Times New Roman"/>
        </w:rPr>
        <w:t xml:space="preserve"> = 0.0172) indicating reduced anxiety-like behavior. Syngap1+/- mice also showed heightened open arm entries (</w:t>
      </w:r>
      <w:r w:rsidRPr="00CF4643">
        <w:rPr>
          <w:rFonts w:ascii="Times New Roman" w:hAnsi="Times New Roman" w:cs="Times New Roman"/>
          <w:b/>
          <w:bCs/>
        </w:rPr>
        <w:t>Fig. S1B</w:t>
      </w:r>
      <w:r w:rsidRPr="00CF4643">
        <w:rPr>
          <w:rFonts w:ascii="Times New Roman" w:hAnsi="Times New Roman" w:cs="Times New Roman"/>
        </w:rPr>
        <w:t xml:space="preserve">; </w:t>
      </w:r>
      <w:r w:rsidRPr="005D4199">
        <w:rPr>
          <w:rFonts w:ascii="Times New Roman" w:hAnsi="Times New Roman" w:cs="Times New Roman"/>
          <w:i/>
          <w:iCs/>
        </w:rPr>
        <w:t>t</w:t>
      </w:r>
      <w:r w:rsidRPr="009C189E">
        <w:rPr>
          <w:rFonts w:ascii="Times New Roman" w:hAnsi="Times New Roman" w:cs="Times New Roman"/>
        </w:rPr>
        <w:t>(46)</w:t>
      </w:r>
      <w:r w:rsidRPr="00CF4643">
        <w:rPr>
          <w:rFonts w:ascii="Times New Roman" w:hAnsi="Times New Roman" w:cs="Times New Roman"/>
        </w:rPr>
        <w:t xml:space="preserve"> = 4.104, </w:t>
      </w:r>
      <w:r>
        <w:rPr>
          <w:rFonts w:ascii="Times New Roman" w:hAnsi="Times New Roman" w:cs="Times New Roman"/>
          <w:i/>
          <w:iCs/>
        </w:rPr>
        <w:t>P</w:t>
      </w:r>
      <w:r w:rsidRPr="00CF4643">
        <w:rPr>
          <w:rFonts w:ascii="Times New Roman" w:hAnsi="Times New Roman" w:cs="Times New Roman"/>
        </w:rPr>
        <w:t xml:space="preserve"> = 0.0002) as well as total transitions between open and closed arms in the elevated plus maze when analyzed with an unpaired t-test (</w:t>
      </w:r>
      <w:r w:rsidRPr="00CF4643">
        <w:rPr>
          <w:rFonts w:ascii="Times New Roman" w:hAnsi="Times New Roman" w:cs="Times New Roman"/>
          <w:b/>
          <w:bCs/>
        </w:rPr>
        <w:t>Fig. S1C</w:t>
      </w:r>
      <w:r w:rsidRPr="00CF4643">
        <w:rPr>
          <w:rFonts w:ascii="Times New Roman" w:hAnsi="Times New Roman" w:cs="Times New Roman"/>
        </w:rPr>
        <w:t xml:space="preserve">; </w:t>
      </w:r>
      <w:r w:rsidRPr="005D4199">
        <w:rPr>
          <w:rFonts w:ascii="Times New Roman" w:hAnsi="Times New Roman" w:cs="Times New Roman"/>
          <w:i/>
          <w:iCs/>
        </w:rPr>
        <w:t>t</w:t>
      </w:r>
      <w:r w:rsidRPr="009C189E">
        <w:rPr>
          <w:rFonts w:ascii="Times New Roman" w:hAnsi="Times New Roman" w:cs="Times New Roman"/>
        </w:rPr>
        <w:t>(46)</w:t>
      </w:r>
      <w:r w:rsidRPr="00CF4643">
        <w:rPr>
          <w:rFonts w:ascii="Times New Roman" w:hAnsi="Times New Roman" w:cs="Times New Roman"/>
        </w:rPr>
        <w:t xml:space="preserve"> = 5.240, </w:t>
      </w:r>
      <w:r>
        <w:rPr>
          <w:rFonts w:ascii="Times New Roman" w:hAnsi="Times New Roman" w:cs="Times New Roman"/>
          <w:i/>
          <w:iCs/>
        </w:rPr>
        <w:t>P</w:t>
      </w:r>
      <w:r w:rsidRPr="00CF4643">
        <w:rPr>
          <w:rFonts w:ascii="Times New Roman" w:hAnsi="Times New Roman" w:cs="Times New Roman"/>
        </w:rPr>
        <w:t xml:space="preserve"> &lt; 0.0001). Similar elevated total entries were observed in the light-dark task with the Syngap1+/- mice showing a significantly increased number of total entries into the light space when compared to Syngap1+/+ mice (</w:t>
      </w:r>
      <w:r w:rsidRPr="00CF4643">
        <w:rPr>
          <w:rFonts w:ascii="Times New Roman" w:hAnsi="Times New Roman" w:cs="Times New Roman"/>
          <w:b/>
          <w:bCs/>
        </w:rPr>
        <w:t>Fig. S1D</w:t>
      </w:r>
      <w:r w:rsidRPr="00CF4643">
        <w:rPr>
          <w:rFonts w:ascii="Times New Roman" w:hAnsi="Times New Roman" w:cs="Times New Roman"/>
        </w:rPr>
        <w:t xml:space="preserve">; </w:t>
      </w:r>
      <w:r w:rsidRPr="005D4199">
        <w:rPr>
          <w:rFonts w:ascii="Times New Roman" w:hAnsi="Times New Roman" w:cs="Times New Roman"/>
          <w:i/>
          <w:iCs/>
        </w:rPr>
        <w:t>t</w:t>
      </w:r>
      <w:r w:rsidRPr="009C189E">
        <w:rPr>
          <w:rFonts w:ascii="Times New Roman" w:hAnsi="Times New Roman" w:cs="Times New Roman"/>
        </w:rPr>
        <w:t>(39)</w:t>
      </w:r>
      <w:r w:rsidRPr="00CF4643">
        <w:rPr>
          <w:rFonts w:ascii="Times New Roman" w:hAnsi="Times New Roman" w:cs="Times New Roman"/>
        </w:rPr>
        <w:t xml:space="preserve"> = 4.481, </w:t>
      </w:r>
      <w:r>
        <w:rPr>
          <w:rFonts w:ascii="Times New Roman" w:hAnsi="Times New Roman" w:cs="Times New Roman"/>
          <w:i/>
          <w:iCs/>
        </w:rPr>
        <w:t>P</w:t>
      </w:r>
      <w:r w:rsidRPr="00CF4643">
        <w:rPr>
          <w:rFonts w:ascii="Times New Roman" w:hAnsi="Times New Roman" w:cs="Times New Roman"/>
        </w:rPr>
        <w:t xml:space="preserve"> &lt; 0.0001).</w:t>
      </w:r>
    </w:p>
    <w:p w14:paraId="7CB98A61" w14:textId="77777777" w:rsidR="00BF55D8" w:rsidRDefault="00BF55D8" w:rsidP="00BF55D8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6CAB967" w14:textId="1097610A" w:rsidR="00BF55D8" w:rsidRDefault="00BF55D8" w:rsidP="00BF55D8">
      <w:pPr>
        <w:spacing w:line="480" w:lineRule="auto"/>
        <w:rPr>
          <w:rFonts w:ascii="Times New Roman" w:hAnsi="Times New Roman" w:cs="Times New Roman"/>
        </w:rPr>
      </w:pPr>
      <w:r w:rsidRPr="00CF4643">
        <w:rPr>
          <w:rFonts w:ascii="Times New Roman" w:hAnsi="Times New Roman" w:cs="Times New Roman"/>
          <w:b/>
          <w:bCs/>
        </w:rPr>
        <w:t>Figure S1</w:t>
      </w:r>
      <w:r w:rsidRPr="00CF4643">
        <w:rPr>
          <w:rFonts w:ascii="Times New Roman" w:hAnsi="Times New Roman" w:cs="Times New Roman"/>
        </w:rPr>
        <w:t xml:space="preserve">. </w:t>
      </w:r>
      <w:r w:rsidRPr="005D4199">
        <w:rPr>
          <w:rFonts w:ascii="Times New Roman" w:hAnsi="Times New Roman" w:cs="Times New Roman"/>
          <w:b/>
          <w:bCs/>
        </w:rPr>
        <w:t>Reduced anxiety-like behavior and hyperactivity when assessed in the elevated plus maze (EPM) and the light-dark conflict task.</w:t>
      </w:r>
      <w:r w:rsidRPr="00CF4643"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  <w:b/>
          <w:bCs/>
        </w:rPr>
        <w:t>(A)</w:t>
      </w:r>
      <w:r w:rsidRPr="00CF4643">
        <w:rPr>
          <w:rFonts w:ascii="Times New Roman" w:hAnsi="Times New Roman" w:cs="Times New Roman"/>
        </w:rPr>
        <w:t xml:space="preserve"> In the EPM, percent time spent on the open arms, </w:t>
      </w:r>
      <w:r w:rsidRPr="00CF4643">
        <w:rPr>
          <w:rFonts w:ascii="Times New Roman" w:hAnsi="Times New Roman" w:cs="Times New Roman"/>
          <w:b/>
          <w:bCs/>
        </w:rPr>
        <w:t>(B)</w:t>
      </w:r>
      <w:r w:rsidRPr="00CF4643">
        <w:rPr>
          <w:rFonts w:ascii="Times New Roman" w:hAnsi="Times New Roman" w:cs="Times New Roman"/>
        </w:rPr>
        <w:t xml:space="preserve"> the total number of open arm entries, and the </w:t>
      </w:r>
      <w:r w:rsidRPr="00CF4643">
        <w:rPr>
          <w:rFonts w:ascii="Times New Roman" w:hAnsi="Times New Roman" w:cs="Times New Roman"/>
          <w:b/>
          <w:bCs/>
        </w:rPr>
        <w:t>(C)</w:t>
      </w:r>
      <w:r w:rsidRPr="00CF4643">
        <w:rPr>
          <w:rFonts w:ascii="Times New Roman" w:hAnsi="Times New Roman" w:cs="Times New Roman"/>
        </w:rPr>
        <w:t xml:space="preserve"> total number of transitions were elevated in </w:t>
      </w:r>
      <w:r w:rsidRPr="00CF4643">
        <w:rPr>
          <w:rFonts w:ascii="Times New Roman" w:hAnsi="Times New Roman" w:cs="Times New Roman"/>
          <w:i/>
          <w:iCs/>
        </w:rPr>
        <w:t>Syngap1</w:t>
      </w:r>
      <w:r w:rsidRPr="00CF4643">
        <w:rPr>
          <w:rFonts w:ascii="Times New Roman" w:hAnsi="Times New Roman" w:cs="Times New Roman"/>
          <w:i/>
          <w:iCs/>
          <w:vertAlign w:val="superscript"/>
        </w:rPr>
        <w:t>+/-</w:t>
      </w:r>
      <w:r w:rsidRPr="00CF4643">
        <w:rPr>
          <w:rFonts w:ascii="Times New Roman" w:hAnsi="Times New Roman" w:cs="Times New Roman"/>
          <w:i/>
          <w:iCs/>
        </w:rPr>
        <w:t xml:space="preserve"> </w:t>
      </w:r>
      <w:r w:rsidRPr="00CF4643">
        <w:rPr>
          <w:rFonts w:ascii="Times New Roman" w:hAnsi="Times New Roman" w:cs="Times New Roman"/>
        </w:rPr>
        <w:t xml:space="preserve">mice when compared to </w:t>
      </w:r>
      <w:r w:rsidRPr="00CF4643">
        <w:rPr>
          <w:rFonts w:ascii="Times New Roman" w:hAnsi="Times New Roman" w:cs="Times New Roman"/>
          <w:i/>
          <w:iCs/>
        </w:rPr>
        <w:t>Syngap1</w:t>
      </w:r>
      <w:r w:rsidRPr="00CF4643">
        <w:rPr>
          <w:rFonts w:ascii="Times New Roman" w:hAnsi="Times New Roman" w:cs="Times New Roman"/>
          <w:i/>
          <w:iCs/>
          <w:vertAlign w:val="superscript"/>
        </w:rPr>
        <w:t>+/+</w:t>
      </w:r>
      <w:r w:rsidRPr="00CF4643">
        <w:rPr>
          <w:rFonts w:ascii="Times New Roman" w:hAnsi="Times New Roman" w:cs="Times New Roman"/>
        </w:rPr>
        <w:t xml:space="preserve"> mice. </w:t>
      </w:r>
      <w:r w:rsidRPr="00CF4643">
        <w:rPr>
          <w:rFonts w:ascii="Times New Roman" w:hAnsi="Times New Roman" w:cs="Times New Roman"/>
          <w:b/>
          <w:bCs/>
        </w:rPr>
        <w:t>(D)</w:t>
      </w:r>
      <w:r w:rsidRPr="00CF4643">
        <w:rPr>
          <w:rFonts w:ascii="Times New Roman" w:hAnsi="Times New Roman" w:cs="Times New Roman"/>
        </w:rPr>
        <w:t xml:space="preserve"> In the light-dark task, total transitions between chambers was elevated in the </w:t>
      </w:r>
      <w:r w:rsidRPr="00CF4643">
        <w:rPr>
          <w:rFonts w:ascii="Times New Roman" w:hAnsi="Times New Roman" w:cs="Times New Roman"/>
          <w:i/>
          <w:iCs/>
        </w:rPr>
        <w:t>Syngap1</w:t>
      </w:r>
      <w:r w:rsidRPr="00CF4643">
        <w:rPr>
          <w:rFonts w:ascii="Times New Roman" w:hAnsi="Times New Roman" w:cs="Times New Roman"/>
          <w:vertAlign w:val="superscript"/>
        </w:rPr>
        <w:t>+/-</w:t>
      </w:r>
      <w:r w:rsidRPr="00CF4643">
        <w:rPr>
          <w:rFonts w:ascii="Times New Roman" w:hAnsi="Times New Roman" w:cs="Times New Roman"/>
        </w:rPr>
        <w:t xml:space="preserve"> mice. Data are expressed as mean ± S.E.M. 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0.05, ***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0.001, ****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0.0001 when analyzed with a student’s unpaired t-test.</w:t>
      </w:r>
    </w:p>
    <w:p w14:paraId="0A378F32" w14:textId="77777777" w:rsidR="00BF55D8" w:rsidRPr="00C42EF6" w:rsidRDefault="00BF55D8" w:rsidP="00BF55D8">
      <w:pPr>
        <w:spacing w:line="480" w:lineRule="auto"/>
        <w:rPr>
          <w:rFonts w:ascii="Times New Roman" w:hAnsi="Times New Roman" w:cs="Times New Roman"/>
        </w:rPr>
      </w:pPr>
      <w:r w:rsidRPr="00C42EF6">
        <w:rPr>
          <w:rFonts w:ascii="Times New Roman" w:hAnsi="Times New Roman" w:cs="Times New Roman"/>
          <w:b/>
          <w:bCs/>
        </w:rPr>
        <w:t>Figure S2</w:t>
      </w:r>
      <w:r w:rsidRPr="00C42EF6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  <w:bCs/>
        </w:rPr>
        <w:t>Unedited</w:t>
      </w:r>
      <w:r w:rsidRPr="005D4199">
        <w:rPr>
          <w:rFonts w:ascii="Times New Roman" w:hAnsi="Times New Roman" w:cs="Times New Roman"/>
          <w:b/>
          <w:bCs/>
        </w:rPr>
        <w:t xml:space="preserve"> western blot of SynGAP1 and Gapdh protein expression in </w:t>
      </w:r>
      <w:r w:rsidRPr="005D4199">
        <w:rPr>
          <w:rFonts w:ascii="Times New Roman" w:hAnsi="Times New Roman" w:cs="Times New Roman"/>
          <w:b/>
          <w:bCs/>
          <w:i/>
          <w:iCs/>
        </w:rPr>
        <w:t>Syngap1</w:t>
      </w:r>
      <w:r w:rsidRPr="005D4199">
        <w:rPr>
          <w:rFonts w:ascii="Times New Roman" w:hAnsi="Times New Roman" w:cs="Times New Roman"/>
          <w:b/>
          <w:bCs/>
          <w:i/>
          <w:iCs/>
          <w:vertAlign w:val="superscript"/>
        </w:rPr>
        <w:t>+/+</w:t>
      </w:r>
      <w:r w:rsidRPr="005D4199">
        <w:rPr>
          <w:rFonts w:ascii="Times New Roman" w:hAnsi="Times New Roman" w:cs="Times New Roman"/>
          <w:b/>
          <w:bCs/>
        </w:rPr>
        <w:t xml:space="preserve">  (WT) and </w:t>
      </w:r>
      <w:r w:rsidRPr="005D4199">
        <w:rPr>
          <w:rFonts w:ascii="Times New Roman" w:hAnsi="Times New Roman" w:cs="Times New Roman"/>
          <w:b/>
          <w:bCs/>
          <w:i/>
          <w:iCs/>
        </w:rPr>
        <w:t>Syngap1</w:t>
      </w:r>
      <w:r w:rsidRPr="005D4199">
        <w:rPr>
          <w:rFonts w:ascii="Times New Roman" w:hAnsi="Times New Roman" w:cs="Times New Roman"/>
          <w:b/>
          <w:bCs/>
          <w:i/>
          <w:iCs/>
          <w:vertAlign w:val="superscript"/>
        </w:rPr>
        <w:t>+/-</w:t>
      </w:r>
      <w:r w:rsidRPr="005D4199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5D4199">
        <w:rPr>
          <w:rFonts w:ascii="Times New Roman" w:hAnsi="Times New Roman" w:cs="Times New Roman"/>
          <w:b/>
          <w:bCs/>
        </w:rPr>
        <w:t>(HT) mice at P</w:t>
      </w:r>
      <w:r>
        <w:rPr>
          <w:rFonts w:ascii="Times New Roman" w:hAnsi="Times New Roman" w:cs="Times New Roman"/>
          <w:b/>
          <w:bCs/>
        </w:rPr>
        <w:t>ND</w:t>
      </w:r>
      <w:r w:rsidRPr="005D4199">
        <w:rPr>
          <w:rFonts w:ascii="Times New Roman" w:hAnsi="Times New Roman" w:cs="Times New Roman"/>
          <w:b/>
          <w:bCs/>
        </w:rPr>
        <w:t>42.</w:t>
      </w:r>
      <w:r w:rsidRPr="00C42EF6">
        <w:rPr>
          <w:rFonts w:ascii="Times New Roman" w:hAnsi="Times New Roman" w:cs="Times New Roman"/>
        </w:rPr>
        <w:t xml:space="preserve"> </w:t>
      </w:r>
      <w:r w:rsidRPr="005D4199">
        <w:rPr>
          <w:rFonts w:ascii="Times New Roman" w:hAnsi="Times New Roman" w:cs="Times New Roman"/>
          <w:b/>
          <w:bCs/>
        </w:rPr>
        <w:t>(A)</w:t>
      </w:r>
      <w:r w:rsidRPr="00C42EF6">
        <w:rPr>
          <w:rFonts w:ascii="Times New Roman" w:hAnsi="Times New Roman" w:cs="Times New Roman"/>
        </w:rPr>
        <w:t xml:space="preserve"> A significant decrease in expression of SynGAP1 was observed in the </w:t>
      </w:r>
      <w:r w:rsidRPr="00C42EF6">
        <w:rPr>
          <w:rFonts w:ascii="Times New Roman" w:hAnsi="Times New Roman" w:cs="Times New Roman"/>
          <w:i/>
          <w:iCs/>
        </w:rPr>
        <w:t>Syngap</w:t>
      </w:r>
      <w:r w:rsidRPr="00C42EF6">
        <w:rPr>
          <w:rFonts w:ascii="Times New Roman" w:hAnsi="Times New Roman" w:cs="Times New Roman"/>
          <w:i/>
          <w:iCs/>
          <w:vertAlign w:val="superscript"/>
        </w:rPr>
        <w:t>+/-</w:t>
      </w:r>
      <w:r w:rsidRPr="00C42EF6">
        <w:rPr>
          <w:rFonts w:ascii="Times New Roman" w:hAnsi="Times New Roman" w:cs="Times New Roman"/>
          <w:i/>
          <w:iCs/>
        </w:rPr>
        <w:t xml:space="preserve"> </w:t>
      </w:r>
      <w:r w:rsidRPr="00C42EF6">
        <w:rPr>
          <w:rFonts w:ascii="Times New Roman" w:hAnsi="Times New Roman" w:cs="Times New Roman"/>
        </w:rPr>
        <w:t>mice. Bands not at 140</w:t>
      </w:r>
      <w:r>
        <w:rPr>
          <w:rFonts w:ascii="Times New Roman" w:hAnsi="Times New Roman" w:cs="Times New Roman"/>
        </w:rPr>
        <w:t xml:space="preserve"> kDa</w:t>
      </w:r>
      <w:r w:rsidRPr="00C42EF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</w:t>
      </w:r>
      <w:r w:rsidRPr="00C42EF6">
        <w:rPr>
          <w:rFonts w:ascii="Times New Roman" w:hAnsi="Times New Roman" w:cs="Times New Roman"/>
        </w:rPr>
        <w:t xml:space="preserve"> 37 kDa are non-specific and do not show significant changes between genotypes. </w:t>
      </w:r>
      <w:r w:rsidRPr="005D4199">
        <w:rPr>
          <w:rFonts w:ascii="Times New Roman" w:hAnsi="Times New Roman" w:cs="Times New Roman"/>
          <w:b/>
          <w:bCs/>
        </w:rPr>
        <w:t>(B)</w:t>
      </w:r>
      <w:r w:rsidRPr="00C42EF6">
        <w:rPr>
          <w:rFonts w:ascii="Times New Roman" w:hAnsi="Times New Roman" w:cs="Times New Roman"/>
        </w:rPr>
        <w:t xml:space="preserve"> Quantification of SynGAP1 protein expression using Gapdh expression as normalization. SynGAP protein expression was decreased to 41% of WT expression. Data </w:t>
      </w:r>
      <w:r w:rsidRPr="00C42EF6">
        <w:rPr>
          <w:rFonts w:ascii="Times New Roman" w:hAnsi="Times New Roman" w:cs="Times New Roman"/>
        </w:rPr>
        <w:lastRenderedPageBreak/>
        <w:t>was analyzed using a Student’s t-test and is expressed as mean ± S.E.M. 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42EF6">
        <w:rPr>
          <w:rFonts w:ascii="Times New Roman" w:hAnsi="Times New Roman" w:cs="Times New Roman"/>
        </w:rPr>
        <w:t xml:space="preserve">= 0.0051. (WT </w:t>
      </w:r>
      <w:r w:rsidRPr="005D4199">
        <w:rPr>
          <w:rFonts w:ascii="Times New Roman" w:hAnsi="Times New Roman" w:cs="Times New Roman"/>
          <w:i/>
          <w:iCs/>
        </w:rPr>
        <w:t>N</w:t>
      </w:r>
      <w:r w:rsidRPr="00C42EF6">
        <w:rPr>
          <w:rFonts w:ascii="Times New Roman" w:hAnsi="Times New Roman" w:cs="Times New Roman"/>
        </w:rPr>
        <w:t xml:space="preserve"> = 3, HT </w:t>
      </w:r>
      <w:r w:rsidRPr="005D4199">
        <w:rPr>
          <w:rFonts w:ascii="Times New Roman" w:hAnsi="Times New Roman" w:cs="Times New Roman"/>
          <w:i/>
          <w:iCs/>
        </w:rPr>
        <w:t>N</w:t>
      </w:r>
      <w:r w:rsidRPr="00C42EF6">
        <w:rPr>
          <w:rFonts w:ascii="Times New Roman" w:hAnsi="Times New Roman" w:cs="Times New Roman"/>
          <w:i/>
          <w:iCs/>
        </w:rPr>
        <w:t xml:space="preserve"> </w:t>
      </w:r>
      <w:r w:rsidRPr="00C42EF6">
        <w:rPr>
          <w:rFonts w:ascii="Times New Roman" w:hAnsi="Times New Roman" w:cs="Times New Roman"/>
        </w:rPr>
        <w:t>= 3)</w:t>
      </w:r>
    </w:p>
    <w:p w14:paraId="107D1E6D" w14:textId="77777777" w:rsidR="00BF55D8" w:rsidRDefault="00BF55D8" w:rsidP="00BF55D8">
      <w:pPr>
        <w:spacing w:line="480" w:lineRule="auto"/>
        <w:jc w:val="both"/>
        <w:rPr>
          <w:rFonts w:ascii="Times New Roman" w:hAnsi="Times New Roman" w:cs="Times New Roman"/>
        </w:rPr>
      </w:pPr>
    </w:p>
    <w:p w14:paraId="7ADE9289" w14:textId="77777777" w:rsidR="00E1715D" w:rsidRDefault="00BF55D8"/>
    <w:sectPr w:rsidR="00E1715D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034903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04E3FC" w14:textId="77777777" w:rsidR="00A2611A" w:rsidRDefault="00BF55D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AB10B6" w14:textId="77777777" w:rsidR="00A2611A" w:rsidRDefault="00BF55D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5D8"/>
    <w:rsid w:val="001942F0"/>
    <w:rsid w:val="002C0857"/>
    <w:rsid w:val="003F01F8"/>
    <w:rsid w:val="00884728"/>
    <w:rsid w:val="008E2845"/>
    <w:rsid w:val="00BF55D8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92423"/>
  <w15:chartTrackingRefBased/>
  <w15:docId w15:val="{26E214B1-FDDE-4A6A-91D0-7711B29B2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5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F55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5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316</Words>
  <Characters>1806</Characters>
  <Application>Microsoft Office Word</Application>
  <DocSecurity>0</DocSecurity>
  <Lines>15</Lines>
  <Paragraphs>4</Paragraphs>
  <ScaleCrop>false</ScaleCrop>
  <Company>Springer Nature</Company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2023-09-13T18:22:00Z</dcterms:created>
  <dcterms:modified xsi:type="dcterms:W3CDTF">2023-09-13T18:22:00Z</dcterms:modified>
</cp:coreProperties>
</file>