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960169C" w14:textId="77777777" w:rsidR="0092642B" w:rsidRPr="00773D2A" w:rsidRDefault="0092642B" w:rsidP="0092642B">
      <w:pPr>
        <w:pStyle w:val="Heading2"/>
        <w:jc w:val="both"/>
      </w:pPr>
      <w:r>
        <w:t>A</w:t>
      </w:r>
      <w:r w:rsidRPr="00773D2A">
        <w:t>ppendix</w:t>
      </w:r>
    </w:p>
    <w:p w14:paraId="06502E06" w14:textId="77777777" w:rsidR="0092642B" w:rsidRPr="00B974A7" w:rsidRDefault="0092642B" w:rsidP="0092642B">
      <w:pPr>
        <w:pStyle w:val="BodyText"/>
        <w:jc w:val="both"/>
      </w:pPr>
      <w:r>
        <w:t xml:space="preserve">The optical properties of the final films were measured in terms of UV-VIS and photoluminescence. The strongest PL signal was measured for the film dried at 20mbar. </w:t>
      </w:r>
    </w:p>
    <w:p w14:paraId="4D025D5E" w14:textId="77777777" w:rsidR="0092642B" w:rsidRPr="00773D2A" w:rsidRDefault="0092642B" w:rsidP="0092642B">
      <w:pPr>
        <w:pStyle w:val="BodyText"/>
        <w:jc w:val="both"/>
      </w:pPr>
      <w:r>
        <w:rPr>
          <w:noProof/>
        </w:rPr>
        <w:drawing>
          <wp:inline distT="0" distB="0" distL="0" distR="0" wp14:anchorId="09AA3D81" wp14:editId="6306310A">
            <wp:extent cx="6022226" cy="1799349"/>
            <wp:effectExtent l="0" t="0" r="0"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052937" cy="1808525"/>
                    </a:xfrm>
                    <a:prstGeom prst="rect">
                      <a:avLst/>
                    </a:prstGeom>
                    <a:noFill/>
                  </pic:spPr>
                </pic:pic>
              </a:graphicData>
            </a:graphic>
          </wp:inline>
        </w:drawing>
      </w:r>
      <w:r>
        <w:rPr>
          <w:noProof/>
        </w:rPr>
        <w:drawing>
          <wp:inline distT="0" distB="0" distL="0" distR="0" wp14:anchorId="7F9428CB" wp14:editId="71EDDD9E">
            <wp:extent cx="6400800" cy="1895012"/>
            <wp:effectExtent l="0" t="0" r="0"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438583" cy="1906198"/>
                    </a:xfrm>
                    <a:prstGeom prst="rect">
                      <a:avLst/>
                    </a:prstGeom>
                    <a:noFill/>
                  </pic:spPr>
                </pic:pic>
              </a:graphicData>
            </a:graphic>
          </wp:inline>
        </w:drawing>
      </w:r>
    </w:p>
    <w:p w14:paraId="6EC4BA09" w14:textId="77777777" w:rsidR="0092642B" w:rsidRPr="00B974A7" w:rsidRDefault="0092642B" w:rsidP="0092642B">
      <w:pPr>
        <w:pStyle w:val="BodyText"/>
        <w:jc w:val="both"/>
        <w:rPr>
          <w:i/>
        </w:rPr>
      </w:pPr>
      <w:r w:rsidRPr="00B974A7">
        <w:rPr>
          <w:b/>
          <w:i/>
        </w:rPr>
        <w:t xml:space="preserve">Figure </w:t>
      </w:r>
      <w:r>
        <w:rPr>
          <w:b/>
          <w:i/>
        </w:rPr>
        <w:t>S1</w:t>
      </w:r>
      <w:r w:rsidRPr="00B974A7">
        <w:rPr>
          <w:b/>
          <w:i/>
        </w:rPr>
        <w:t>:</w:t>
      </w:r>
      <w:r>
        <w:rPr>
          <w:b/>
          <w:i/>
        </w:rPr>
        <w:t xml:space="preserve"> </w:t>
      </w:r>
      <w:r w:rsidRPr="00B974A7">
        <w:rPr>
          <w:i/>
        </w:rPr>
        <w:t>Absorption and photoluminescence data of the final films.</w:t>
      </w:r>
      <w:r>
        <w:rPr>
          <w:i/>
        </w:rPr>
        <w:t xml:space="preserve"> Values are given in TableS1.</w:t>
      </w:r>
      <w:r w:rsidRPr="00B974A7">
        <w:rPr>
          <w:i/>
        </w:rPr>
        <w:t xml:space="preserve"> </w:t>
      </w:r>
    </w:p>
    <w:p w14:paraId="0C21D1C6" w14:textId="77777777" w:rsidR="0092642B" w:rsidRDefault="0092642B" w:rsidP="0092642B">
      <w:pPr>
        <w:pStyle w:val="BodyText"/>
        <w:jc w:val="both"/>
        <w:rPr>
          <w:i/>
        </w:rPr>
      </w:pPr>
    </w:p>
    <w:p w14:paraId="08795EFE" w14:textId="77777777" w:rsidR="0092642B" w:rsidRDefault="0092642B" w:rsidP="0092642B">
      <w:pPr>
        <w:pStyle w:val="BodyText"/>
        <w:jc w:val="both"/>
        <w:rPr>
          <w:i/>
        </w:rPr>
      </w:pPr>
    </w:p>
    <w:p w14:paraId="333DE362" w14:textId="77777777" w:rsidR="0092642B" w:rsidRPr="00773D2A" w:rsidRDefault="0092642B" w:rsidP="0092642B">
      <w:pPr>
        <w:pStyle w:val="BodyText"/>
        <w:jc w:val="both"/>
      </w:pPr>
      <w:r w:rsidRPr="00B974A7">
        <w:rPr>
          <w:b/>
        </w:rPr>
        <w:t xml:space="preserve">Table </w:t>
      </w:r>
      <w:r>
        <w:rPr>
          <w:b/>
        </w:rPr>
        <w:t>S3</w:t>
      </w:r>
      <w:r w:rsidRPr="00B974A7">
        <w:rPr>
          <w:b/>
        </w:rPr>
        <w:t>:</w:t>
      </w:r>
      <w:r w:rsidRPr="00773D2A">
        <w:t xml:space="preserve"> Extracted PL data from the steady-state PL measurements on the annealed films</w:t>
      </w:r>
    </w:p>
    <w:tbl>
      <w:tblPr>
        <w:tblW w:w="0" w:type="pct"/>
        <w:tblLook w:val="07E0" w:firstRow="1" w:lastRow="1" w:firstColumn="1" w:lastColumn="1" w:noHBand="1" w:noVBand="1"/>
      </w:tblPr>
      <w:tblGrid>
        <w:gridCol w:w="1414"/>
        <w:gridCol w:w="1002"/>
        <w:gridCol w:w="920"/>
        <w:gridCol w:w="1042"/>
        <w:gridCol w:w="1042"/>
      </w:tblGrid>
      <w:tr w:rsidR="0092642B" w14:paraId="0DA70EDF" w14:textId="77777777" w:rsidTr="00F36C75">
        <w:tc>
          <w:tcPr>
            <w:tcW w:w="0" w:type="auto"/>
            <w:vAlign w:val="bottom"/>
          </w:tcPr>
          <w:p w14:paraId="6848E76A" w14:textId="77777777" w:rsidR="0092642B" w:rsidRPr="00773D2A" w:rsidRDefault="0092642B" w:rsidP="00F36C75">
            <w:pPr>
              <w:pStyle w:val="Compact"/>
              <w:jc w:val="both"/>
            </w:pPr>
            <w:r w:rsidRPr="00773D2A">
              <w:rPr>
                <w:b/>
              </w:rPr>
              <w:t>PL</w:t>
            </w:r>
          </w:p>
        </w:tc>
        <w:tc>
          <w:tcPr>
            <w:tcW w:w="0" w:type="auto"/>
            <w:vAlign w:val="bottom"/>
          </w:tcPr>
          <w:p w14:paraId="4FE2ABEB" w14:textId="77777777" w:rsidR="0092642B" w:rsidRPr="00773D2A" w:rsidRDefault="0092642B" w:rsidP="00F36C75">
            <w:pPr>
              <w:pStyle w:val="Compact"/>
              <w:jc w:val="both"/>
            </w:pPr>
            <w:r w:rsidRPr="00773D2A">
              <w:rPr>
                <w:b/>
              </w:rPr>
              <w:t>vacuum</w:t>
            </w:r>
          </w:p>
        </w:tc>
        <w:tc>
          <w:tcPr>
            <w:tcW w:w="0" w:type="auto"/>
            <w:vAlign w:val="bottom"/>
          </w:tcPr>
          <w:p w14:paraId="45EA2B1D" w14:textId="77777777" w:rsidR="0092642B" w:rsidRPr="00773D2A" w:rsidRDefault="0092642B" w:rsidP="00F36C75">
            <w:pPr>
              <w:pStyle w:val="Compact"/>
              <w:jc w:val="both"/>
            </w:pPr>
            <w:r w:rsidRPr="00773D2A">
              <w:rPr>
                <w:b/>
              </w:rPr>
              <w:t>5 mbar</w:t>
            </w:r>
          </w:p>
        </w:tc>
        <w:tc>
          <w:tcPr>
            <w:tcW w:w="0" w:type="auto"/>
            <w:vAlign w:val="bottom"/>
          </w:tcPr>
          <w:p w14:paraId="4384E215" w14:textId="77777777" w:rsidR="0092642B" w:rsidRPr="00773D2A" w:rsidRDefault="0092642B" w:rsidP="00F36C75">
            <w:pPr>
              <w:pStyle w:val="Compact"/>
              <w:jc w:val="both"/>
            </w:pPr>
            <w:r w:rsidRPr="00773D2A">
              <w:rPr>
                <w:b/>
              </w:rPr>
              <w:t>20 mbar</w:t>
            </w:r>
          </w:p>
        </w:tc>
        <w:tc>
          <w:tcPr>
            <w:tcW w:w="0" w:type="auto"/>
            <w:vAlign w:val="bottom"/>
          </w:tcPr>
          <w:p w14:paraId="5BE224B5" w14:textId="77777777" w:rsidR="0092642B" w:rsidRPr="00773D2A" w:rsidRDefault="0092642B" w:rsidP="00F36C75">
            <w:pPr>
              <w:pStyle w:val="Compact"/>
              <w:jc w:val="both"/>
            </w:pPr>
            <w:r w:rsidRPr="00773D2A">
              <w:rPr>
                <w:b/>
              </w:rPr>
              <w:t>55 mbar</w:t>
            </w:r>
          </w:p>
        </w:tc>
      </w:tr>
      <w:tr w:rsidR="0092642B" w:rsidRPr="00773D2A" w14:paraId="18879EB8" w14:textId="77777777" w:rsidTr="00F36C75">
        <w:tc>
          <w:tcPr>
            <w:tcW w:w="0" w:type="auto"/>
          </w:tcPr>
          <w:p w14:paraId="5CF22FB1" w14:textId="77777777" w:rsidR="0092642B" w:rsidRPr="00773D2A" w:rsidRDefault="0092642B" w:rsidP="00F36C75">
            <w:pPr>
              <w:pStyle w:val="Compact"/>
              <w:jc w:val="both"/>
            </w:pPr>
            <w:r w:rsidRPr="00773D2A">
              <w:t>Peak / nm</w:t>
            </w:r>
          </w:p>
        </w:tc>
        <w:tc>
          <w:tcPr>
            <w:tcW w:w="0" w:type="auto"/>
          </w:tcPr>
          <w:p w14:paraId="521C795C" w14:textId="77777777" w:rsidR="0092642B" w:rsidRPr="00773D2A" w:rsidRDefault="0092642B" w:rsidP="00F36C75">
            <w:pPr>
              <w:pStyle w:val="Compact"/>
              <w:jc w:val="both"/>
            </w:pPr>
            <w:r w:rsidRPr="00773D2A">
              <w:t>743.0</w:t>
            </w:r>
          </w:p>
        </w:tc>
        <w:tc>
          <w:tcPr>
            <w:tcW w:w="0" w:type="auto"/>
          </w:tcPr>
          <w:p w14:paraId="29689305" w14:textId="77777777" w:rsidR="0092642B" w:rsidRPr="00773D2A" w:rsidRDefault="0092642B" w:rsidP="00F36C75">
            <w:pPr>
              <w:pStyle w:val="Compact"/>
              <w:jc w:val="both"/>
            </w:pPr>
            <w:r w:rsidRPr="00773D2A">
              <w:t>753.7</w:t>
            </w:r>
          </w:p>
        </w:tc>
        <w:tc>
          <w:tcPr>
            <w:tcW w:w="0" w:type="auto"/>
          </w:tcPr>
          <w:p w14:paraId="2BDCDD11" w14:textId="77777777" w:rsidR="0092642B" w:rsidRPr="00773D2A" w:rsidRDefault="0092642B" w:rsidP="00F36C75">
            <w:pPr>
              <w:pStyle w:val="Compact"/>
              <w:jc w:val="both"/>
            </w:pPr>
            <w:r w:rsidRPr="00773D2A">
              <w:t>762.2</w:t>
            </w:r>
          </w:p>
        </w:tc>
        <w:tc>
          <w:tcPr>
            <w:tcW w:w="0" w:type="auto"/>
          </w:tcPr>
          <w:p w14:paraId="53199C22" w14:textId="77777777" w:rsidR="0092642B" w:rsidRPr="00773D2A" w:rsidRDefault="0092642B" w:rsidP="00F36C75">
            <w:pPr>
              <w:pStyle w:val="Compact"/>
              <w:jc w:val="both"/>
            </w:pPr>
            <w:r w:rsidRPr="00773D2A">
              <w:t>755.2</w:t>
            </w:r>
          </w:p>
        </w:tc>
      </w:tr>
      <w:tr w:rsidR="0092642B" w:rsidRPr="00773D2A" w14:paraId="5A9F8C1C" w14:textId="77777777" w:rsidTr="00F36C75">
        <w:tc>
          <w:tcPr>
            <w:tcW w:w="0" w:type="auto"/>
          </w:tcPr>
          <w:p w14:paraId="25E0AE92" w14:textId="77777777" w:rsidR="0092642B" w:rsidRPr="00773D2A" w:rsidRDefault="0092642B" w:rsidP="00F36C75">
            <w:pPr>
              <w:pStyle w:val="Compact"/>
              <w:jc w:val="both"/>
            </w:pPr>
            <w:r w:rsidRPr="00773D2A">
              <w:t>Area x 10^6</w:t>
            </w:r>
          </w:p>
        </w:tc>
        <w:tc>
          <w:tcPr>
            <w:tcW w:w="0" w:type="auto"/>
          </w:tcPr>
          <w:p w14:paraId="3795D395" w14:textId="77777777" w:rsidR="0092642B" w:rsidRPr="00773D2A" w:rsidRDefault="0092642B" w:rsidP="00F36C75">
            <w:pPr>
              <w:pStyle w:val="Compact"/>
              <w:jc w:val="both"/>
            </w:pPr>
            <w:r w:rsidRPr="00773D2A">
              <w:t>0.6</w:t>
            </w:r>
          </w:p>
        </w:tc>
        <w:tc>
          <w:tcPr>
            <w:tcW w:w="0" w:type="auto"/>
          </w:tcPr>
          <w:p w14:paraId="09E2CBFB" w14:textId="77777777" w:rsidR="0092642B" w:rsidRPr="00773D2A" w:rsidRDefault="0092642B" w:rsidP="00F36C75">
            <w:pPr>
              <w:pStyle w:val="Compact"/>
              <w:jc w:val="both"/>
            </w:pPr>
            <w:r w:rsidRPr="00773D2A">
              <w:t>1.0</w:t>
            </w:r>
          </w:p>
        </w:tc>
        <w:tc>
          <w:tcPr>
            <w:tcW w:w="0" w:type="auto"/>
          </w:tcPr>
          <w:p w14:paraId="5CB80F49" w14:textId="77777777" w:rsidR="0092642B" w:rsidRPr="00773D2A" w:rsidRDefault="0092642B" w:rsidP="00F36C75">
            <w:pPr>
              <w:pStyle w:val="Compact"/>
              <w:jc w:val="both"/>
            </w:pPr>
            <w:r w:rsidRPr="00773D2A">
              <w:t>7.5</w:t>
            </w:r>
          </w:p>
        </w:tc>
        <w:tc>
          <w:tcPr>
            <w:tcW w:w="0" w:type="auto"/>
          </w:tcPr>
          <w:p w14:paraId="1C2F38B7" w14:textId="77777777" w:rsidR="0092642B" w:rsidRPr="00773D2A" w:rsidRDefault="0092642B" w:rsidP="00F36C75">
            <w:pPr>
              <w:pStyle w:val="Compact"/>
              <w:jc w:val="both"/>
            </w:pPr>
            <w:r w:rsidRPr="00773D2A">
              <w:t>1.0</w:t>
            </w:r>
          </w:p>
        </w:tc>
      </w:tr>
      <w:tr w:rsidR="0092642B" w:rsidRPr="00773D2A" w14:paraId="79F3CFB8" w14:textId="77777777" w:rsidTr="00F36C75">
        <w:tc>
          <w:tcPr>
            <w:tcW w:w="0" w:type="auto"/>
          </w:tcPr>
          <w:p w14:paraId="35CF00E3" w14:textId="77777777" w:rsidR="0092642B" w:rsidRPr="00773D2A" w:rsidRDefault="0092642B" w:rsidP="00F36C75">
            <w:pPr>
              <w:pStyle w:val="Compact"/>
              <w:jc w:val="both"/>
            </w:pPr>
            <w:r w:rsidRPr="00773D2A">
              <w:t>FWHM / nm</w:t>
            </w:r>
          </w:p>
        </w:tc>
        <w:tc>
          <w:tcPr>
            <w:tcW w:w="0" w:type="auto"/>
          </w:tcPr>
          <w:p w14:paraId="6161E1D3" w14:textId="77777777" w:rsidR="0092642B" w:rsidRPr="00773D2A" w:rsidRDefault="0092642B" w:rsidP="00F36C75">
            <w:pPr>
              <w:pStyle w:val="Compact"/>
              <w:jc w:val="both"/>
            </w:pPr>
            <w:r w:rsidRPr="00773D2A">
              <w:t>60.4</w:t>
            </w:r>
          </w:p>
        </w:tc>
        <w:tc>
          <w:tcPr>
            <w:tcW w:w="0" w:type="auto"/>
          </w:tcPr>
          <w:p w14:paraId="032141EF" w14:textId="77777777" w:rsidR="0092642B" w:rsidRPr="00773D2A" w:rsidRDefault="0092642B" w:rsidP="00F36C75">
            <w:pPr>
              <w:pStyle w:val="Compact"/>
              <w:jc w:val="both"/>
            </w:pPr>
            <w:r w:rsidRPr="00773D2A">
              <w:t>51.2</w:t>
            </w:r>
          </w:p>
        </w:tc>
        <w:tc>
          <w:tcPr>
            <w:tcW w:w="0" w:type="auto"/>
          </w:tcPr>
          <w:p w14:paraId="2DEB1EFB" w14:textId="77777777" w:rsidR="0092642B" w:rsidRPr="00773D2A" w:rsidRDefault="0092642B" w:rsidP="00F36C75">
            <w:pPr>
              <w:pStyle w:val="Compact"/>
              <w:jc w:val="both"/>
            </w:pPr>
            <w:r w:rsidRPr="00773D2A">
              <w:t>45.4</w:t>
            </w:r>
          </w:p>
        </w:tc>
        <w:tc>
          <w:tcPr>
            <w:tcW w:w="0" w:type="auto"/>
          </w:tcPr>
          <w:p w14:paraId="30103CA8" w14:textId="77777777" w:rsidR="0092642B" w:rsidRPr="00773D2A" w:rsidRDefault="0092642B" w:rsidP="00F36C75">
            <w:pPr>
              <w:pStyle w:val="Compact"/>
              <w:jc w:val="both"/>
            </w:pPr>
            <w:r w:rsidRPr="00773D2A">
              <w:t>48.6</w:t>
            </w:r>
          </w:p>
        </w:tc>
      </w:tr>
    </w:tbl>
    <w:p w14:paraId="1974CC1E" w14:textId="77777777" w:rsidR="0092642B" w:rsidRDefault="0092642B" w:rsidP="0092642B">
      <w:pPr>
        <w:pStyle w:val="BodyText"/>
        <w:jc w:val="both"/>
        <w:rPr>
          <w:b/>
        </w:rPr>
      </w:pPr>
    </w:p>
    <w:p w14:paraId="30C7618F" w14:textId="77777777" w:rsidR="0092642B" w:rsidRPr="00773D2A" w:rsidRDefault="0092642B" w:rsidP="0092642B">
      <w:pPr>
        <w:pStyle w:val="BodyText"/>
        <w:jc w:val="both"/>
      </w:pPr>
      <w:r>
        <w:rPr>
          <w:b/>
        </w:rPr>
        <w:t>Penetration depth GIWAXS</w:t>
      </w:r>
    </w:p>
    <w:p w14:paraId="6BF66970" w14:textId="77777777" w:rsidR="0092642B" w:rsidRDefault="0092642B" w:rsidP="0092642B">
      <w:pPr>
        <w:pStyle w:val="Caption"/>
        <w:keepNext/>
        <w:jc w:val="both"/>
      </w:pPr>
      <w:bookmarkStart w:id="0" w:name="appendix"/>
      <w:bookmarkStart w:id="1" w:name="analyzing-software"/>
      <w:bookmarkEnd w:id="0"/>
      <w:bookmarkEnd w:id="1"/>
      <w:r w:rsidRPr="00187E59">
        <w:rPr>
          <w:b/>
        </w:rPr>
        <w:lastRenderedPageBreak/>
        <w:t>Table S</w:t>
      </w:r>
      <w:r>
        <w:rPr>
          <w:b/>
        </w:rPr>
        <w:t>2</w:t>
      </w:r>
      <w:r w:rsidRPr="00187E59">
        <w:rPr>
          <w:b/>
        </w:rPr>
        <w:t>:</w:t>
      </w:r>
      <w:r>
        <w:t xml:space="preserve"> The penetration depth of the X-ray (8 keV)</w:t>
      </w:r>
      <w:r>
        <w:fldChar w:fldCharType="begin" w:fldLock="1"/>
      </w:r>
      <w:r>
        <w:instrText>ADDIN CSL_CITATION {"citationItems":[{"id":"ITEM-1","itemData":{"DOI":"10.1126/sciadv.abb2412","ISSN":"23752548","abstract":"Despite the fast progress of perovskite photovoltaic performances, understanding the crystallization and growth of perovskite films is still lagging. One unanswered fundamental question is whether the perovskite films are grown from top (air side) to bottom (substrate side) or from bottom to top despite 10 years of development. Here, by using grazing incidence x-ray diffraction and morphology characterizations, we unveil that the perovskite films prepared by one-step solution processes, including antisolvent-assisted spin coating and blade coating, follow the downward growth from intermediate phase during thermal annealing. Such a top-to-bottom downward growth is initialized by the evaporation of residual solvent from the top surface of \"wet\"films and is less sensitive to perovskite compositions and the wettability of underlying substrates. Addressing this fundamental question is important to understand the heterogeneity of perovskite films along the vertical direction, which markedly affects the efficiency and stability of perovskite solar cells.","author":[{"dropping-particle":"","family":"Chen","given":"Shangshang","non-dropping-particle":"","parse-names":false,"suffix":""},{"dropping-particle":"","family":"Xiao","given":"Xun","non-dropping-particle":"","parse-names":false,"suffix":""},{"dropping-particle":"","family":"Chen","given":"Bo","non-dropping-particle":"","parse-names":false,"suffix":""},{"dropping-particle":"","family":"Kelly","given":"Leah L.","non-dropping-particle":"","parse-names":false,"suffix":""},{"dropping-particle":"","family":"Zhao","given":"Jingjing","non-dropping-particle":"","parse-names":false,"suffix":""},{"dropping-particle":"","family":"Lin","given":"Yuze","non-dropping-particle":"","parse-names":false,"suffix":""},{"dropping-particle":"","family":"Toney","given":"Michael F.","non-dropping-particle":"","parse-names":false,"suffix":""},{"dropping-particle":"","family":"Huang","given":"Jinsong","non-dropping-particle":"","parse-names":false,"suffix":""}],"container-title":"Science Advances","id":"ITEM-1","issue":"January","issued":{"date-parts":[["2021"]]},"page":"26-29","title":"Crystallization in one-step solution deposition of perovskite films: Upward or downward ?","type":"article-journal","volume":"7"},"uris":["http://www.mendeley.com/documents/?uuid=f68e6b5f-0df9-44eb-a29b-263c271a97ca"]}],"mendeley":{"formattedCitation":"&lt;sup&gt;45&lt;/sup&gt;","plainTextFormattedCitation":"45","previouslyFormattedCitation":"&lt;sup&gt;45&lt;/sup&gt;"},"properties":{"noteIndex":0},"schema":"https://github.com/citation-style-language/schema/raw/master/csl-citation.json"}</w:instrText>
      </w:r>
      <w:r>
        <w:fldChar w:fldCharType="separate"/>
      </w:r>
      <w:r w:rsidRPr="00675498">
        <w:rPr>
          <w:i w:val="0"/>
          <w:noProof/>
          <w:vertAlign w:val="superscript"/>
        </w:rPr>
        <w:t>45</w:t>
      </w:r>
      <w:r>
        <w:fldChar w:fldCharType="end"/>
      </w:r>
      <w:r>
        <w:t xml:space="preserve"> in perovskite polycrystalline films at different incidence angles.</w:t>
      </w:r>
    </w:p>
    <w:tbl>
      <w:tblPr>
        <w:tblStyle w:val="PlainTable3"/>
        <w:tblW w:w="0" w:type="auto"/>
        <w:tblLook w:val="04A0" w:firstRow="1" w:lastRow="0" w:firstColumn="1" w:lastColumn="0" w:noHBand="0" w:noVBand="1"/>
      </w:tblPr>
      <w:tblGrid>
        <w:gridCol w:w="2337"/>
        <w:gridCol w:w="2337"/>
        <w:gridCol w:w="2338"/>
        <w:gridCol w:w="2338"/>
      </w:tblGrid>
      <w:tr w:rsidR="0092642B" w14:paraId="2EE4275E" w14:textId="77777777" w:rsidTr="00F36C7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37" w:type="dxa"/>
          </w:tcPr>
          <w:p w14:paraId="6737DA42" w14:textId="77777777" w:rsidR="0092642B" w:rsidRDefault="0092642B" w:rsidP="00F36C75">
            <w:pPr>
              <w:pStyle w:val="FirstParagraph"/>
              <w:jc w:val="both"/>
            </w:pPr>
            <w:r w:rsidRPr="00072695">
              <w:t>Incident angles (º)</w:t>
            </w:r>
          </w:p>
        </w:tc>
        <w:tc>
          <w:tcPr>
            <w:tcW w:w="2337" w:type="dxa"/>
          </w:tcPr>
          <w:p w14:paraId="64BCF775" w14:textId="77777777" w:rsidR="0092642B" w:rsidRDefault="0092642B" w:rsidP="00F36C75">
            <w:pPr>
              <w:pStyle w:val="FirstParagraph"/>
              <w:jc w:val="both"/>
              <w:cnfStyle w:val="100000000000" w:firstRow="1" w:lastRow="0" w:firstColumn="0" w:lastColumn="0" w:oddVBand="0" w:evenVBand="0" w:oddHBand="0" w:evenHBand="0" w:firstRowFirstColumn="0" w:firstRowLastColumn="0" w:lastRowFirstColumn="0" w:lastRowLastColumn="0"/>
            </w:pPr>
            <w:r w:rsidRPr="00072695">
              <w:t>Penetration depth</w:t>
            </w:r>
            <w:r>
              <w:fldChar w:fldCharType="begin" w:fldLock="1"/>
            </w:r>
            <w:r>
              <w:instrText>ADDIN CSL_CITATION {"citationItems":[{"id":"ITEM-1","itemData":{"DOI":"10.1126/sciadv.abb2412","ISSN":"23752548","abstract":"Despite the fast progress of perovskite photovoltaic performances, understanding the crystallization and growth of perovskite films is still lagging. One unanswered fundamental question is whether the perovskite films are grown from top (air side) to bottom (substrate side) or from bottom to top despite 10 years of development. Here, by using grazing incidence x-ray diffraction and morphology characterizations, we unveil that the perovskite films prepared by one-step solution processes, including antisolvent-assisted spin coating and blade coating, follow the downward growth from intermediate phase during thermal annealing. Such a top-to-bottom downward growth is initialized by the evaporation of residual solvent from the top surface of \"wet\"films and is less sensitive to perovskite compositions and the wettability of underlying substrates. Addressing this fundamental question is important to understand the heterogeneity of perovskite films along the vertical direction, which markedly affects the efficiency and stability of perovskite solar cells.","author":[{"dropping-particle":"","family":"Chen","given":"Shangshang","non-dropping-particle":"","parse-names":false,"suffix":""},{"dropping-particle":"","family":"Xiao","given":"Xun","non-dropping-particle":"","parse-names":false,"suffix":""},{"dropping-particle":"","family":"Chen","given":"Bo","non-dropping-particle":"","parse-names":false,"suffix":""},{"dropping-particle":"","family":"Kelly","given":"Leah L.","non-dropping-particle":"","parse-names":false,"suffix":""},{"dropping-particle":"","family":"Zhao","given":"Jingjing","non-dropping-particle":"","parse-names":false,"suffix":""},{"dropping-particle":"","family":"Lin","given":"Yuze","non-dropping-particle":"","parse-names":false,"suffix":""},{"dropping-particle":"","family":"Toney","given":"Michael F.","non-dropping-particle":"","parse-names":false,"suffix":""},{"dropping-particle":"","family":"Huang","given":"Jinsong","non-dropping-particle":"","parse-names":false,"suffix":""}],"container-title":"Science Advances","id":"ITEM-1","issue":"January","issued":{"date-parts":[["2021"]]},"page":"26-29","title":"Crystallization in one-step solution deposition of perovskite films: Upward or downward ?","type":"article-journal","volume":"7"},"uris":["http://www.mendeley.com/documents/?uuid=f68e6b5f-0df9-44eb-a29b-263c271a97ca"]}],"mendeley":{"formattedCitation":"&lt;sup&gt;45&lt;/sup&gt;","plainTextFormattedCitation":"45","previouslyFormattedCitation":"&lt;sup&gt;45&lt;/sup&gt;"},"properties":{"noteIndex":0},"schema":"https://github.com/citation-style-language/schema/raw/master/csl-citation.json"}</w:instrText>
            </w:r>
            <w:r>
              <w:fldChar w:fldCharType="separate"/>
            </w:r>
            <w:r w:rsidRPr="00675498">
              <w:rPr>
                <w:b w:val="0"/>
                <w:noProof/>
                <w:vertAlign w:val="superscript"/>
              </w:rPr>
              <w:t>45</w:t>
            </w:r>
            <w:r>
              <w:fldChar w:fldCharType="end"/>
            </w:r>
            <w:r w:rsidRPr="00072695">
              <w:t xml:space="preserve"> (nm)</w:t>
            </w:r>
            <w:r>
              <w:t xml:space="preserve"> </w:t>
            </w:r>
          </w:p>
        </w:tc>
        <w:tc>
          <w:tcPr>
            <w:tcW w:w="2338" w:type="dxa"/>
          </w:tcPr>
          <w:p w14:paraId="406E2968" w14:textId="77777777" w:rsidR="0092642B" w:rsidRDefault="0092642B" w:rsidP="00F36C75">
            <w:pPr>
              <w:pStyle w:val="FirstParagraph"/>
              <w:jc w:val="both"/>
              <w:cnfStyle w:val="100000000000" w:firstRow="1" w:lastRow="0" w:firstColumn="0" w:lastColumn="0" w:oddVBand="0" w:evenVBand="0" w:oddHBand="0" w:evenHBand="0" w:firstRowFirstColumn="0" w:firstRowLastColumn="0" w:lastRowFirstColumn="0" w:lastRowLastColumn="0"/>
            </w:pPr>
            <w:r w:rsidRPr="00072695">
              <w:t>Penetration depth (nm)</w:t>
            </w:r>
          </w:p>
        </w:tc>
        <w:tc>
          <w:tcPr>
            <w:tcW w:w="2338" w:type="dxa"/>
          </w:tcPr>
          <w:p w14:paraId="5D3755D1" w14:textId="77777777" w:rsidR="0092642B" w:rsidRDefault="0092642B" w:rsidP="00F36C75">
            <w:pPr>
              <w:pStyle w:val="FirstParagraph"/>
              <w:jc w:val="both"/>
              <w:cnfStyle w:val="100000000000" w:firstRow="1" w:lastRow="0" w:firstColumn="0" w:lastColumn="0" w:oddVBand="0" w:evenVBand="0" w:oddHBand="0" w:evenHBand="0" w:firstRowFirstColumn="0" w:firstRowLastColumn="0" w:lastRowFirstColumn="0" w:lastRowLastColumn="0"/>
            </w:pPr>
          </w:p>
        </w:tc>
      </w:tr>
      <w:tr w:rsidR="0092642B" w14:paraId="1A54F68B" w14:textId="77777777" w:rsidTr="00F36C7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7" w:type="dxa"/>
          </w:tcPr>
          <w:p w14:paraId="01C6FEF8" w14:textId="77777777" w:rsidR="0092642B" w:rsidRDefault="0092642B" w:rsidP="00F36C75">
            <w:pPr>
              <w:pStyle w:val="FirstParagraph"/>
              <w:jc w:val="both"/>
            </w:pPr>
            <w:r>
              <w:t>0.1</w:t>
            </w:r>
          </w:p>
        </w:tc>
        <w:tc>
          <w:tcPr>
            <w:tcW w:w="2337" w:type="dxa"/>
          </w:tcPr>
          <w:p w14:paraId="4A301DF3" w14:textId="77777777" w:rsidR="0092642B" w:rsidRDefault="0092642B" w:rsidP="00F36C75">
            <w:pPr>
              <w:pStyle w:val="FirstParagraph"/>
              <w:jc w:val="both"/>
              <w:cnfStyle w:val="000000100000" w:firstRow="0" w:lastRow="0" w:firstColumn="0" w:lastColumn="0" w:oddVBand="0" w:evenVBand="0" w:oddHBand="1" w:evenHBand="0" w:firstRowFirstColumn="0" w:firstRowLastColumn="0" w:lastRowFirstColumn="0" w:lastRowLastColumn="0"/>
            </w:pPr>
            <w:r>
              <w:t>2</w:t>
            </w:r>
          </w:p>
        </w:tc>
        <w:tc>
          <w:tcPr>
            <w:tcW w:w="2338" w:type="dxa"/>
          </w:tcPr>
          <w:p w14:paraId="32F9D36A" w14:textId="77777777" w:rsidR="0092642B" w:rsidRDefault="0092642B" w:rsidP="00F36C75">
            <w:pPr>
              <w:pStyle w:val="FirstParagraph"/>
              <w:jc w:val="both"/>
              <w:cnfStyle w:val="000000100000" w:firstRow="0" w:lastRow="0" w:firstColumn="0" w:lastColumn="0" w:oddVBand="0" w:evenVBand="0" w:oddHBand="1" w:evenHBand="0" w:firstRowFirstColumn="0" w:firstRowLastColumn="0" w:lastRowFirstColumn="0" w:lastRowLastColumn="0"/>
            </w:pPr>
            <w:r>
              <w:t>18</w:t>
            </w:r>
          </w:p>
        </w:tc>
        <w:tc>
          <w:tcPr>
            <w:tcW w:w="2338" w:type="dxa"/>
          </w:tcPr>
          <w:p w14:paraId="353055B6" w14:textId="77777777" w:rsidR="0092642B" w:rsidRDefault="0092642B" w:rsidP="00F36C75">
            <w:pPr>
              <w:pStyle w:val="FirstParagraph"/>
              <w:jc w:val="both"/>
              <w:cnfStyle w:val="000000100000" w:firstRow="0" w:lastRow="0" w:firstColumn="0" w:lastColumn="0" w:oddVBand="0" w:evenVBand="0" w:oddHBand="1" w:evenHBand="0" w:firstRowFirstColumn="0" w:firstRowLastColumn="0" w:lastRowFirstColumn="0" w:lastRowLastColumn="0"/>
            </w:pPr>
          </w:p>
        </w:tc>
      </w:tr>
      <w:tr w:rsidR="0092642B" w14:paraId="36C16FD4" w14:textId="77777777" w:rsidTr="00F36C75">
        <w:tc>
          <w:tcPr>
            <w:cnfStyle w:val="001000000000" w:firstRow="0" w:lastRow="0" w:firstColumn="1" w:lastColumn="0" w:oddVBand="0" w:evenVBand="0" w:oddHBand="0" w:evenHBand="0" w:firstRowFirstColumn="0" w:firstRowLastColumn="0" w:lastRowFirstColumn="0" w:lastRowLastColumn="0"/>
            <w:tcW w:w="2337" w:type="dxa"/>
          </w:tcPr>
          <w:p w14:paraId="4882FAA7" w14:textId="77777777" w:rsidR="0092642B" w:rsidRDefault="0092642B" w:rsidP="00F36C75">
            <w:pPr>
              <w:pStyle w:val="FirstParagraph"/>
              <w:jc w:val="both"/>
            </w:pPr>
            <w:r>
              <w:t>0.25</w:t>
            </w:r>
          </w:p>
        </w:tc>
        <w:tc>
          <w:tcPr>
            <w:tcW w:w="2337" w:type="dxa"/>
          </w:tcPr>
          <w:p w14:paraId="63D6AF6F" w14:textId="77777777" w:rsidR="0092642B" w:rsidRDefault="0092642B" w:rsidP="00F36C75">
            <w:pPr>
              <w:pStyle w:val="FirstParagraph"/>
              <w:jc w:val="both"/>
              <w:cnfStyle w:val="000000000000" w:firstRow="0" w:lastRow="0" w:firstColumn="0" w:lastColumn="0" w:oddVBand="0" w:evenVBand="0" w:oddHBand="0" w:evenHBand="0" w:firstRowFirstColumn="0" w:firstRowLastColumn="0" w:lastRowFirstColumn="0" w:lastRowLastColumn="0"/>
            </w:pPr>
            <w:r>
              <w:t>-</w:t>
            </w:r>
          </w:p>
        </w:tc>
        <w:tc>
          <w:tcPr>
            <w:tcW w:w="2338" w:type="dxa"/>
          </w:tcPr>
          <w:p w14:paraId="3E151C34" w14:textId="77777777" w:rsidR="0092642B" w:rsidRDefault="0092642B" w:rsidP="00F36C75">
            <w:pPr>
              <w:pStyle w:val="FirstParagraph"/>
              <w:jc w:val="both"/>
              <w:cnfStyle w:val="000000000000" w:firstRow="0" w:lastRow="0" w:firstColumn="0" w:lastColumn="0" w:oddVBand="0" w:evenVBand="0" w:oddHBand="0" w:evenHBand="0" w:firstRowFirstColumn="0" w:firstRowLastColumn="0" w:lastRowFirstColumn="0" w:lastRowLastColumn="0"/>
            </w:pPr>
            <w:r>
              <w:t>47</w:t>
            </w:r>
          </w:p>
        </w:tc>
        <w:tc>
          <w:tcPr>
            <w:tcW w:w="2338" w:type="dxa"/>
          </w:tcPr>
          <w:p w14:paraId="4AE7B96D" w14:textId="77777777" w:rsidR="0092642B" w:rsidRDefault="0092642B" w:rsidP="00F36C75">
            <w:pPr>
              <w:pStyle w:val="FirstParagraph"/>
              <w:jc w:val="both"/>
              <w:cnfStyle w:val="000000000000" w:firstRow="0" w:lastRow="0" w:firstColumn="0" w:lastColumn="0" w:oddVBand="0" w:evenVBand="0" w:oddHBand="0" w:evenHBand="0" w:firstRowFirstColumn="0" w:firstRowLastColumn="0" w:lastRowFirstColumn="0" w:lastRowLastColumn="0"/>
            </w:pPr>
          </w:p>
        </w:tc>
      </w:tr>
      <w:tr w:rsidR="0092642B" w14:paraId="44FFEA8C" w14:textId="77777777" w:rsidTr="00F36C7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7" w:type="dxa"/>
          </w:tcPr>
          <w:p w14:paraId="35EBDAB4" w14:textId="77777777" w:rsidR="0092642B" w:rsidRDefault="0092642B" w:rsidP="00F36C75">
            <w:pPr>
              <w:pStyle w:val="FirstParagraph"/>
              <w:jc w:val="both"/>
            </w:pPr>
            <w:r>
              <w:t>0.5</w:t>
            </w:r>
          </w:p>
        </w:tc>
        <w:tc>
          <w:tcPr>
            <w:tcW w:w="2337" w:type="dxa"/>
          </w:tcPr>
          <w:p w14:paraId="3431F831" w14:textId="77777777" w:rsidR="0092642B" w:rsidRDefault="0092642B" w:rsidP="00F36C75">
            <w:pPr>
              <w:pStyle w:val="FirstParagraph"/>
              <w:jc w:val="both"/>
              <w:cnfStyle w:val="000000100000" w:firstRow="0" w:lastRow="0" w:firstColumn="0" w:lastColumn="0" w:oddVBand="0" w:evenVBand="0" w:oddHBand="1" w:evenHBand="0" w:firstRowFirstColumn="0" w:firstRowLastColumn="0" w:lastRowFirstColumn="0" w:lastRowLastColumn="0"/>
            </w:pPr>
            <w:r>
              <w:t>70</w:t>
            </w:r>
          </w:p>
        </w:tc>
        <w:tc>
          <w:tcPr>
            <w:tcW w:w="2338" w:type="dxa"/>
          </w:tcPr>
          <w:p w14:paraId="7C0B509B" w14:textId="77777777" w:rsidR="0092642B" w:rsidRDefault="0092642B" w:rsidP="00F36C75">
            <w:pPr>
              <w:pStyle w:val="FirstParagraph"/>
              <w:jc w:val="both"/>
              <w:cnfStyle w:val="000000100000" w:firstRow="0" w:lastRow="0" w:firstColumn="0" w:lastColumn="0" w:oddVBand="0" w:evenVBand="0" w:oddHBand="1" w:evenHBand="0" w:firstRowFirstColumn="0" w:firstRowLastColumn="0" w:lastRowFirstColumn="0" w:lastRowLastColumn="0"/>
            </w:pPr>
            <w:r>
              <w:t>94</w:t>
            </w:r>
          </w:p>
        </w:tc>
        <w:tc>
          <w:tcPr>
            <w:tcW w:w="2338" w:type="dxa"/>
          </w:tcPr>
          <w:p w14:paraId="59203E39" w14:textId="77777777" w:rsidR="0092642B" w:rsidRDefault="0092642B" w:rsidP="00F36C75">
            <w:pPr>
              <w:pStyle w:val="FirstParagraph"/>
              <w:jc w:val="both"/>
              <w:cnfStyle w:val="000000100000" w:firstRow="0" w:lastRow="0" w:firstColumn="0" w:lastColumn="0" w:oddVBand="0" w:evenVBand="0" w:oddHBand="1" w:evenHBand="0" w:firstRowFirstColumn="0" w:firstRowLastColumn="0" w:lastRowFirstColumn="0" w:lastRowLastColumn="0"/>
            </w:pPr>
          </w:p>
        </w:tc>
      </w:tr>
      <w:tr w:rsidR="0092642B" w14:paraId="25AEE8B1" w14:textId="77777777" w:rsidTr="00F36C75">
        <w:tc>
          <w:tcPr>
            <w:cnfStyle w:val="001000000000" w:firstRow="0" w:lastRow="0" w:firstColumn="1" w:lastColumn="0" w:oddVBand="0" w:evenVBand="0" w:oddHBand="0" w:evenHBand="0" w:firstRowFirstColumn="0" w:firstRowLastColumn="0" w:lastRowFirstColumn="0" w:lastRowLastColumn="0"/>
            <w:tcW w:w="2337" w:type="dxa"/>
          </w:tcPr>
          <w:p w14:paraId="28D5CE88" w14:textId="77777777" w:rsidR="0092642B" w:rsidRDefault="0092642B" w:rsidP="00F36C75">
            <w:pPr>
              <w:pStyle w:val="FirstParagraph"/>
              <w:jc w:val="both"/>
            </w:pPr>
            <w:r>
              <w:t>1</w:t>
            </w:r>
          </w:p>
        </w:tc>
        <w:tc>
          <w:tcPr>
            <w:tcW w:w="2337" w:type="dxa"/>
          </w:tcPr>
          <w:p w14:paraId="2D6110CC" w14:textId="77777777" w:rsidR="0092642B" w:rsidRDefault="0092642B" w:rsidP="00F36C75">
            <w:pPr>
              <w:pStyle w:val="FirstParagraph"/>
              <w:jc w:val="both"/>
              <w:cnfStyle w:val="000000000000" w:firstRow="0" w:lastRow="0" w:firstColumn="0" w:lastColumn="0" w:oddVBand="0" w:evenVBand="0" w:oddHBand="0" w:evenHBand="0" w:firstRowFirstColumn="0" w:firstRowLastColumn="0" w:lastRowFirstColumn="0" w:lastRowLastColumn="0"/>
            </w:pPr>
            <w:r>
              <w:t>150</w:t>
            </w:r>
          </w:p>
        </w:tc>
        <w:tc>
          <w:tcPr>
            <w:tcW w:w="2338" w:type="dxa"/>
          </w:tcPr>
          <w:p w14:paraId="7FCE3055" w14:textId="77777777" w:rsidR="0092642B" w:rsidRDefault="0092642B" w:rsidP="00F36C75">
            <w:pPr>
              <w:pStyle w:val="FirstParagraph"/>
              <w:jc w:val="both"/>
              <w:cnfStyle w:val="000000000000" w:firstRow="0" w:lastRow="0" w:firstColumn="0" w:lastColumn="0" w:oddVBand="0" w:evenVBand="0" w:oddHBand="0" w:evenHBand="0" w:firstRowFirstColumn="0" w:firstRowLastColumn="0" w:lastRowFirstColumn="0" w:lastRowLastColumn="0"/>
            </w:pPr>
            <w:r>
              <w:t>188</w:t>
            </w:r>
          </w:p>
        </w:tc>
        <w:tc>
          <w:tcPr>
            <w:tcW w:w="2338" w:type="dxa"/>
          </w:tcPr>
          <w:p w14:paraId="24211EFF" w14:textId="77777777" w:rsidR="0092642B" w:rsidRDefault="0092642B" w:rsidP="00F36C75">
            <w:pPr>
              <w:pStyle w:val="FirstParagraph"/>
              <w:jc w:val="both"/>
              <w:cnfStyle w:val="000000000000" w:firstRow="0" w:lastRow="0" w:firstColumn="0" w:lastColumn="0" w:oddVBand="0" w:evenVBand="0" w:oddHBand="0" w:evenHBand="0" w:firstRowFirstColumn="0" w:firstRowLastColumn="0" w:lastRowFirstColumn="0" w:lastRowLastColumn="0"/>
            </w:pPr>
          </w:p>
        </w:tc>
      </w:tr>
      <w:tr w:rsidR="0092642B" w14:paraId="34C3A52A" w14:textId="77777777" w:rsidTr="00F36C7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7" w:type="dxa"/>
          </w:tcPr>
          <w:p w14:paraId="42218FCA" w14:textId="77777777" w:rsidR="0092642B" w:rsidRDefault="0092642B" w:rsidP="00F36C75">
            <w:pPr>
              <w:pStyle w:val="FirstParagraph"/>
              <w:jc w:val="both"/>
            </w:pPr>
            <w:r>
              <w:t>2</w:t>
            </w:r>
          </w:p>
        </w:tc>
        <w:tc>
          <w:tcPr>
            <w:tcW w:w="2337" w:type="dxa"/>
          </w:tcPr>
          <w:p w14:paraId="1C9608C9" w14:textId="77777777" w:rsidR="0092642B" w:rsidRDefault="0092642B" w:rsidP="00F36C75">
            <w:pPr>
              <w:pStyle w:val="FirstParagraph"/>
              <w:jc w:val="both"/>
              <w:cnfStyle w:val="000000100000" w:firstRow="0" w:lastRow="0" w:firstColumn="0" w:lastColumn="0" w:oddVBand="0" w:evenVBand="0" w:oddHBand="1" w:evenHBand="0" w:firstRowFirstColumn="0" w:firstRowLastColumn="0" w:lastRowFirstColumn="0" w:lastRowLastColumn="0"/>
            </w:pPr>
            <w:r>
              <w:t>300</w:t>
            </w:r>
          </w:p>
        </w:tc>
        <w:tc>
          <w:tcPr>
            <w:tcW w:w="2338" w:type="dxa"/>
          </w:tcPr>
          <w:p w14:paraId="42DBB6AD" w14:textId="77777777" w:rsidR="0092642B" w:rsidRDefault="0092642B" w:rsidP="00F36C75">
            <w:pPr>
              <w:pStyle w:val="FirstParagraph"/>
              <w:jc w:val="both"/>
              <w:cnfStyle w:val="000000100000" w:firstRow="0" w:lastRow="0" w:firstColumn="0" w:lastColumn="0" w:oddVBand="0" w:evenVBand="0" w:oddHBand="1" w:evenHBand="0" w:firstRowFirstColumn="0" w:firstRowLastColumn="0" w:lastRowFirstColumn="0" w:lastRowLastColumn="0"/>
            </w:pPr>
            <w:r>
              <w:t>377</w:t>
            </w:r>
          </w:p>
        </w:tc>
        <w:tc>
          <w:tcPr>
            <w:tcW w:w="2338" w:type="dxa"/>
          </w:tcPr>
          <w:p w14:paraId="01FBD269" w14:textId="77777777" w:rsidR="0092642B" w:rsidRDefault="0092642B" w:rsidP="00F36C75">
            <w:pPr>
              <w:pStyle w:val="FirstParagraph"/>
              <w:jc w:val="both"/>
              <w:cnfStyle w:val="000000100000" w:firstRow="0" w:lastRow="0" w:firstColumn="0" w:lastColumn="0" w:oddVBand="0" w:evenVBand="0" w:oddHBand="1" w:evenHBand="0" w:firstRowFirstColumn="0" w:firstRowLastColumn="0" w:lastRowFirstColumn="0" w:lastRowLastColumn="0"/>
            </w:pPr>
          </w:p>
        </w:tc>
      </w:tr>
    </w:tbl>
    <w:p w14:paraId="50A41DBE" w14:textId="77777777" w:rsidR="0092642B" w:rsidRPr="00072695" w:rsidRDefault="0092642B" w:rsidP="0092642B">
      <w:pPr>
        <w:pStyle w:val="FirstParagraph"/>
        <w:jc w:val="both"/>
      </w:pPr>
      <w:r>
        <w:br/>
      </w:r>
    </w:p>
    <w:p w14:paraId="4315D891" w14:textId="77777777" w:rsidR="0092642B" w:rsidRPr="00187E59" w:rsidRDefault="0092642B" w:rsidP="0092642B">
      <w:pPr>
        <w:pStyle w:val="BodyText"/>
        <w:jc w:val="both"/>
        <w:rPr>
          <w:b/>
        </w:rPr>
      </w:pPr>
      <w:bookmarkStart w:id="2" w:name="phase-values-for-xrd"/>
      <w:bookmarkEnd w:id="2"/>
      <w:r w:rsidRPr="00187E59">
        <w:rPr>
          <w:b/>
        </w:rPr>
        <w:t>Phase values for XRD</w:t>
      </w:r>
    </w:p>
    <w:p w14:paraId="382204A6" w14:textId="77777777" w:rsidR="0092642B" w:rsidRPr="006D027E" w:rsidRDefault="0092642B" w:rsidP="0092642B">
      <w:pPr>
        <w:pStyle w:val="FirstParagraph"/>
        <w:jc w:val="both"/>
        <w:rPr>
          <w:i/>
        </w:rPr>
      </w:pPr>
      <w:r w:rsidRPr="00187E59">
        <w:rPr>
          <w:b/>
          <w:i/>
        </w:rPr>
        <w:t>Table S</w:t>
      </w:r>
      <w:r>
        <w:rPr>
          <w:b/>
          <w:i/>
        </w:rPr>
        <w:t>3</w:t>
      </w:r>
      <w:r w:rsidRPr="00187E59">
        <w:rPr>
          <w:b/>
          <w:i/>
        </w:rPr>
        <w:t>:</w:t>
      </w:r>
      <w:r w:rsidRPr="006D027E">
        <w:rPr>
          <w:i/>
        </w:rPr>
        <w:t xml:space="preserve"> Reference of intermediate</w:t>
      </w:r>
      <w:r w:rsidRPr="006D027E">
        <w:rPr>
          <w:i/>
        </w:rPr>
        <w:fldChar w:fldCharType="begin" w:fldLock="1"/>
      </w:r>
      <w:r>
        <w:rPr>
          <w:i/>
        </w:rPr>
        <w:instrText>ADDIN CSL_CITATION {"citationItems":[{"id":"ITEM-1","itemData":{"DOI":"10.1021/jacs.6b04924","ISBN":"1520-5126 (Electronic)\\r0002-7863 (Linking)","ISSN":"15205126","PMID":"27427774","abstract":"During the past two years, the introduction of DMSO has revolutionized the fabrication of high-quality pervoskite MAPbI3 (MA = CH3NH3) films for solar cell applications. In the developed DMSO process, the formation of (MA)2Pb3I8•2DMSO (shorted as Pb3I8) has well recognized as a critical factor to prepare high-quality pervoskite films and thus accomplish excellent performances in perovskite solar cells. However, Pb3I8 is an I-deficient intermediate and must further react with methylammonium iodide (MAI) to be fully converted into MAPbI3. By capturing and solving the molecular structures of several intermediates involved in the fabrication of perovskite films, we report in this work that the importance of DMSO is NOT due to the formation of Pb3I8. The use of different PdI2-DMSO ratios leads to two different structures of PbI2-DMSO precursors (PbI2•DMSO and PbI2•2DMSO), thus dramatically influencing the quality of fabricated perovskite films. However, such an influence can be minimized when the PbI2-DMSO pre...","author":[{"dropping-particle":"","family":"Cao","given":"Jing","non-dropping-particle":"","parse-names":false,"suffix":""},{"dropping-particle":"","family":"Jing","given":"Xiaojing","non-dropping-particle":"","parse-names":false,"suffix":""},{"dropping-particle":"","family":"Yan","given":"Juanzhu","non-dropping-particle":"","parse-names":false,"suffix":""},{"dropping-particle":"","family":"Hu","given":"Chengyi","non-dropping-particle":"","parse-names":false,"suffix":""},{"dropping-particle":"","family":"Chen","given":"Ruihao","non-dropping-particle":"","parse-names":false,"suffix":""},{"dropping-particle":"","family":"Yin","given":"Jun","non-dropping-particle":"","parse-names":false,"suffix":""},{"dropping-particle":"","family":"Li","given":"Jing","non-dropping-particle":"","parse-names":false,"suffix":""},{"dropping-particle":"","family":"Zheng","given":"Nanfeng","non-dropping-particle":"","parse-names":false,"suffix":""}],"container-title":"Journal of the American Chemical Society","id":"ITEM-1","issue":"c","issued":{"date-parts":[["2016"]]},"page":"9919-9926","title":"Identifying the Molecular Structures of Intermediates Optimizing the Fabrication of High-Quality Perovskite Films","type":"article-journal","volume":"138"},"uris":["http://www.mendeley.com/documents/?uuid=611c223c-1a1f-466c-8d44-37b75e8d8e99"]},{"id":"ITEM-2","itemData":{"DOI":"10.1021/acs.jpcc.7b08468","ISSN":"1932-7447","author":[{"dropping-particle":"","family":"Petrov","given":"Andrey A","non-dropping-particle":"","parse-names":false,"suffix":""},{"dropping-particle":"","family":"Sokolova","given":"Iuliia P","non-dropping-particle":"","parse-names":false,"suffix":""},{"dropping-particle":"","family":"Belich","given":"Nikolai A","non-dropping-particle":"","parse-names":false,"suffix":""},{"dropping-particle":"","family":"Peters","given":"Georgy S","non-dropping-particle":"","parse-names":false,"suffix":""},{"dropping-particle":"V","family":"Dorovatovskii","given":"Pavel","non-dropping-particle":"","parse-names":false,"suffix":""},{"dropping-particle":"V","family":"Zubavichus","given":"Yan","non-dropping-particle":"","parse-names":false,"suffix":""},{"dropping-particle":"","family":"Khrustalev","given":"Victor N","non-dropping-particle":"","parse-names":false,"suffix":""},{"dropping-particle":"V","family":"Petrov","given":"Andrey","non-dropping-particle":"","parse-names":false,"suffix":""},{"dropping-particle":"","family":"Grätzel","given":"Michael","non-dropping-particle":"","parse-names":false,"suffix":""},{"dropping-particle":"","family":"Goodilin","given":"Eugene A","non-dropping-particle":"","parse-names":false,"suffix":""},{"dropping-particle":"","family":"Tarasov","given":"Alexey B","non-dropping-particle":"","parse-names":false,"suffix":""}],"container-title":"The Journal of Physical Chemistry C","id":"ITEM-2","issue":"38","issued":{"date-parts":[["2017","9","28"]]},"note":"doi: 10.1021/acs.jpcc.7b08468","page":"20739-20743","publisher":"American Chemical Society","title":"Crystal Structure of DMF-Intermediate Phases Uncovers the Link Between CH3NH3PbI3 Morphology and Precursor Stoichiometry","type":"article-journal","volume":"121"},"uris":["http://www.mendeley.com/documents/?uuid=9b35b7a5-e8bb-433c-b178-39364752ec5b"]},{"id":"ITEM-3","itemData":{"DOI":"10.1246/cl.140074","ISSN":"13480715","abstract":"Lead halide complexes formed during the fabrication of perovskite (CH 3NH3PbI3)-based solar cells were examined by single-crystal X-ray diffraction analysis. Based on the observed results, the fabrication protocol using a sequential deposition method was optimized to reproducibly provide highly efficient solar cells with power conversion efficiencies of more than 10%. © 2014 The Chemical Society of Japan.","author":[{"dropping-particle":"","family":"Wakamiya","given":"Atsushi","non-dropping-particle":"","parse-names":false,"suffix":""},{"dropping-particle":"","family":"Endo","given":"Masaru","non-dropping-particle":"","parse-names":false,"suffix":""},{"dropping-particle":"","family":"Sasamori","given":"Takahiro","non-dropping-particle":"","parse-names":false,"suffix":""},{"dropping-particle":"","family":"Tokitoh","given":"Norihiro","non-dropping-particle":"","parse-names":false,"suffix":""},{"dropping-particle":"","family":"Ogomi","given":"Yuhei","non-dropping-particle":"","parse-names":false,"suffix":""},{"dropping-particle":"","family":"Hayase","given":"Shuzi","non-dropping-particle":"","parse-names":false,"suffix":""},{"dropping-particle":"","family":"Murata","given":"Yasujiro","non-dropping-particle":"","parse-names":false,"suffix":""}],"container-title":"Chemistry Letters","id":"ITEM-3","issue":"5","issued":{"date-parts":[["2014"]]},"page":"711-713","title":"Reproducible fabrication of efficient perovskite-based solar cells: X-ray crystallographic studies on the formation of CH3NH 3PbI3 layers","type":"article-journal","volume":"43"},"uris":["http://www.mendeley.com/documents/?uuid=eef6706e-8397-44e7-b9a8-5b818abd65f9"]}],"mendeley":{"formattedCitation":"&lt;sup&gt;35–37&lt;/sup&gt;","plainTextFormattedCitation":"35–37","previouslyFormattedCitation":"&lt;sup&gt;35–37&lt;/sup&gt;"},"properties":{"noteIndex":0},"schema":"https://github.com/citation-style-language/schema/raw/master/csl-citation.json"}</w:instrText>
      </w:r>
      <w:r w:rsidRPr="006D027E">
        <w:rPr>
          <w:i/>
        </w:rPr>
        <w:fldChar w:fldCharType="separate"/>
      </w:r>
      <w:r w:rsidRPr="00675498">
        <w:rPr>
          <w:noProof/>
          <w:vertAlign w:val="superscript"/>
        </w:rPr>
        <w:t>35–37</w:t>
      </w:r>
      <w:r w:rsidRPr="006D027E">
        <w:rPr>
          <w:i/>
        </w:rPr>
        <w:fldChar w:fldCharType="end"/>
      </w:r>
      <w:r w:rsidRPr="006D027E">
        <w:rPr>
          <w:i/>
        </w:rPr>
        <w:t xml:space="preserve"> and perovskite phases and respective 2Theta angle.</w:t>
      </w:r>
    </w:p>
    <w:tbl>
      <w:tblPr>
        <w:tblW w:w="3153" w:type="pct"/>
        <w:tblLook w:val="07E0" w:firstRow="1" w:lastRow="1" w:firstColumn="1" w:lastColumn="1" w:noHBand="1" w:noVBand="1"/>
      </w:tblPr>
      <w:tblGrid>
        <w:gridCol w:w="2354"/>
        <w:gridCol w:w="3548"/>
      </w:tblGrid>
      <w:tr w:rsidR="0092642B" w14:paraId="2F1DB4E4" w14:textId="77777777" w:rsidTr="00F36C75">
        <w:tc>
          <w:tcPr>
            <w:tcW w:w="0" w:type="auto"/>
            <w:vAlign w:val="bottom"/>
          </w:tcPr>
          <w:p w14:paraId="0C192335" w14:textId="77777777" w:rsidR="0092642B" w:rsidRPr="00773D2A" w:rsidRDefault="0092642B" w:rsidP="00F36C75">
            <w:pPr>
              <w:jc w:val="both"/>
            </w:pPr>
            <w:r w:rsidRPr="00773D2A">
              <w:t xml:space="preserve">2Theta </w:t>
            </w:r>
            <w:r>
              <w:t>values</w:t>
            </w:r>
          </w:p>
        </w:tc>
        <w:tc>
          <w:tcPr>
            <w:tcW w:w="0" w:type="auto"/>
            <w:vAlign w:val="bottom"/>
          </w:tcPr>
          <w:p w14:paraId="3B6865FF" w14:textId="77777777" w:rsidR="0092642B" w:rsidRPr="00773D2A" w:rsidRDefault="0092642B" w:rsidP="00F36C75">
            <w:pPr>
              <w:jc w:val="both"/>
            </w:pPr>
            <w:r w:rsidRPr="00773D2A">
              <w:t>Phase</w:t>
            </w:r>
          </w:p>
        </w:tc>
      </w:tr>
      <w:tr w:rsidR="0092642B" w:rsidRPr="00773D2A" w14:paraId="0662B0EC" w14:textId="77777777" w:rsidTr="00F36C75">
        <w:tc>
          <w:tcPr>
            <w:tcW w:w="0" w:type="auto"/>
          </w:tcPr>
          <w:p w14:paraId="21B14CB9" w14:textId="77777777" w:rsidR="0092642B" w:rsidRPr="00773D2A" w:rsidRDefault="0092642B" w:rsidP="00F36C75">
            <w:pPr>
              <w:jc w:val="both"/>
            </w:pPr>
            <w:r w:rsidRPr="00773D2A">
              <w:t>6.67</w:t>
            </w:r>
          </w:p>
        </w:tc>
        <w:tc>
          <w:tcPr>
            <w:tcW w:w="0" w:type="auto"/>
          </w:tcPr>
          <w:p w14:paraId="29D90A08" w14:textId="77777777" w:rsidR="0092642B" w:rsidRPr="00773D2A" w:rsidRDefault="0092642B" w:rsidP="00F36C75">
            <w:pPr>
              <w:jc w:val="both"/>
            </w:pPr>
            <w:r w:rsidRPr="00773D2A">
              <w:t>MA</w:t>
            </w:r>
            <w:r w:rsidRPr="00187E59">
              <w:rPr>
                <w:vertAlign w:val="subscript"/>
              </w:rPr>
              <w:t>2</w:t>
            </w:r>
            <w:r w:rsidRPr="00773D2A">
              <w:t>DMSO</w:t>
            </w:r>
            <w:r w:rsidRPr="00187E59">
              <w:rPr>
                <w:vertAlign w:val="subscript"/>
              </w:rPr>
              <w:t>2</w:t>
            </w:r>
            <w:r w:rsidRPr="00773D2A">
              <w:t>Pb</w:t>
            </w:r>
            <w:r w:rsidRPr="00187E59">
              <w:rPr>
                <w:vertAlign w:val="subscript"/>
              </w:rPr>
              <w:t>3</w:t>
            </w:r>
            <w:r w:rsidRPr="00773D2A">
              <w:t>I</w:t>
            </w:r>
            <w:r w:rsidRPr="00187E59">
              <w:rPr>
                <w:vertAlign w:val="subscript"/>
              </w:rPr>
              <w:t>8</w:t>
            </w:r>
            <w:r w:rsidRPr="00773D2A">
              <w:t xml:space="preserve"> - 002</w:t>
            </w:r>
          </w:p>
        </w:tc>
      </w:tr>
      <w:tr w:rsidR="0092642B" w:rsidRPr="00773D2A" w14:paraId="69B1F335" w14:textId="77777777" w:rsidTr="00F36C75">
        <w:tc>
          <w:tcPr>
            <w:tcW w:w="0" w:type="auto"/>
          </w:tcPr>
          <w:p w14:paraId="132A0350" w14:textId="77777777" w:rsidR="0092642B" w:rsidRPr="00773D2A" w:rsidRDefault="0092642B" w:rsidP="00F36C75">
            <w:pPr>
              <w:jc w:val="both"/>
            </w:pPr>
            <w:r w:rsidRPr="00773D2A">
              <w:t>7.27</w:t>
            </w:r>
          </w:p>
        </w:tc>
        <w:tc>
          <w:tcPr>
            <w:tcW w:w="0" w:type="auto"/>
          </w:tcPr>
          <w:p w14:paraId="4DCDC2AB" w14:textId="77777777" w:rsidR="0092642B" w:rsidRPr="00773D2A" w:rsidRDefault="0092642B" w:rsidP="00F36C75">
            <w:pPr>
              <w:jc w:val="both"/>
            </w:pPr>
            <w:r w:rsidRPr="00773D2A">
              <w:t>MA</w:t>
            </w:r>
            <w:r w:rsidRPr="00187E59">
              <w:rPr>
                <w:vertAlign w:val="subscript"/>
              </w:rPr>
              <w:t>2</w:t>
            </w:r>
            <w:r w:rsidRPr="00773D2A">
              <w:t>DMSO</w:t>
            </w:r>
            <w:r w:rsidRPr="00187E59">
              <w:rPr>
                <w:vertAlign w:val="subscript"/>
              </w:rPr>
              <w:t>2</w:t>
            </w:r>
            <w:r w:rsidRPr="00773D2A">
              <w:t>Pb</w:t>
            </w:r>
            <w:r w:rsidRPr="00187E59">
              <w:rPr>
                <w:vertAlign w:val="subscript"/>
              </w:rPr>
              <w:t>3</w:t>
            </w:r>
            <w:r w:rsidRPr="00773D2A">
              <w:t>I</w:t>
            </w:r>
            <w:r w:rsidRPr="00187E59">
              <w:rPr>
                <w:vertAlign w:val="subscript"/>
              </w:rPr>
              <w:t>8</w:t>
            </w:r>
            <w:r>
              <w:rPr>
                <w:vertAlign w:val="subscript"/>
              </w:rPr>
              <w:t xml:space="preserve"> </w:t>
            </w:r>
            <w:r w:rsidRPr="00773D2A">
              <w:t>- 021</w:t>
            </w:r>
          </w:p>
        </w:tc>
      </w:tr>
      <w:tr w:rsidR="0092642B" w:rsidRPr="00773D2A" w14:paraId="68060D73" w14:textId="77777777" w:rsidTr="00F36C75">
        <w:tc>
          <w:tcPr>
            <w:tcW w:w="0" w:type="auto"/>
          </w:tcPr>
          <w:p w14:paraId="6ACC3754" w14:textId="77777777" w:rsidR="0092642B" w:rsidRPr="00773D2A" w:rsidRDefault="0092642B" w:rsidP="00F36C75">
            <w:pPr>
              <w:jc w:val="both"/>
            </w:pPr>
            <w:r w:rsidRPr="00773D2A">
              <w:t>9.26</w:t>
            </w:r>
          </w:p>
        </w:tc>
        <w:tc>
          <w:tcPr>
            <w:tcW w:w="0" w:type="auto"/>
          </w:tcPr>
          <w:p w14:paraId="3773941E" w14:textId="77777777" w:rsidR="0092642B" w:rsidRPr="00773D2A" w:rsidRDefault="0092642B" w:rsidP="00F36C75">
            <w:pPr>
              <w:jc w:val="both"/>
            </w:pPr>
            <w:r w:rsidRPr="00773D2A">
              <w:t>MA</w:t>
            </w:r>
            <w:r w:rsidRPr="00187E59">
              <w:rPr>
                <w:vertAlign w:val="subscript"/>
              </w:rPr>
              <w:t>2</w:t>
            </w:r>
            <w:r w:rsidRPr="00773D2A">
              <w:t>DMSO</w:t>
            </w:r>
            <w:r w:rsidRPr="00187E59">
              <w:rPr>
                <w:vertAlign w:val="subscript"/>
              </w:rPr>
              <w:t>2</w:t>
            </w:r>
            <w:r w:rsidRPr="00773D2A">
              <w:t>Pb</w:t>
            </w:r>
            <w:r w:rsidRPr="00187E59">
              <w:rPr>
                <w:vertAlign w:val="subscript"/>
              </w:rPr>
              <w:t>3</w:t>
            </w:r>
            <w:r w:rsidRPr="00773D2A">
              <w:t>I</w:t>
            </w:r>
            <w:r w:rsidRPr="00187E59">
              <w:rPr>
                <w:vertAlign w:val="subscript"/>
              </w:rPr>
              <w:t>8</w:t>
            </w:r>
            <w:r>
              <w:rPr>
                <w:vertAlign w:val="subscript"/>
              </w:rPr>
              <w:t xml:space="preserve"> </w:t>
            </w:r>
            <w:r w:rsidRPr="00773D2A">
              <w:t>- 022</w:t>
            </w:r>
          </w:p>
        </w:tc>
      </w:tr>
      <w:tr w:rsidR="0092642B" w:rsidRPr="00773D2A" w14:paraId="0FB689EE" w14:textId="77777777" w:rsidTr="00F36C75">
        <w:tc>
          <w:tcPr>
            <w:tcW w:w="0" w:type="auto"/>
          </w:tcPr>
          <w:p w14:paraId="4B3EEAB7" w14:textId="77777777" w:rsidR="0092642B" w:rsidRPr="00773D2A" w:rsidRDefault="0092642B" w:rsidP="00F36C75">
            <w:pPr>
              <w:jc w:val="both"/>
            </w:pPr>
            <w:r w:rsidRPr="00773D2A">
              <w:t>11.85</w:t>
            </w:r>
          </w:p>
        </w:tc>
        <w:tc>
          <w:tcPr>
            <w:tcW w:w="0" w:type="auto"/>
          </w:tcPr>
          <w:p w14:paraId="47BF4493" w14:textId="77777777" w:rsidR="0092642B" w:rsidRPr="00773D2A" w:rsidRDefault="0092642B" w:rsidP="00F36C75">
            <w:pPr>
              <w:jc w:val="both"/>
            </w:pPr>
            <w:r w:rsidRPr="00773D2A">
              <w:t>MA</w:t>
            </w:r>
            <w:r w:rsidRPr="00187E59">
              <w:rPr>
                <w:vertAlign w:val="subscript"/>
              </w:rPr>
              <w:t>2</w:t>
            </w:r>
            <w:r w:rsidRPr="00773D2A">
              <w:t>DMSO</w:t>
            </w:r>
            <w:r w:rsidRPr="00187E59">
              <w:rPr>
                <w:vertAlign w:val="subscript"/>
              </w:rPr>
              <w:t>2</w:t>
            </w:r>
            <w:r w:rsidRPr="00773D2A">
              <w:t>Pb</w:t>
            </w:r>
            <w:r w:rsidRPr="00187E59">
              <w:rPr>
                <w:vertAlign w:val="subscript"/>
              </w:rPr>
              <w:t>3</w:t>
            </w:r>
            <w:r w:rsidRPr="00773D2A">
              <w:t>I</w:t>
            </w:r>
            <w:r w:rsidRPr="00187E59">
              <w:rPr>
                <w:vertAlign w:val="subscript"/>
              </w:rPr>
              <w:t>8</w:t>
            </w:r>
            <w:r w:rsidRPr="00773D2A">
              <w:t xml:space="preserve"> - 023</w:t>
            </w:r>
          </w:p>
        </w:tc>
      </w:tr>
      <w:tr w:rsidR="0092642B" w:rsidRPr="00773D2A" w14:paraId="416D4732" w14:textId="77777777" w:rsidTr="00F36C75">
        <w:tc>
          <w:tcPr>
            <w:tcW w:w="0" w:type="auto"/>
          </w:tcPr>
          <w:p w14:paraId="68D630B9" w14:textId="77777777" w:rsidR="0092642B" w:rsidRPr="00773D2A" w:rsidRDefault="0092642B" w:rsidP="00F36C75">
            <w:pPr>
              <w:jc w:val="both"/>
            </w:pPr>
            <w:r w:rsidRPr="00773D2A">
              <w:t>12.29</w:t>
            </w:r>
          </w:p>
        </w:tc>
        <w:tc>
          <w:tcPr>
            <w:tcW w:w="0" w:type="auto"/>
          </w:tcPr>
          <w:p w14:paraId="7C180B0F" w14:textId="77777777" w:rsidR="0092642B" w:rsidRPr="00773D2A" w:rsidRDefault="0092642B" w:rsidP="00F36C75">
            <w:pPr>
              <w:jc w:val="both"/>
            </w:pPr>
            <w:r w:rsidRPr="00773D2A">
              <w:t>PbI</w:t>
            </w:r>
            <w:r w:rsidRPr="00187E59">
              <w:rPr>
                <w:vertAlign w:val="subscript"/>
              </w:rPr>
              <w:t>2</w:t>
            </w:r>
            <w:r w:rsidRPr="00773D2A">
              <w:t>∙DMF possible.</w:t>
            </w:r>
          </w:p>
        </w:tc>
      </w:tr>
      <w:tr w:rsidR="0092642B" w:rsidRPr="00773D2A" w14:paraId="54290DDE" w14:textId="77777777" w:rsidTr="00F36C75">
        <w:tc>
          <w:tcPr>
            <w:tcW w:w="0" w:type="auto"/>
          </w:tcPr>
          <w:p w14:paraId="18510FAD" w14:textId="77777777" w:rsidR="0092642B" w:rsidRPr="00773D2A" w:rsidRDefault="0092642B" w:rsidP="00F36C75">
            <w:pPr>
              <w:jc w:val="both"/>
            </w:pPr>
            <w:r w:rsidRPr="00773D2A">
              <w:t>12.</w:t>
            </w:r>
            <w:r>
              <w:t>7</w:t>
            </w:r>
          </w:p>
        </w:tc>
        <w:tc>
          <w:tcPr>
            <w:tcW w:w="0" w:type="auto"/>
          </w:tcPr>
          <w:p w14:paraId="78D31066" w14:textId="77777777" w:rsidR="0092642B" w:rsidRPr="00773D2A" w:rsidRDefault="0092642B" w:rsidP="00F36C75">
            <w:pPr>
              <w:jc w:val="both"/>
            </w:pPr>
            <w:r>
              <w:t>PbI</w:t>
            </w:r>
            <w:r w:rsidRPr="00187E59">
              <w:rPr>
                <w:vertAlign w:val="subscript"/>
              </w:rPr>
              <w:t>2</w:t>
            </w:r>
          </w:p>
        </w:tc>
      </w:tr>
      <w:tr w:rsidR="0092642B" w:rsidRPr="00773D2A" w14:paraId="791314F5" w14:textId="77777777" w:rsidTr="00F36C75">
        <w:tc>
          <w:tcPr>
            <w:tcW w:w="0" w:type="auto"/>
          </w:tcPr>
          <w:p w14:paraId="4605DE61" w14:textId="77777777" w:rsidR="0092642B" w:rsidRPr="00773D2A" w:rsidRDefault="0092642B" w:rsidP="00F36C75">
            <w:pPr>
              <w:jc w:val="both"/>
            </w:pPr>
            <w:r w:rsidRPr="00773D2A">
              <w:t>13.28</w:t>
            </w:r>
          </w:p>
        </w:tc>
        <w:tc>
          <w:tcPr>
            <w:tcW w:w="0" w:type="auto"/>
          </w:tcPr>
          <w:p w14:paraId="6A311C2F" w14:textId="77777777" w:rsidR="0092642B" w:rsidRPr="00773D2A" w:rsidRDefault="0092642B" w:rsidP="00F36C75">
            <w:pPr>
              <w:jc w:val="both"/>
            </w:pPr>
            <w:r w:rsidRPr="00773D2A">
              <w:t>MA</w:t>
            </w:r>
            <w:r w:rsidRPr="00187E59">
              <w:rPr>
                <w:vertAlign w:val="subscript"/>
              </w:rPr>
              <w:t>2</w:t>
            </w:r>
            <w:r w:rsidRPr="00773D2A">
              <w:t>DMSO</w:t>
            </w:r>
            <w:r w:rsidRPr="00187E59">
              <w:rPr>
                <w:vertAlign w:val="subscript"/>
              </w:rPr>
              <w:t>2</w:t>
            </w:r>
            <w:r w:rsidRPr="00773D2A">
              <w:t>Pb</w:t>
            </w:r>
            <w:r w:rsidRPr="00187E59">
              <w:rPr>
                <w:vertAlign w:val="subscript"/>
              </w:rPr>
              <w:t>3</w:t>
            </w:r>
            <w:r w:rsidRPr="00773D2A">
              <w:t>I</w:t>
            </w:r>
            <w:r w:rsidRPr="00187E59">
              <w:rPr>
                <w:vertAlign w:val="subscript"/>
              </w:rPr>
              <w:t>8</w:t>
            </w:r>
            <w:r w:rsidRPr="00773D2A">
              <w:t xml:space="preserve"> - 004</w:t>
            </w:r>
          </w:p>
        </w:tc>
      </w:tr>
      <w:tr w:rsidR="0092642B" w:rsidRPr="00773D2A" w14:paraId="33BA4B32" w14:textId="77777777" w:rsidTr="00F36C75">
        <w:tc>
          <w:tcPr>
            <w:tcW w:w="0" w:type="auto"/>
          </w:tcPr>
          <w:p w14:paraId="6C17EBB2" w14:textId="77777777" w:rsidR="0092642B" w:rsidRPr="00773D2A" w:rsidRDefault="0092642B" w:rsidP="00F36C75">
            <w:pPr>
              <w:jc w:val="both"/>
            </w:pPr>
            <w:r w:rsidRPr="00773D2A">
              <w:t>14.12</w:t>
            </w:r>
          </w:p>
        </w:tc>
        <w:tc>
          <w:tcPr>
            <w:tcW w:w="0" w:type="auto"/>
          </w:tcPr>
          <w:p w14:paraId="6CB9ECB2" w14:textId="77777777" w:rsidR="0092642B" w:rsidRPr="00773D2A" w:rsidRDefault="0092642B" w:rsidP="00F36C75">
            <w:pPr>
              <w:jc w:val="both"/>
            </w:pPr>
            <w:r w:rsidRPr="00773D2A">
              <w:t>3Cat – 001</w:t>
            </w:r>
          </w:p>
        </w:tc>
      </w:tr>
    </w:tbl>
    <w:p w14:paraId="0CE3919D" w14:textId="77777777" w:rsidR="0092642B" w:rsidRPr="00187E59" w:rsidRDefault="0092642B" w:rsidP="0092642B">
      <w:pPr>
        <w:pStyle w:val="BodyText"/>
        <w:jc w:val="both"/>
        <w:rPr>
          <w:b/>
        </w:rPr>
      </w:pPr>
      <w:r w:rsidRPr="00187E59">
        <w:rPr>
          <w:b/>
        </w:rPr>
        <w:t>In situ photoluminescence</w:t>
      </w:r>
    </w:p>
    <w:p w14:paraId="1155DC5A" w14:textId="77777777" w:rsidR="0092642B" w:rsidRDefault="0092642B" w:rsidP="0092642B">
      <w:pPr>
        <w:pStyle w:val="BodyText"/>
        <w:jc w:val="both"/>
        <w:rPr>
          <w:b/>
          <w:i/>
        </w:rPr>
      </w:pPr>
      <w:r>
        <w:rPr>
          <w:b/>
          <w:i/>
          <w:noProof/>
        </w:rPr>
        <w:lastRenderedPageBreak/>
        <w:drawing>
          <wp:inline distT="0" distB="0" distL="0" distR="0" wp14:anchorId="4D5BE990" wp14:editId="5A1C1A32">
            <wp:extent cx="5285460" cy="3031367"/>
            <wp:effectExtent l="0" t="0" r="0"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91094" cy="3034599"/>
                    </a:xfrm>
                    <a:prstGeom prst="rect">
                      <a:avLst/>
                    </a:prstGeom>
                    <a:noFill/>
                  </pic:spPr>
                </pic:pic>
              </a:graphicData>
            </a:graphic>
          </wp:inline>
        </w:drawing>
      </w:r>
    </w:p>
    <w:p w14:paraId="25F31188" w14:textId="77777777" w:rsidR="0092642B" w:rsidRPr="009E60AE" w:rsidRDefault="0092642B" w:rsidP="0092642B">
      <w:pPr>
        <w:pStyle w:val="BodyText"/>
        <w:jc w:val="both"/>
        <w:rPr>
          <w:i/>
        </w:rPr>
      </w:pPr>
      <w:r w:rsidRPr="006D027E">
        <w:rPr>
          <w:b/>
          <w:i/>
        </w:rPr>
        <w:t>Figure</w:t>
      </w:r>
      <w:r>
        <w:rPr>
          <w:b/>
          <w:i/>
        </w:rPr>
        <w:t xml:space="preserve"> </w:t>
      </w:r>
      <w:r w:rsidRPr="006D027E">
        <w:rPr>
          <w:b/>
          <w:i/>
        </w:rPr>
        <w:t>S</w:t>
      </w:r>
      <w:r>
        <w:rPr>
          <w:b/>
          <w:i/>
        </w:rPr>
        <w:t>2</w:t>
      </w:r>
      <w:r w:rsidRPr="006D027E">
        <w:rPr>
          <w:b/>
          <w:i/>
        </w:rPr>
        <w:t xml:space="preserve">: </w:t>
      </w:r>
      <w:r w:rsidRPr="006D027E">
        <w:rPr>
          <w:i/>
        </w:rPr>
        <w:t>a)</w:t>
      </w:r>
      <w:r>
        <w:rPr>
          <w:b/>
          <w:i/>
        </w:rPr>
        <w:t xml:space="preserve"> </w:t>
      </w:r>
      <w:r>
        <w:rPr>
          <w:i/>
        </w:rPr>
        <w:t xml:space="preserve">Photoluminescence signal of inkjet-printed samples dried under different gas flow-assisted vaccum drying conditions. (10,30,60,100,130s of vaccum followed by 60s of gas flow at 20mbar and 270s vacuum without additional gas flow. b) crystallization onset as function of the vacuum time, with nearly linear behavior. Calculated after the start of the additional gas-flow into the chamber. C) Max. PL intensity as function of the vacuum time. </w:t>
      </w:r>
    </w:p>
    <w:p w14:paraId="78F46804" w14:textId="77777777" w:rsidR="0092642B" w:rsidRDefault="0092642B" w:rsidP="0092642B">
      <w:pPr>
        <w:pStyle w:val="BodyText"/>
        <w:jc w:val="both"/>
      </w:pPr>
    </w:p>
    <w:p w14:paraId="53476AF2" w14:textId="77777777" w:rsidR="0092642B" w:rsidRDefault="0092642B" w:rsidP="0092642B">
      <w:pPr>
        <w:pStyle w:val="BodyText"/>
        <w:jc w:val="both"/>
      </w:pPr>
    </w:p>
    <w:p w14:paraId="75DEABBD" w14:textId="77777777" w:rsidR="0092642B" w:rsidRDefault="0092642B" w:rsidP="0092642B">
      <w:pPr>
        <w:pStyle w:val="BodyText"/>
        <w:jc w:val="both"/>
      </w:pPr>
      <w:r>
        <w:rPr>
          <w:noProof/>
        </w:rPr>
        <w:drawing>
          <wp:inline distT="0" distB="0" distL="0" distR="0" wp14:anchorId="0325C4B0" wp14:editId="5AF74337">
            <wp:extent cx="6819957" cy="194957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840318" cy="1955390"/>
                    </a:xfrm>
                    <a:prstGeom prst="rect">
                      <a:avLst/>
                    </a:prstGeom>
                    <a:noFill/>
                  </pic:spPr>
                </pic:pic>
              </a:graphicData>
            </a:graphic>
          </wp:inline>
        </w:drawing>
      </w:r>
    </w:p>
    <w:p w14:paraId="7A6F6C17" w14:textId="77777777" w:rsidR="0092642B" w:rsidRDefault="0092642B" w:rsidP="0092642B">
      <w:pPr>
        <w:pStyle w:val="BodyText"/>
        <w:jc w:val="both"/>
      </w:pPr>
      <w:r w:rsidRPr="006D027E">
        <w:rPr>
          <w:b/>
          <w:i/>
        </w:rPr>
        <w:t>Figure</w:t>
      </w:r>
      <w:r>
        <w:rPr>
          <w:b/>
          <w:i/>
        </w:rPr>
        <w:t xml:space="preserve"> </w:t>
      </w:r>
      <w:r w:rsidRPr="006D027E">
        <w:rPr>
          <w:b/>
          <w:i/>
        </w:rPr>
        <w:t>S</w:t>
      </w:r>
      <w:r>
        <w:rPr>
          <w:b/>
          <w:i/>
        </w:rPr>
        <w:t xml:space="preserve">3: </w:t>
      </w:r>
      <w:r>
        <w:rPr>
          <w:i/>
        </w:rPr>
        <w:t xml:space="preserve">Topview of simulated flow insie the drying chamber for </w:t>
      </w:r>
      <w:r w:rsidRPr="006D027E">
        <w:rPr>
          <w:i/>
        </w:rPr>
        <w:t>a)</w:t>
      </w:r>
      <w:r>
        <w:rPr>
          <w:i/>
        </w:rPr>
        <w:t xml:space="preserve"> 5mbar b) 20mbar c) 50mbar. For a low chamber pressure (5mbar)nno homogeneneous flow is observed. Only fo 20 and 50mbar the flow is “visible” and allows to dry homogenous films. </w:t>
      </w:r>
    </w:p>
    <w:p w14:paraId="1F92A711" w14:textId="77777777" w:rsidR="0092642B" w:rsidRDefault="0092642B" w:rsidP="0092642B">
      <w:pPr>
        <w:pStyle w:val="BodyText"/>
        <w:jc w:val="both"/>
      </w:pPr>
    </w:p>
    <w:p w14:paraId="582002A1" w14:textId="77777777" w:rsidR="0092642B" w:rsidRPr="00187E59" w:rsidRDefault="0092642B" w:rsidP="0092642B">
      <w:pPr>
        <w:pStyle w:val="BodyText"/>
        <w:jc w:val="both"/>
        <w:rPr>
          <w:b/>
        </w:rPr>
      </w:pPr>
      <w:r w:rsidRPr="00187E59">
        <w:rPr>
          <w:b/>
        </w:rPr>
        <w:t xml:space="preserve">In situ </w:t>
      </w:r>
      <w:r>
        <w:rPr>
          <w:b/>
        </w:rPr>
        <w:t>GIWAXS</w:t>
      </w:r>
    </w:p>
    <w:p w14:paraId="5F11B0F4" w14:textId="77777777" w:rsidR="0092642B" w:rsidRDefault="0092642B" w:rsidP="0092642B">
      <w:pPr>
        <w:pStyle w:val="BodyText"/>
        <w:jc w:val="both"/>
      </w:pPr>
      <w:r>
        <w:lastRenderedPageBreak/>
        <w:t xml:space="preserve">The measured </w:t>
      </w:r>
      <w:r w:rsidRPr="00015C07">
        <w:rPr>
          <w:i/>
        </w:rPr>
        <w:t>q</w:t>
      </w:r>
      <w:r>
        <w:t>-values were translated to 2θ values (Cu-Kα = 1.54</w:t>
      </w:r>
      <w:r>
        <w:rPr>
          <w:rFonts w:ascii="Arial" w:hAnsi="Arial" w:cs="Arial"/>
        </w:rPr>
        <w:t xml:space="preserve"> Å</w:t>
      </w:r>
      <w:r>
        <w:t>).</w:t>
      </w:r>
    </w:p>
    <w:p w14:paraId="44BE7202" w14:textId="77777777" w:rsidR="0092642B" w:rsidRPr="00773D2A" w:rsidRDefault="0092642B" w:rsidP="0092642B">
      <w:pPr>
        <w:pStyle w:val="BodyText"/>
        <w:jc w:val="both"/>
      </w:pPr>
      <w:r>
        <w:rPr>
          <w:noProof/>
        </w:rPr>
        <w:drawing>
          <wp:inline distT="0" distB="0" distL="0" distR="0" wp14:anchorId="5ADA866C" wp14:editId="0C63CE3B">
            <wp:extent cx="6580517" cy="2594278"/>
            <wp:effectExtent l="0" t="0" r="0" b="0"/>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585466" cy="2596229"/>
                    </a:xfrm>
                    <a:prstGeom prst="rect">
                      <a:avLst/>
                    </a:prstGeom>
                    <a:noFill/>
                  </pic:spPr>
                </pic:pic>
              </a:graphicData>
            </a:graphic>
          </wp:inline>
        </w:drawing>
      </w:r>
    </w:p>
    <w:p w14:paraId="592889BF" w14:textId="77777777" w:rsidR="0092642B" w:rsidRPr="002C0CE6" w:rsidRDefault="0092642B" w:rsidP="0092642B">
      <w:pPr>
        <w:pStyle w:val="BodyText"/>
        <w:jc w:val="both"/>
        <w:rPr>
          <w:i/>
        </w:rPr>
      </w:pPr>
      <w:r w:rsidRPr="00284D90">
        <w:rPr>
          <w:b/>
          <w:i/>
        </w:rPr>
        <w:t>Figure S</w:t>
      </w:r>
      <w:r>
        <w:rPr>
          <w:b/>
          <w:i/>
        </w:rPr>
        <w:t>4</w:t>
      </w:r>
      <w:r w:rsidRPr="002C0CE6">
        <w:rPr>
          <w:i/>
        </w:rPr>
        <w:t>: Mapping of the depth profile for the samples dried under the following conditions: vacuum only, at 5, 20 and 50mbar. A low incident angle corresponds to the surface, whereas a higher angle measures the bulk. Calculation of the penetration depth in the SI.</w:t>
      </w:r>
    </w:p>
    <w:p w14:paraId="0339481F" w14:textId="77777777" w:rsidR="0092642B" w:rsidRDefault="0092642B" w:rsidP="0092642B">
      <w:pPr>
        <w:pStyle w:val="BodyText"/>
        <w:jc w:val="both"/>
      </w:pPr>
      <w:r w:rsidRPr="00CA3E87">
        <w:rPr>
          <w:noProof/>
        </w:rPr>
        <w:drawing>
          <wp:inline distT="0" distB="0" distL="0" distR="0" wp14:anchorId="6BEB5D9C" wp14:editId="3F732202">
            <wp:extent cx="5943600" cy="3343275"/>
            <wp:effectExtent l="0" t="0" r="0" b="9525"/>
            <wp:docPr id="7" name="20mbar_annealing">
              <a:hlinkClick xmlns:a="http://schemas.openxmlformats.org/drawingml/2006/main" r:id="" action="ppaction://media"/>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7" name="20mbar_annealing">
                      <a:hlinkClick r:id="" action="ppaction://media"/>
                    </pic:cNvPr>
                    <pic:cNvPicPr>
                      <a:picLocks noGrp="1" noChangeAspect="1"/>
                    </pic:cNvPicPr>
                  </pic:nvPicPr>
                  <pic:blipFill>
                    <a:blip r:embed="rId9"/>
                    <a:stretch>
                      <a:fillRect/>
                    </a:stretch>
                  </pic:blipFill>
                  <pic:spPr>
                    <a:xfrm>
                      <a:off x="0" y="0"/>
                      <a:ext cx="5943600" cy="3343275"/>
                    </a:xfrm>
                    <a:prstGeom prst="rect">
                      <a:avLst/>
                    </a:prstGeom>
                  </pic:spPr>
                </pic:pic>
              </a:graphicData>
            </a:graphic>
          </wp:inline>
        </w:drawing>
      </w:r>
    </w:p>
    <w:p w14:paraId="479077AC" w14:textId="77777777" w:rsidR="0092642B" w:rsidRPr="00CA3E87" w:rsidRDefault="0092642B" w:rsidP="0092642B">
      <w:pPr>
        <w:pStyle w:val="BodyText"/>
        <w:jc w:val="both"/>
        <w:rPr>
          <w:i/>
        </w:rPr>
      </w:pPr>
      <w:r w:rsidRPr="00CA3E87">
        <w:rPr>
          <w:b/>
          <w:i/>
        </w:rPr>
        <w:t>Video S1</w:t>
      </w:r>
      <w:r w:rsidRPr="00CA3E87">
        <w:rPr>
          <w:i/>
        </w:rPr>
        <w:t>: Fitting routine for the samples dried at 20mbar and during 10min of annealing at 100°C. (also available for vac only,5,50mbar).</w:t>
      </w:r>
    </w:p>
    <w:p w14:paraId="0C4BD3FC" w14:textId="77777777" w:rsidR="0092642B" w:rsidRDefault="0092642B" w:rsidP="0092642B">
      <w:pPr>
        <w:pStyle w:val="BodyText"/>
        <w:jc w:val="both"/>
      </w:pPr>
      <w:r>
        <w:rPr>
          <w:noProof/>
        </w:rPr>
        <w:lastRenderedPageBreak/>
        <w:drawing>
          <wp:inline distT="0" distB="0" distL="0" distR="0" wp14:anchorId="3EEC75C7" wp14:editId="106F1EF9">
            <wp:extent cx="5523865" cy="3975710"/>
            <wp:effectExtent l="0" t="0" r="0" b="0"/>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29499" cy="3979765"/>
                    </a:xfrm>
                    <a:prstGeom prst="rect">
                      <a:avLst/>
                    </a:prstGeom>
                    <a:noFill/>
                  </pic:spPr>
                </pic:pic>
              </a:graphicData>
            </a:graphic>
          </wp:inline>
        </w:drawing>
      </w:r>
    </w:p>
    <w:p w14:paraId="54103480" w14:textId="77777777" w:rsidR="0092642B" w:rsidRDefault="0092642B" w:rsidP="0092642B">
      <w:pPr>
        <w:pStyle w:val="BodyText"/>
        <w:jc w:val="both"/>
        <w:rPr>
          <w:i/>
        </w:rPr>
      </w:pPr>
      <w:r w:rsidRPr="008318A9">
        <w:rPr>
          <w:b/>
          <w:i/>
        </w:rPr>
        <w:t>Figure S</w:t>
      </w:r>
      <w:r>
        <w:rPr>
          <w:b/>
          <w:i/>
        </w:rPr>
        <w:t>5</w:t>
      </w:r>
      <w:r w:rsidRPr="008318A9">
        <w:rPr>
          <w:i/>
        </w:rPr>
        <w:t xml:space="preserve">: Heatmaps of the samples </w:t>
      </w:r>
      <w:r>
        <w:rPr>
          <w:i/>
        </w:rPr>
        <w:t xml:space="preserve">during annealing </w:t>
      </w:r>
      <w:r w:rsidRPr="008318A9">
        <w:rPr>
          <w:i/>
        </w:rPr>
        <w:t xml:space="preserve">at 100°C for 600s. Temperature curve is given in light black. </w:t>
      </w:r>
    </w:p>
    <w:p w14:paraId="0CBAF70F" w14:textId="77777777" w:rsidR="0092642B" w:rsidRDefault="0092642B" w:rsidP="0092642B">
      <w:pPr>
        <w:pStyle w:val="BodyText"/>
        <w:jc w:val="both"/>
        <w:rPr>
          <w:i/>
        </w:rPr>
      </w:pPr>
    </w:p>
    <w:p w14:paraId="7BA4A4C8" w14:textId="77777777" w:rsidR="0092642B" w:rsidRDefault="0092642B" w:rsidP="0092642B">
      <w:pPr>
        <w:pStyle w:val="BodyText"/>
        <w:jc w:val="both"/>
        <w:rPr>
          <w:i/>
        </w:rPr>
      </w:pPr>
    </w:p>
    <w:p w14:paraId="76527E8B" w14:textId="77777777" w:rsidR="0092642B" w:rsidRDefault="0092642B" w:rsidP="0092642B">
      <w:pPr>
        <w:pStyle w:val="BodyText"/>
        <w:jc w:val="both"/>
        <w:rPr>
          <w:i/>
        </w:rPr>
      </w:pPr>
    </w:p>
    <w:p w14:paraId="55CD9E4B" w14:textId="77777777" w:rsidR="0092642B" w:rsidRDefault="0092642B" w:rsidP="0092642B">
      <w:pPr>
        <w:pStyle w:val="BodyText"/>
        <w:jc w:val="both"/>
        <w:rPr>
          <w:i/>
        </w:rPr>
      </w:pPr>
    </w:p>
    <w:p w14:paraId="4C3E9091" w14:textId="77777777" w:rsidR="0092642B" w:rsidRPr="00773D2A" w:rsidRDefault="0092642B" w:rsidP="0092642B">
      <w:pPr>
        <w:pStyle w:val="BodyText"/>
        <w:jc w:val="both"/>
      </w:pPr>
      <w:r>
        <w:rPr>
          <w:noProof/>
        </w:rPr>
        <w:lastRenderedPageBreak/>
        <w:drawing>
          <wp:inline distT="0" distB="0" distL="0" distR="0" wp14:anchorId="1203FB78" wp14:editId="3DD2E93C">
            <wp:extent cx="6742344" cy="2623940"/>
            <wp:effectExtent l="0" t="0" r="0" b="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748191" cy="2626216"/>
                    </a:xfrm>
                    <a:prstGeom prst="rect">
                      <a:avLst/>
                    </a:prstGeom>
                    <a:noFill/>
                  </pic:spPr>
                </pic:pic>
              </a:graphicData>
            </a:graphic>
          </wp:inline>
        </w:drawing>
      </w:r>
    </w:p>
    <w:p w14:paraId="173CE50B" w14:textId="77777777" w:rsidR="0092642B" w:rsidRDefault="0092642B" w:rsidP="0092642B">
      <w:pPr>
        <w:pStyle w:val="BodyText"/>
        <w:jc w:val="both"/>
        <w:rPr>
          <w:i/>
        </w:rPr>
      </w:pPr>
      <w:r w:rsidRPr="00AE413B">
        <w:rPr>
          <w:b/>
          <w:i/>
        </w:rPr>
        <w:t>Figure S</w:t>
      </w:r>
      <w:r>
        <w:rPr>
          <w:b/>
          <w:i/>
        </w:rPr>
        <w:t>6</w:t>
      </w:r>
      <w:r w:rsidRPr="00AE413B">
        <w:rPr>
          <w:i/>
        </w:rPr>
        <w:t>: Comparison of XRD, measured at the beamline (only 10min @ 100°C, self-made N2 chamber) and the samples, finalized at the printer (30min@100°C, 1ppm O2, H</w:t>
      </w:r>
      <w:r w:rsidRPr="00551A1A">
        <w:rPr>
          <w:i/>
          <w:vertAlign w:val="subscript"/>
        </w:rPr>
        <w:t>2</w:t>
      </w:r>
      <w:r w:rsidRPr="00AE413B">
        <w:rPr>
          <w:i/>
        </w:rPr>
        <w:t>0).</w:t>
      </w:r>
      <w:r>
        <w:rPr>
          <w:i/>
        </w:rPr>
        <w:t xml:space="preserve"> </w:t>
      </w:r>
      <w:r w:rsidRPr="00AE413B">
        <w:rPr>
          <w:i/>
        </w:rPr>
        <w:t xml:space="preserve">In </w:t>
      </w:r>
      <w:r>
        <w:rPr>
          <w:i/>
        </w:rPr>
        <w:t>general</w:t>
      </w:r>
      <w:r w:rsidRPr="00AE413B">
        <w:rPr>
          <w:i/>
        </w:rPr>
        <w:t xml:space="preserve">, the main perovskite </w:t>
      </w:r>
      <w:r>
        <w:rPr>
          <w:i/>
        </w:rPr>
        <w:t xml:space="preserve">peaks are visible in both cases. We see a much lower perovskite phase for the films annealed during beamtime measurements. This can be traced back to the shorter annealing time of 10min compared to 30 min. In addition, the samples were transferred at ambient and seen high humidity for some 10min, before the measurement. </w:t>
      </w:r>
    </w:p>
    <w:p w14:paraId="162B8CB9" w14:textId="77777777" w:rsidR="0092642B" w:rsidRDefault="0092642B" w:rsidP="0092642B">
      <w:pPr>
        <w:pStyle w:val="BodyText"/>
        <w:jc w:val="both"/>
        <w:rPr>
          <w:i/>
        </w:rPr>
      </w:pPr>
    </w:p>
    <w:p w14:paraId="1FC251C0" w14:textId="77777777" w:rsidR="0092642B" w:rsidRPr="00187E59" w:rsidRDefault="0092642B" w:rsidP="0092642B">
      <w:pPr>
        <w:pStyle w:val="BodyText"/>
        <w:jc w:val="both"/>
        <w:rPr>
          <w:b/>
        </w:rPr>
      </w:pPr>
      <w:r w:rsidRPr="00187E59">
        <w:rPr>
          <w:b/>
        </w:rPr>
        <w:t>Crystallite Sizes</w:t>
      </w:r>
      <w:r>
        <w:rPr>
          <w:b/>
        </w:rPr>
        <w:t xml:space="preserve"> from XRD</w:t>
      </w:r>
    </w:p>
    <w:p w14:paraId="7CC70398" w14:textId="77777777" w:rsidR="0092642B" w:rsidRDefault="0092642B" w:rsidP="0092642B">
      <w:pPr>
        <w:pStyle w:val="BodyText"/>
        <w:jc w:val="both"/>
        <w:rPr>
          <w:i/>
        </w:rPr>
      </w:pPr>
      <w:r>
        <w:rPr>
          <w:i/>
        </w:rPr>
        <w:t xml:space="preserve">Debye Scherrer equation: </w:t>
      </w:r>
    </w:p>
    <w:p w14:paraId="79E1DE0B" w14:textId="77777777" w:rsidR="0092642B" w:rsidRPr="00AF79EB" w:rsidRDefault="0092642B" w:rsidP="0092642B">
      <w:pPr>
        <w:pStyle w:val="BodyText"/>
        <w:jc w:val="both"/>
        <w:rPr>
          <w:rFonts w:eastAsiaTheme="minorEastAsia"/>
          <w:i/>
        </w:rPr>
      </w:pPr>
      <m:oMathPara>
        <m:oMath>
          <m:sSub>
            <m:sSubPr>
              <m:ctrlPr>
                <w:rPr>
                  <w:rFonts w:ascii="Cambria Math" w:hAnsi="Cambria Math"/>
                  <w:i/>
                </w:rPr>
              </m:ctrlPr>
            </m:sSubPr>
            <m:e>
              <m:r>
                <w:rPr>
                  <w:rFonts w:ascii="Cambria Math" w:hAnsi="Cambria Math"/>
                </w:rPr>
                <m:t>d</m:t>
              </m:r>
            </m:e>
            <m:sub>
              <m:r>
                <w:rPr>
                  <w:rFonts w:ascii="Cambria Math" w:hAnsi="Cambria Math"/>
                </w:rPr>
                <m:t>cryst</m:t>
              </m:r>
            </m:sub>
          </m:sSub>
          <m:r>
            <w:rPr>
              <w:rFonts w:ascii="Cambria Math" w:hAnsi="Cambria Math"/>
            </w:rPr>
            <m:t>=</m:t>
          </m:r>
          <m:f>
            <m:fPr>
              <m:ctrlPr>
                <w:rPr>
                  <w:rFonts w:ascii="Cambria Math" w:hAnsi="Cambria Math"/>
                  <w:i/>
                </w:rPr>
              </m:ctrlPr>
            </m:fPr>
            <m:num>
              <m:r>
                <w:rPr>
                  <w:rFonts w:ascii="Cambria Math" w:hAnsi="Cambria Math"/>
                </w:rPr>
                <m:t xml:space="preserve">0.94× </m:t>
              </m:r>
              <m:sSub>
                <m:sSubPr>
                  <m:ctrlPr>
                    <w:rPr>
                      <w:rFonts w:ascii="Cambria Math" w:hAnsi="Cambria Math"/>
                      <w:i/>
                    </w:rPr>
                  </m:ctrlPr>
                </m:sSubPr>
                <m:e>
                  <m:r>
                    <w:rPr>
                      <w:rFonts w:ascii="Cambria Math" w:hAnsi="Cambria Math"/>
                    </w:rPr>
                    <m:t>λ</m:t>
                  </m:r>
                </m:e>
                <m:sub>
                  <m:r>
                    <w:rPr>
                      <w:rFonts w:ascii="Cambria Math" w:hAnsi="Cambria Math"/>
                    </w:rPr>
                    <m:t>X-ray</m:t>
                  </m:r>
                </m:sub>
              </m:sSub>
            </m:num>
            <m:den>
              <m:r>
                <w:rPr>
                  <w:rFonts w:ascii="Cambria Math" w:hAnsi="Cambria Math"/>
                </w:rPr>
                <m:t xml:space="preserve">FWHM× </m:t>
              </m:r>
              <m:sSub>
                <m:sSubPr>
                  <m:ctrlPr>
                    <w:rPr>
                      <w:rFonts w:ascii="Cambria Math" w:hAnsi="Cambria Math"/>
                      <w:i/>
                    </w:rPr>
                  </m:ctrlPr>
                </m:sSubPr>
                <m:e>
                  <m:r>
                    <w:rPr>
                      <w:rFonts w:ascii="Cambria Math" w:hAnsi="Cambria Math"/>
                    </w:rPr>
                    <m:t>θ</m:t>
                  </m:r>
                </m:e>
                <m:sub>
                  <m:r>
                    <w:rPr>
                      <w:rFonts w:ascii="Cambria Math" w:hAnsi="Cambria Math"/>
                    </w:rPr>
                    <m:t>Bragg</m:t>
                  </m:r>
                </m:sub>
              </m:sSub>
            </m:den>
          </m:f>
        </m:oMath>
      </m:oMathPara>
    </w:p>
    <w:p w14:paraId="691047B3" w14:textId="77777777" w:rsidR="0092642B" w:rsidRDefault="0092642B" w:rsidP="0092642B">
      <w:pPr>
        <w:pStyle w:val="Caption"/>
        <w:keepNext/>
        <w:jc w:val="both"/>
      </w:pPr>
      <w:r w:rsidRPr="006D027E">
        <w:rPr>
          <w:b/>
        </w:rPr>
        <w:t>Table S</w:t>
      </w:r>
      <w:r>
        <w:rPr>
          <w:b/>
        </w:rPr>
        <w:t>4</w:t>
      </w:r>
      <w:r>
        <w:t xml:space="preserve">: Calculated crystallite sizes of the different samples, using Debye Scherrer equation. </w:t>
      </w:r>
    </w:p>
    <w:tbl>
      <w:tblPr>
        <w:tblStyle w:val="PlainTable4"/>
        <w:tblW w:w="0" w:type="auto"/>
        <w:tblLayout w:type="fixed"/>
        <w:tblLook w:val="04A0" w:firstRow="1" w:lastRow="0" w:firstColumn="1" w:lastColumn="0" w:noHBand="0" w:noVBand="1"/>
      </w:tblPr>
      <w:tblGrid>
        <w:gridCol w:w="1179"/>
        <w:gridCol w:w="1482"/>
        <w:gridCol w:w="1181"/>
        <w:gridCol w:w="1196"/>
        <w:gridCol w:w="774"/>
        <w:gridCol w:w="1086"/>
        <w:gridCol w:w="1159"/>
        <w:gridCol w:w="1303"/>
      </w:tblGrid>
      <w:tr w:rsidR="0092642B" w14:paraId="65BB1D33" w14:textId="77777777" w:rsidTr="00F36C7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9" w:type="dxa"/>
          </w:tcPr>
          <w:p w14:paraId="309B9A09" w14:textId="77777777" w:rsidR="0092642B" w:rsidRDefault="0092642B" w:rsidP="00F36C75">
            <w:pPr>
              <w:pStyle w:val="BodyText"/>
              <w:jc w:val="both"/>
              <w:rPr>
                <w:i/>
              </w:rPr>
            </w:pPr>
          </w:p>
        </w:tc>
        <w:tc>
          <w:tcPr>
            <w:tcW w:w="1482" w:type="dxa"/>
          </w:tcPr>
          <w:p w14:paraId="5C711659" w14:textId="77777777" w:rsidR="0092642B" w:rsidRDefault="0092642B" w:rsidP="00F36C75">
            <w:pPr>
              <w:pStyle w:val="BodyText"/>
              <w:jc w:val="both"/>
              <w:cnfStyle w:val="100000000000" w:firstRow="1" w:lastRow="0" w:firstColumn="0" w:lastColumn="0" w:oddVBand="0" w:evenVBand="0" w:oddHBand="0" w:evenHBand="0" w:firstRowFirstColumn="0" w:firstRowLastColumn="0" w:lastRowFirstColumn="0" w:lastRowLastColumn="0"/>
              <w:rPr>
                <w:i/>
              </w:rPr>
            </w:pPr>
          </w:p>
        </w:tc>
        <w:tc>
          <w:tcPr>
            <w:tcW w:w="3151" w:type="dxa"/>
            <w:gridSpan w:val="3"/>
          </w:tcPr>
          <w:p w14:paraId="79732E51" w14:textId="77777777" w:rsidR="0092642B" w:rsidRDefault="0092642B" w:rsidP="00F36C75">
            <w:pPr>
              <w:pStyle w:val="BodyText"/>
              <w:jc w:val="both"/>
              <w:cnfStyle w:val="100000000000" w:firstRow="1" w:lastRow="0" w:firstColumn="0" w:lastColumn="0" w:oddVBand="0" w:evenVBand="0" w:oddHBand="0" w:evenHBand="0" w:firstRowFirstColumn="0" w:firstRowLastColumn="0" w:lastRowFirstColumn="0" w:lastRowLastColumn="0"/>
              <w:rPr>
                <w:i/>
              </w:rPr>
            </w:pPr>
            <w:r>
              <w:rPr>
                <w:i/>
              </w:rPr>
              <w:t>10 min, 100°C @ beamline</w:t>
            </w:r>
          </w:p>
        </w:tc>
        <w:tc>
          <w:tcPr>
            <w:tcW w:w="3548" w:type="dxa"/>
            <w:gridSpan w:val="3"/>
          </w:tcPr>
          <w:p w14:paraId="52C4DF66" w14:textId="77777777" w:rsidR="0092642B" w:rsidRDefault="0092642B" w:rsidP="00F36C75">
            <w:pPr>
              <w:pStyle w:val="BodyText"/>
              <w:jc w:val="both"/>
              <w:cnfStyle w:val="100000000000" w:firstRow="1" w:lastRow="0" w:firstColumn="0" w:lastColumn="0" w:oddVBand="0" w:evenVBand="0" w:oddHBand="0" w:evenHBand="0" w:firstRowFirstColumn="0" w:firstRowLastColumn="0" w:lastRowFirstColumn="0" w:lastRowLastColumn="0"/>
              <w:rPr>
                <w:i/>
              </w:rPr>
            </w:pPr>
            <w:r>
              <w:rPr>
                <w:i/>
              </w:rPr>
              <w:t>30 min, 100°C @ printer</w:t>
            </w:r>
          </w:p>
        </w:tc>
      </w:tr>
      <w:tr w:rsidR="0092642B" w14:paraId="7D403D77" w14:textId="77777777" w:rsidTr="00F36C7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9" w:type="dxa"/>
          </w:tcPr>
          <w:p w14:paraId="565C22DD" w14:textId="77777777" w:rsidR="0092642B" w:rsidRDefault="0092642B" w:rsidP="00F36C75">
            <w:pPr>
              <w:pStyle w:val="BodyText"/>
              <w:jc w:val="both"/>
              <w:rPr>
                <w:i/>
              </w:rPr>
            </w:pPr>
          </w:p>
        </w:tc>
        <w:tc>
          <w:tcPr>
            <w:tcW w:w="1482" w:type="dxa"/>
          </w:tcPr>
          <w:p w14:paraId="27B2635C" w14:textId="77777777" w:rsidR="0092642B" w:rsidRDefault="0092642B" w:rsidP="00F36C75">
            <w:pPr>
              <w:pStyle w:val="BodyText"/>
              <w:jc w:val="both"/>
              <w:cnfStyle w:val="000000100000" w:firstRow="0" w:lastRow="0" w:firstColumn="0" w:lastColumn="0" w:oddVBand="0" w:evenVBand="0" w:oddHBand="1" w:evenHBand="0" w:firstRowFirstColumn="0" w:firstRowLastColumn="0" w:lastRowFirstColumn="0" w:lastRowLastColumn="0"/>
              <w:rPr>
                <w:i/>
              </w:rPr>
            </w:pPr>
            <w:r>
              <w:rPr>
                <w:i/>
              </w:rPr>
              <w:t>Reflection / name</w:t>
            </w:r>
          </w:p>
        </w:tc>
        <w:tc>
          <w:tcPr>
            <w:tcW w:w="1181" w:type="dxa"/>
          </w:tcPr>
          <w:p w14:paraId="019A898E" w14:textId="77777777" w:rsidR="0092642B" w:rsidRDefault="0092642B" w:rsidP="00F36C75">
            <w:pPr>
              <w:pStyle w:val="BodyText"/>
              <w:jc w:val="both"/>
              <w:cnfStyle w:val="000000100000" w:firstRow="0" w:lastRow="0" w:firstColumn="0" w:lastColumn="0" w:oddVBand="0" w:evenVBand="0" w:oddHBand="1" w:evenHBand="0" w:firstRowFirstColumn="0" w:firstRowLastColumn="0" w:lastRowFirstColumn="0" w:lastRowLastColumn="0"/>
              <w:rPr>
                <w:i/>
              </w:rPr>
            </w:pPr>
            <w:r>
              <w:rPr>
                <w:i/>
              </w:rPr>
              <w:t xml:space="preserve">Center / 2Theta </w:t>
            </w:r>
          </w:p>
        </w:tc>
        <w:tc>
          <w:tcPr>
            <w:tcW w:w="1196" w:type="dxa"/>
          </w:tcPr>
          <w:p w14:paraId="209BCADB" w14:textId="77777777" w:rsidR="0092642B" w:rsidRDefault="0092642B" w:rsidP="00F36C75">
            <w:pPr>
              <w:pStyle w:val="BodyText"/>
              <w:jc w:val="both"/>
              <w:cnfStyle w:val="000000100000" w:firstRow="0" w:lastRow="0" w:firstColumn="0" w:lastColumn="0" w:oddVBand="0" w:evenVBand="0" w:oddHBand="1" w:evenHBand="0" w:firstRowFirstColumn="0" w:firstRowLastColumn="0" w:lastRowFirstColumn="0" w:lastRowLastColumn="0"/>
              <w:rPr>
                <w:i/>
              </w:rPr>
            </w:pPr>
            <w:r>
              <w:rPr>
                <w:i/>
              </w:rPr>
              <w:t>FWHM / 2Theta</w:t>
            </w:r>
          </w:p>
        </w:tc>
        <w:tc>
          <w:tcPr>
            <w:tcW w:w="774" w:type="dxa"/>
          </w:tcPr>
          <w:p w14:paraId="13C1E4DE" w14:textId="77777777" w:rsidR="0092642B" w:rsidRDefault="0092642B" w:rsidP="00F36C75">
            <w:pPr>
              <w:pStyle w:val="BodyText"/>
              <w:jc w:val="both"/>
              <w:cnfStyle w:val="000000100000" w:firstRow="0" w:lastRow="0" w:firstColumn="0" w:lastColumn="0" w:oddVBand="0" w:evenVBand="0" w:oddHBand="1" w:evenHBand="0" w:firstRowFirstColumn="0" w:firstRowLastColumn="0" w:lastRowFirstColumn="0" w:lastRowLastColumn="0"/>
              <w:rPr>
                <w:i/>
              </w:rPr>
            </w:pPr>
            <w:r>
              <w:rPr>
                <w:i/>
              </w:rPr>
              <w:t>d</w:t>
            </w:r>
            <w:r w:rsidRPr="00AF79EB">
              <w:rPr>
                <w:i/>
                <w:vertAlign w:val="subscript"/>
              </w:rPr>
              <w:t>cryst</w:t>
            </w:r>
            <w:r>
              <w:rPr>
                <w:i/>
              </w:rPr>
              <w:t xml:space="preserve"> / nm</w:t>
            </w:r>
          </w:p>
        </w:tc>
        <w:tc>
          <w:tcPr>
            <w:tcW w:w="1086" w:type="dxa"/>
          </w:tcPr>
          <w:p w14:paraId="1075C532" w14:textId="77777777" w:rsidR="0092642B" w:rsidRDefault="0092642B" w:rsidP="00F36C75">
            <w:pPr>
              <w:pStyle w:val="BodyText"/>
              <w:jc w:val="both"/>
              <w:cnfStyle w:val="000000100000" w:firstRow="0" w:lastRow="0" w:firstColumn="0" w:lastColumn="0" w:oddVBand="0" w:evenVBand="0" w:oddHBand="1" w:evenHBand="0" w:firstRowFirstColumn="0" w:firstRowLastColumn="0" w:lastRowFirstColumn="0" w:lastRowLastColumn="0"/>
              <w:rPr>
                <w:i/>
              </w:rPr>
            </w:pPr>
            <w:r>
              <w:rPr>
                <w:i/>
              </w:rPr>
              <w:t xml:space="preserve">Center / 2Theta </w:t>
            </w:r>
          </w:p>
        </w:tc>
        <w:tc>
          <w:tcPr>
            <w:tcW w:w="1159" w:type="dxa"/>
          </w:tcPr>
          <w:p w14:paraId="111AD543" w14:textId="77777777" w:rsidR="0092642B" w:rsidRDefault="0092642B" w:rsidP="00F36C75">
            <w:pPr>
              <w:pStyle w:val="BodyText"/>
              <w:jc w:val="both"/>
              <w:cnfStyle w:val="000000100000" w:firstRow="0" w:lastRow="0" w:firstColumn="0" w:lastColumn="0" w:oddVBand="0" w:evenVBand="0" w:oddHBand="1" w:evenHBand="0" w:firstRowFirstColumn="0" w:firstRowLastColumn="0" w:lastRowFirstColumn="0" w:lastRowLastColumn="0"/>
              <w:rPr>
                <w:i/>
              </w:rPr>
            </w:pPr>
            <w:r>
              <w:rPr>
                <w:i/>
              </w:rPr>
              <w:t>FWHM / 2Theta</w:t>
            </w:r>
          </w:p>
        </w:tc>
        <w:tc>
          <w:tcPr>
            <w:tcW w:w="1303" w:type="dxa"/>
          </w:tcPr>
          <w:p w14:paraId="4D742F1D" w14:textId="77777777" w:rsidR="0092642B" w:rsidRDefault="0092642B" w:rsidP="00F36C75">
            <w:pPr>
              <w:pStyle w:val="BodyText"/>
              <w:ind w:left="720" w:hanging="720"/>
              <w:jc w:val="both"/>
              <w:cnfStyle w:val="000000100000" w:firstRow="0" w:lastRow="0" w:firstColumn="0" w:lastColumn="0" w:oddVBand="0" w:evenVBand="0" w:oddHBand="1" w:evenHBand="0" w:firstRowFirstColumn="0" w:firstRowLastColumn="0" w:lastRowFirstColumn="0" w:lastRowLastColumn="0"/>
              <w:rPr>
                <w:i/>
              </w:rPr>
            </w:pPr>
            <w:r>
              <w:rPr>
                <w:i/>
              </w:rPr>
              <w:t>d</w:t>
            </w:r>
            <w:r w:rsidRPr="00AF79EB">
              <w:rPr>
                <w:i/>
                <w:vertAlign w:val="subscript"/>
              </w:rPr>
              <w:t>cryst</w:t>
            </w:r>
            <w:r>
              <w:rPr>
                <w:i/>
              </w:rPr>
              <w:t xml:space="preserve"> / nm</w:t>
            </w:r>
          </w:p>
        </w:tc>
      </w:tr>
      <w:tr w:rsidR="0092642B" w14:paraId="65AD5757" w14:textId="77777777" w:rsidTr="00F36C75">
        <w:tc>
          <w:tcPr>
            <w:cnfStyle w:val="001000000000" w:firstRow="0" w:lastRow="0" w:firstColumn="1" w:lastColumn="0" w:oddVBand="0" w:evenVBand="0" w:oddHBand="0" w:evenHBand="0" w:firstRowFirstColumn="0" w:firstRowLastColumn="0" w:lastRowFirstColumn="0" w:lastRowLastColumn="0"/>
            <w:tcW w:w="1179" w:type="dxa"/>
          </w:tcPr>
          <w:p w14:paraId="24830328" w14:textId="77777777" w:rsidR="0092642B" w:rsidRDefault="0092642B" w:rsidP="00F36C75">
            <w:pPr>
              <w:pStyle w:val="BodyText"/>
              <w:jc w:val="both"/>
              <w:rPr>
                <w:i/>
              </w:rPr>
            </w:pPr>
            <w:r>
              <w:rPr>
                <w:i/>
              </w:rPr>
              <w:t>50mbar</w:t>
            </w:r>
          </w:p>
        </w:tc>
        <w:tc>
          <w:tcPr>
            <w:tcW w:w="1482" w:type="dxa"/>
          </w:tcPr>
          <w:p w14:paraId="511CD1FF" w14:textId="77777777" w:rsidR="0092642B" w:rsidRDefault="0092642B" w:rsidP="00F36C75">
            <w:pPr>
              <w:pStyle w:val="BodyText"/>
              <w:jc w:val="both"/>
              <w:cnfStyle w:val="000000000000" w:firstRow="0" w:lastRow="0" w:firstColumn="0" w:lastColumn="0" w:oddVBand="0" w:evenVBand="0" w:oddHBand="0" w:evenHBand="0" w:firstRowFirstColumn="0" w:firstRowLastColumn="0" w:lastRowFirstColumn="0" w:lastRowLastColumn="0"/>
              <w:rPr>
                <w:i/>
              </w:rPr>
            </w:pPr>
            <w:r>
              <w:rPr>
                <w:i/>
              </w:rPr>
              <w:t>3cat</w:t>
            </w:r>
          </w:p>
        </w:tc>
        <w:tc>
          <w:tcPr>
            <w:tcW w:w="1181" w:type="dxa"/>
          </w:tcPr>
          <w:p w14:paraId="59B113E1" w14:textId="77777777" w:rsidR="0092642B" w:rsidRDefault="0092642B" w:rsidP="00F36C75">
            <w:pPr>
              <w:pStyle w:val="BodyText"/>
              <w:jc w:val="both"/>
              <w:cnfStyle w:val="000000000000" w:firstRow="0" w:lastRow="0" w:firstColumn="0" w:lastColumn="0" w:oddVBand="0" w:evenVBand="0" w:oddHBand="0" w:evenHBand="0" w:firstRowFirstColumn="0" w:firstRowLastColumn="0" w:lastRowFirstColumn="0" w:lastRowLastColumn="0"/>
              <w:rPr>
                <w:i/>
              </w:rPr>
            </w:pPr>
            <w:r>
              <w:rPr>
                <w:i/>
              </w:rPr>
              <w:t>14.22</w:t>
            </w:r>
          </w:p>
        </w:tc>
        <w:tc>
          <w:tcPr>
            <w:tcW w:w="1196" w:type="dxa"/>
          </w:tcPr>
          <w:p w14:paraId="79547C52" w14:textId="77777777" w:rsidR="0092642B" w:rsidRDefault="0092642B" w:rsidP="00F36C75">
            <w:pPr>
              <w:pStyle w:val="BodyText"/>
              <w:jc w:val="both"/>
              <w:cnfStyle w:val="000000000000" w:firstRow="0" w:lastRow="0" w:firstColumn="0" w:lastColumn="0" w:oddVBand="0" w:evenVBand="0" w:oddHBand="0" w:evenHBand="0" w:firstRowFirstColumn="0" w:firstRowLastColumn="0" w:lastRowFirstColumn="0" w:lastRowLastColumn="0"/>
              <w:rPr>
                <w:i/>
              </w:rPr>
            </w:pPr>
            <w:r>
              <w:rPr>
                <w:i/>
              </w:rPr>
              <w:t>0.22</w:t>
            </w:r>
          </w:p>
        </w:tc>
        <w:tc>
          <w:tcPr>
            <w:tcW w:w="774" w:type="dxa"/>
          </w:tcPr>
          <w:p w14:paraId="393250F9" w14:textId="77777777" w:rsidR="0092642B" w:rsidRDefault="0092642B" w:rsidP="00F36C75">
            <w:pPr>
              <w:pStyle w:val="BodyText"/>
              <w:jc w:val="both"/>
              <w:cnfStyle w:val="000000000000" w:firstRow="0" w:lastRow="0" w:firstColumn="0" w:lastColumn="0" w:oddVBand="0" w:evenVBand="0" w:oddHBand="0" w:evenHBand="0" w:firstRowFirstColumn="0" w:firstRowLastColumn="0" w:lastRowFirstColumn="0" w:lastRowLastColumn="0"/>
              <w:rPr>
                <w:i/>
              </w:rPr>
            </w:pPr>
            <w:r>
              <w:rPr>
                <w:i/>
              </w:rPr>
              <w:t>38.02</w:t>
            </w:r>
          </w:p>
        </w:tc>
        <w:tc>
          <w:tcPr>
            <w:tcW w:w="1086" w:type="dxa"/>
          </w:tcPr>
          <w:p w14:paraId="5A592B9C" w14:textId="77777777" w:rsidR="0092642B" w:rsidRDefault="0092642B" w:rsidP="00F36C75">
            <w:pPr>
              <w:pStyle w:val="BodyText"/>
              <w:jc w:val="both"/>
              <w:cnfStyle w:val="000000000000" w:firstRow="0" w:lastRow="0" w:firstColumn="0" w:lastColumn="0" w:oddVBand="0" w:evenVBand="0" w:oddHBand="0" w:evenHBand="0" w:firstRowFirstColumn="0" w:firstRowLastColumn="0" w:lastRowFirstColumn="0" w:lastRowLastColumn="0"/>
              <w:rPr>
                <w:i/>
              </w:rPr>
            </w:pPr>
            <w:r>
              <w:rPr>
                <w:i/>
              </w:rPr>
              <w:t>14.17</w:t>
            </w:r>
          </w:p>
        </w:tc>
        <w:tc>
          <w:tcPr>
            <w:tcW w:w="1159" w:type="dxa"/>
          </w:tcPr>
          <w:p w14:paraId="29EAE0A1" w14:textId="77777777" w:rsidR="0092642B" w:rsidRDefault="0092642B" w:rsidP="00F36C75">
            <w:pPr>
              <w:pStyle w:val="BodyText"/>
              <w:jc w:val="both"/>
              <w:cnfStyle w:val="000000000000" w:firstRow="0" w:lastRow="0" w:firstColumn="0" w:lastColumn="0" w:oddVBand="0" w:evenVBand="0" w:oddHBand="0" w:evenHBand="0" w:firstRowFirstColumn="0" w:firstRowLastColumn="0" w:lastRowFirstColumn="0" w:lastRowLastColumn="0"/>
              <w:rPr>
                <w:i/>
              </w:rPr>
            </w:pPr>
            <w:r>
              <w:rPr>
                <w:i/>
              </w:rPr>
              <w:t>0.14</w:t>
            </w:r>
          </w:p>
        </w:tc>
        <w:tc>
          <w:tcPr>
            <w:tcW w:w="1303" w:type="dxa"/>
          </w:tcPr>
          <w:p w14:paraId="32B85BFA" w14:textId="77777777" w:rsidR="0092642B" w:rsidRDefault="0092642B" w:rsidP="00F36C75">
            <w:pPr>
              <w:pStyle w:val="BodyText"/>
              <w:jc w:val="both"/>
              <w:cnfStyle w:val="000000000000" w:firstRow="0" w:lastRow="0" w:firstColumn="0" w:lastColumn="0" w:oddVBand="0" w:evenVBand="0" w:oddHBand="0" w:evenHBand="0" w:firstRowFirstColumn="0" w:firstRowLastColumn="0" w:lastRowFirstColumn="0" w:lastRowLastColumn="0"/>
              <w:rPr>
                <w:i/>
              </w:rPr>
            </w:pPr>
            <w:r>
              <w:rPr>
                <w:i/>
              </w:rPr>
              <w:t>59.75</w:t>
            </w:r>
          </w:p>
        </w:tc>
      </w:tr>
      <w:tr w:rsidR="0092642B" w14:paraId="344A994C" w14:textId="77777777" w:rsidTr="00F36C7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9" w:type="dxa"/>
          </w:tcPr>
          <w:p w14:paraId="45FC966C" w14:textId="77777777" w:rsidR="0092642B" w:rsidRDefault="0092642B" w:rsidP="00F36C75">
            <w:pPr>
              <w:pStyle w:val="BodyText"/>
              <w:jc w:val="both"/>
              <w:rPr>
                <w:i/>
              </w:rPr>
            </w:pPr>
            <w:r>
              <w:rPr>
                <w:i/>
              </w:rPr>
              <w:t>20mbar</w:t>
            </w:r>
          </w:p>
        </w:tc>
        <w:tc>
          <w:tcPr>
            <w:tcW w:w="1482" w:type="dxa"/>
          </w:tcPr>
          <w:p w14:paraId="062383B5" w14:textId="77777777" w:rsidR="0092642B" w:rsidRDefault="0092642B" w:rsidP="00F36C75">
            <w:pPr>
              <w:pStyle w:val="BodyText"/>
              <w:jc w:val="both"/>
              <w:cnfStyle w:val="000000100000" w:firstRow="0" w:lastRow="0" w:firstColumn="0" w:lastColumn="0" w:oddVBand="0" w:evenVBand="0" w:oddHBand="1" w:evenHBand="0" w:firstRowFirstColumn="0" w:firstRowLastColumn="0" w:lastRowFirstColumn="0" w:lastRowLastColumn="0"/>
              <w:rPr>
                <w:i/>
              </w:rPr>
            </w:pPr>
            <w:r>
              <w:rPr>
                <w:i/>
              </w:rPr>
              <w:t>3cat</w:t>
            </w:r>
          </w:p>
        </w:tc>
        <w:tc>
          <w:tcPr>
            <w:tcW w:w="1181" w:type="dxa"/>
          </w:tcPr>
          <w:p w14:paraId="1B805B65" w14:textId="77777777" w:rsidR="0092642B" w:rsidRDefault="0092642B" w:rsidP="00F36C75">
            <w:pPr>
              <w:pStyle w:val="BodyText"/>
              <w:jc w:val="both"/>
              <w:cnfStyle w:val="000000100000" w:firstRow="0" w:lastRow="0" w:firstColumn="0" w:lastColumn="0" w:oddVBand="0" w:evenVBand="0" w:oddHBand="1" w:evenHBand="0" w:firstRowFirstColumn="0" w:firstRowLastColumn="0" w:lastRowFirstColumn="0" w:lastRowLastColumn="0"/>
              <w:rPr>
                <w:i/>
              </w:rPr>
            </w:pPr>
            <w:r>
              <w:rPr>
                <w:i/>
              </w:rPr>
              <w:t>14.22</w:t>
            </w:r>
          </w:p>
        </w:tc>
        <w:tc>
          <w:tcPr>
            <w:tcW w:w="1196" w:type="dxa"/>
          </w:tcPr>
          <w:p w14:paraId="263F04B7" w14:textId="77777777" w:rsidR="0092642B" w:rsidRDefault="0092642B" w:rsidP="00F36C75">
            <w:pPr>
              <w:pStyle w:val="BodyText"/>
              <w:jc w:val="both"/>
              <w:cnfStyle w:val="000000100000" w:firstRow="0" w:lastRow="0" w:firstColumn="0" w:lastColumn="0" w:oddVBand="0" w:evenVBand="0" w:oddHBand="1" w:evenHBand="0" w:firstRowFirstColumn="0" w:firstRowLastColumn="0" w:lastRowFirstColumn="0" w:lastRowLastColumn="0"/>
              <w:rPr>
                <w:i/>
              </w:rPr>
            </w:pPr>
            <w:r>
              <w:rPr>
                <w:i/>
              </w:rPr>
              <w:t>0.17</w:t>
            </w:r>
          </w:p>
        </w:tc>
        <w:tc>
          <w:tcPr>
            <w:tcW w:w="774" w:type="dxa"/>
          </w:tcPr>
          <w:p w14:paraId="5AA49DD8" w14:textId="77777777" w:rsidR="0092642B" w:rsidRDefault="0092642B" w:rsidP="00F36C75">
            <w:pPr>
              <w:pStyle w:val="BodyText"/>
              <w:jc w:val="both"/>
              <w:cnfStyle w:val="000000100000" w:firstRow="0" w:lastRow="0" w:firstColumn="0" w:lastColumn="0" w:oddVBand="0" w:evenVBand="0" w:oddHBand="1" w:evenHBand="0" w:firstRowFirstColumn="0" w:firstRowLastColumn="0" w:lastRowFirstColumn="0" w:lastRowLastColumn="0"/>
              <w:rPr>
                <w:i/>
              </w:rPr>
            </w:pPr>
            <w:r>
              <w:rPr>
                <w:i/>
              </w:rPr>
              <w:t>49.20</w:t>
            </w:r>
          </w:p>
        </w:tc>
        <w:tc>
          <w:tcPr>
            <w:tcW w:w="1086" w:type="dxa"/>
          </w:tcPr>
          <w:p w14:paraId="78485E9A" w14:textId="77777777" w:rsidR="0092642B" w:rsidRDefault="0092642B" w:rsidP="00F36C75">
            <w:pPr>
              <w:pStyle w:val="BodyText"/>
              <w:jc w:val="both"/>
              <w:cnfStyle w:val="000000100000" w:firstRow="0" w:lastRow="0" w:firstColumn="0" w:lastColumn="0" w:oddVBand="0" w:evenVBand="0" w:oddHBand="1" w:evenHBand="0" w:firstRowFirstColumn="0" w:firstRowLastColumn="0" w:lastRowFirstColumn="0" w:lastRowLastColumn="0"/>
              <w:rPr>
                <w:i/>
              </w:rPr>
            </w:pPr>
            <w:r>
              <w:rPr>
                <w:i/>
              </w:rPr>
              <w:t>14.18</w:t>
            </w:r>
          </w:p>
        </w:tc>
        <w:tc>
          <w:tcPr>
            <w:tcW w:w="1159" w:type="dxa"/>
          </w:tcPr>
          <w:p w14:paraId="0B6232CF" w14:textId="77777777" w:rsidR="0092642B" w:rsidRDefault="0092642B" w:rsidP="00F36C75">
            <w:pPr>
              <w:pStyle w:val="BodyText"/>
              <w:jc w:val="both"/>
              <w:cnfStyle w:val="000000100000" w:firstRow="0" w:lastRow="0" w:firstColumn="0" w:lastColumn="0" w:oddVBand="0" w:evenVBand="0" w:oddHBand="1" w:evenHBand="0" w:firstRowFirstColumn="0" w:firstRowLastColumn="0" w:lastRowFirstColumn="0" w:lastRowLastColumn="0"/>
              <w:rPr>
                <w:i/>
              </w:rPr>
            </w:pPr>
            <w:r>
              <w:rPr>
                <w:i/>
              </w:rPr>
              <w:t>0.10</w:t>
            </w:r>
          </w:p>
        </w:tc>
        <w:tc>
          <w:tcPr>
            <w:tcW w:w="1303" w:type="dxa"/>
          </w:tcPr>
          <w:p w14:paraId="5143E23A" w14:textId="77777777" w:rsidR="0092642B" w:rsidRDefault="0092642B" w:rsidP="00F36C75">
            <w:pPr>
              <w:pStyle w:val="BodyText"/>
              <w:jc w:val="both"/>
              <w:cnfStyle w:val="000000100000" w:firstRow="0" w:lastRow="0" w:firstColumn="0" w:lastColumn="0" w:oddVBand="0" w:evenVBand="0" w:oddHBand="1" w:evenHBand="0" w:firstRowFirstColumn="0" w:firstRowLastColumn="0" w:lastRowFirstColumn="0" w:lastRowLastColumn="0"/>
              <w:rPr>
                <w:i/>
              </w:rPr>
            </w:pPr>
            <w:r>
              <w:rPr>
                <w:i/>
              </w:rPr>
              <w:t>83.65</w:t>
            </w:r>
          </w:p>
        </w:tc>
      </w:tr>
      <w:tr w:rsidR="0092642B" w14:paraId="79E1310B" w14:textId="77777777" w:rsidTr="00F36C75">
        <w:tc>
          <w:tcPr>
            <w:cnfStyle w:val="001000000000" w:firstRow="0" w:lastRow="0" w:firstColumn="1" w:lastColumn="0" w:oddVBand="0" w:evenVBand="0" w:oddHBand="0" w:evenHBand="0" w:firstRowFirstColumn="0" w:firstRowLastColumn="0" w:lastRowFirstColumn="0" w:lastRowLastColumn="0"/>
            <w:tcW w:w="1179" w:type="dxa"/>
          </w:tcPr>
          <w:p w14:paraId="2CE7C45D" w14:textId="77777777" w:rsidR="0092642B" w:rsidRDefault="0092642B" w:rsidP="00F36C75">
            <w:pPr>
              <w:pStyle w:val="BodyText"/>
              <w:jc w:val="both"/>
              <w:rPr>
                <w:i/>
              </w:rPr>
            </w:pPr>
            <w:r>
              <w:rPr>
                <w:i/>
              </w:rPr>
              <w:t>5mbar</w:t>
            </w:r>
          </w:p>
        </w:tc>
        <w:tc>
          <w:tcPr>
            <w:tcW w:w="1482" w:type="dxa"/>
          </w:tcPr>
          <w:p w14:paraId="5264EFC3" w14:textId="77777777" w:rsidR="0092642B" w:rsidRDefault="0092642B" w:rsidP="00F36C75">
            <w:pPr>
              <w:pStyle w:val="BodyText"/>
              <w:jc w:val="both"/>
              <w:cnfStyle w:val="000000000000" w:firstRow="0" w:lastRow="0" w:firstColumn="0" w:lastColumn="0" w:oddVBand="0" w:evenVBand="0" w:oddHBand="0" w:evenHBand="0" w:firstRowFirstColumn="0" w:firstRowLastColumn="0" w:lastRowFirstColumn="0" w:lastRowLastColumn="0"/>
              <w:rPr>
                <w:i/>
              </w:rPr>
            </w:pPr>
            <w:r>
              <w:rPr>
                <w:i/>
              </w:rPr>
              <w:t>3cat</w:t>
            </w:r>
          </w:p>
        </w:tc>
        <w:tc>
          <w:tcPr>
            <w:tcW w:w="1181" w:type="dxa"/>
          </w:tcPr>
          <w:p w14:paraId="054EECBA" w14:textId="77777777" w:rsidR="0092642B" w:rsidRDefault="0092642B" w:rsidP="00F36C75">
            <w:pPr>
              <w:pStyle w:val="BodyText"/>
              <w:jc w:val="both"/>
              <w:cnfStyle w:val="000000000000" w:firstRow="0" w:lastRow="0" w:firstColumn="0" w:lastColumn="0" w:oddVBand="0" w:evenVBand="0" w:oddHBand="0" w:evenHBand="0" w:firstRowFirstColumn="0" w:firstRowLastColumn="0" w:lastRowFirstColumn="0" w:lastRowLastColumn="0"/>
              <w:rPr>
                <w:i/>
              </w:rPr>
            </w:pPr>
            <w:r>
              <w:rPr>
                <w:i/>
              </w:rPr>
              <w:t>14.21</w:t>
            </w:r>
          </w:p>
        </w:tc>
        <w:tc>
          <w:tcPr>
            <w:tcW w:w="1196" w:type="dxa"/>
          </w:tcPr>
          <w:p w14:paraId="3FDC49BA" w14:textId="77777777" w:rsidR="0092642B" w:rsidRDefault="0092642B" w:rsidP="00F36C75">
            <w:pPr>
              <w:pStyle w:val="BodyText"/>
              <w:jc w:val="both"/>
              <w:cnfStyle w:val="000000000000" w:firstRow="0" w:lastRow="0" w:firstColumn="0" w:lastColumn="0" w:oddVBand="0" w:evenVBand="0" w:oddHBand="0" w:evenHBand="0" w:firstRowFirstColumn="0" w:firstRowLastColumn="0" w:lastRowFirstColumn="0" w:lastRowLastColumn="0"/>
              <w:rPr>
                <w:i/>
              </w:rPr>
            </w:pPr>
            <w:r>
              <w:rPr>
                <w:i/>
              </w:rPr>
              <w:t>0.22</w:t>
            </w:r>
          </w:p>
        </w:tc>
        <w:tc>
          <w:tcPr>
            <w:tcW w:w="774" w:type="dxa"/>
          </w:tcPr>
          <w:p w14:paraId="01053A38" w14:textId="77777777" w:rsidR="0092642B" w:rsidRDefault="0092642B" w:rsidP="00F36C75">
            <w:pPr>
              <w:pStyle w:val="BodyText"/>
              <w:jc w:val="both"/>
              <w:cnfStyle w:val="000000000000" w:firstRow="0" w:lastRow="0" w:firstColumn="0" w:lastColumn="0" w:oddVBand="0" w:evenVBand="0" w:oddHBand="0" w:evenHBand="0" w:firstRowFirstColumn="0" w:firstRowLastColumn="0" w:lastRowFirstColumn="0" w:lastRowLastColumn="0"/>
              <w:rPr>
                <w:i/>
              </w:rPr>
            </w:pPr>
            <w:r>
              <w:rPr>
                <w:i/>
              </w:rPr>
              <w:t>38.02</w:t>
            </w:r>
          </w:p>
        </w:tc>
        <w:tc>
          <w:tcPr>
            <w:tcW w:w="1086" w:type="dxa"/>
          </w:tcPr>
          <w:p w14:paraId="40971B0F" w14:textId="77777777" w:rsidR="0092642B" w:rsidRDefault="0092642B" w:rsidP="00F36C75">
            <w:pPr>
              <w:pStyle w:val="BodyText"/>
              <w:jc w:val="both"/>
              <w:cnfStyle w:val="000000000000" w:firstRow="0" w:lastRow="0" w:firstColumn="0" w:lastColumn="0" w:oddVBand="0" w:evenVBand="0" w:oddHBand="0" w:evenHBand="0" w:firstRowFirstColumn="0" w:firstRowLastColumn="0" w:lastRowFirstColumn="0" w:lastRowLastColumn="0"/>
              <w:rPr>
                <w:i/>
              </w:rPr>
            </w:pPr>
            <w:r>
              <w:rPr>
                <w:i/>
              </w:rPr>
              <w:t>14.15</w:t>
            </w:r>
          </w:p>
        </w:tc>
        <w:tc>
          <w:tcPr>
            <w:tcW w:w="1159" w:type="dxa"/>
          </w:tcPr>
          <w:p w14:paraId="7FF5E870" w14:textId="77777777" w:rsidR="0092642B" w:rsidRDefault="0092642B" w:rsidP="00F36C75">
            <w:pPr>
              <w:pStyle w:val="BodyText"/>
              <w:jc w:val="both"/>
              <w:cnfStyle w:val="000000000000" w:firstRow="0" w:lastRow="0" w:firstColumn="0" w:lastColumn="0" w:oddVBand="0" w:evenVBand="0" w:oddHBand="0" w:evenHBand="0" w:firstRowFirstColumn="0" w:firstRowLastColumn="0" w:lastRowFirstColumn="0" w:lastRowLastColumn="0"/>
              <w:rPr>
                <w:i/>
              </w:rPr>
            </w:pPr>
            <w:r>
              <w:rPr>
                <w:i/>
              </w:rPr>
              <w:t>0.14</w:t>
            </w:r>
          </w:p>
        </w:tc>
        <w:tc>
          <w:tcPr>
            <w:tcW w:w="1303" w:type="dxa"/>
          </w:tcPr>
          <w:p w14:paraId="17E2FBC3" w14:textId="77777777" w:rsidR="0092642B" w:rsidRDefault="0092642B" w:rsidP="00F36C75">
            <w:pPr>
              <w:pStyle w:val="BodyText"/>
              <w:jc w:val="both"/>
              <w:cnfStyle w:val="000000000000" w:firstRow="0" w:lastRow="0" w:firstColumn="0" w:lastColumn="0" w:oddVBand="0" w:evenVBand="0" w:oddHBand="0" w:evenHBand="0" w:firstRowFirstColumn="0" w:firstRowLastColumn="0" w:lastRowFirstColumn="0" w:lastRowLastColumn="0"/>
              <w:rPr>
                <w:i/>
              </w:rPr>
            </w:pPr>
            <w:r>
              <w:rPr>
                <w:i/>
              </w:rPr>
              <w:t>59.75</w:t>
            </w:r>
          </w:p>
        </w:tc>
      </w:tr>
      <w:tr w:rsidR="0092642B" w14:paraId="2A79652C" w14:textId="77777777" w:rsidTr="00F36C7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9" w:type="dxa"/>
          </w:tcPr>
          <w:p w14:paraId="4F235E98" w14:textId="77777777" w:rsidR="0092642B" w:rsidRDefault="0092642B" w:rsidP="00F36C75">
            <w:pPr>
              <w:pStyle w:val="BodyText"/>
              <w:jc w:val="both"/>
              <w:rPr>
                <w:i/>
              </w:rPr>
            </w:pPr>
            <w:r>
              <w:rPr>
                <w:i/>
              </w:rPr>
              <w:lastRenderedPageBreak/>
              <w:t>Vac only</w:t>
            </w:r>
          </w:p>
        </w:tc>
        <w:tc>
          <w:tcPr>
            <w:tcW w:w="1482" w:type="dxa"/>
          </w:tcPr>
          <w:p w14:paraId="1AF0C0C4" w14:textId="77777777" w:rsidR="0092642B" w:rsidRDefault="0092642B" w:rsidP="00F36C75">
            <w:pPr>
              <w:pStyle w:val="BodyText"/>
              <w:jc w:val="both"/>
              <w:cnfStyle w:val="000000100000" w:firstRow="0" w:lastRow="0" w:firstColumn="0" w:lastColumn="0" w:oddVBand="0" w:evenVBand="0" w:oddHBand="1" w:evenHBand="0" w:firstRowFirstColumn="0" w:firstRowLastColumn="0" w:lastRowFirstColumn="0" w:lastRowLastColumn="0"/>
              <w:rPr>
                <w:i/>
              </w:rPr>
            </w:pPr>
            <w:r>
              <w:rPr>
                <w:i/>
              </w:rPr>
              <w:t>3cat</w:t>
            </w:r>
          </w:p>
        </w:tc>
        <w:tc>
          <w:tcPr>
            <w:tcW w:w="1181" w:type="dxa"/>
          </w:tcPr>
          <w:p w14:paraId="211FE6FD" w14:textId="77777777" w:rsidR="0092642B" w:rsidRDefault="0092642B" w:rsidP="00F36C75">
            <w:pPr>
              <w:pStyle w:val="BodyText"/>
              <w:jc w:val="both"/>
              <w:cnfStyle w:val="000000100000" w:firstRow="0" w:lastRow="0" w:firstColumn="0" w:lastColumn="0" w:oddVBand="0" w:evenVBand="0" w:oddHBand="1" w:evenHBand="0" w:firstRowFirstColumn="0" w:firstRowLastColumn="0" w:lastRowFirstColumn="0" w:lastRowLastColumn="0"/>
              <w:rPr>
                <w:i/>
              </w:rPr>
            </w:pPr>
            <w:r>
              <w:rPr>
                <w:i/>
              </w:rPr>
              <w:t>14.21</w:t>
            </w:r>
          </w:p>
        </w:tc>
        <w:tc>
          <w:tcPr>
            <w:tcW w:w="1196" w:type="dxa"/>
          </w:tcPr>
          <w:p w14:paraId="5FED2BD5" w14:textId="77777777" w:rsidR="0092642B" w:rsidRDefault="0092642B" w:rsidP="00F36C75">
            <w:pPr>
              <w:pStyle w:val="BodyText"/>
              <w:jc w:val="both"/>
              <w:cnfStyle w:val="000000100000" w:firstRow="0" w:lastRow="0" w:firstColumn="0" w:lastColumn="0" w:oddVBand="0" w:evenVBand="0" w:oddHBand="1" w:evenHBand="0" w:firstRowFirstColumn="0" w:firstRowLastColumn="0" w:lastRowFirstColumn="0" w:lastRowLastColumn="0"/>
              <w:rPr>
                <w:i/>
              </w:rPr>
            </w:pPr>
            <w:r>
              <w:rPr>
                <w:i/>
              </w:rPr>
              <w:t>0.30</w:t>
            </w:r>
          </w:p>
        </w:tc>
        <w:tc>
          <w:tcPr>
            <w:tcW w:w="774" w:type="dxa"/>
          </w:tcPr>
          <w:p w14:paraId="28B785DD" w14:textId="77777777" w:rsidR="0092642B" w:rsidRDefault="0092642B" w:rsidP="00F36C75">
            <w:pPr>
              <w:pStyle w:val="BodyText"/>
              <w:jc w:val="both"/>
              <w:cnfStyle w:val="000000100000" w:firstRow="0" w:lastRow="0" w:firstColumn="0" w:lastColumn="0" w:oddVBand="0" w:evenVBand="0" w:oddHBand="1" w:evenHBand="0" w:firstRowFirstColumn="0" w:firstRowLastColumn="0" w:lastRowFirstColumn="0" w:lastRowLastColumn="0"/>
              <w:rPr>
                <w:i/>
              </w:rPr>
            </w:pPr>
            <w:r>
              <w:rPr>
                <w:i/>
              </w:rPr>
              <w:t>27.88</w:t>
            </w:r>
          </w:p>
        </w:tc>
        <w:tc>
          <w:tcPr>
            <w:tcW w:w="1086" w:type="dxa"/>
          </w:tcPr>
          <w:p w14:paraId="23972FF3" w14:textId="77777777" w:rsidR="0092642B" w:rsidRDefault="0092642B" w:rsidP="00F36C75">
            <w:pPr>
              <w:pStyle w:val="BodyText"/>
              <w:jc w:val="both"/>
              <w:cnfStyle w:val="000000100000" w:firstRow="0" w:lastRow="0" w:firstColumn="0" w:lastColumn="0" w:oddVBand="0" w:evenVBand="0" w:oddHBand="1" w:evenHBand="0" w:firstRowFirstColumn="0" w:firstRowLastColumn="0" w:lastRowFirstColumn="0" w:lastRowLastColumn="0"/>
              <w:rPr>
                <w:i/>
              </w:rPr>
            </w:pPr>
            <w:r>
              <w:rPr>
                <w:i/>
              </w:rPr>
              <w:t>14.19</w:t>
            </w:r>
          </w:p>
        </w:tc>
        <w:tc>
          <w:tcPr>
            <w:tcW w:w="1159" w:type="dxa"/>
          </w:tcPr>
          <w:p w14:paraId="7A174DBF" w14:textId="77777777" w:rsidR="0092642B" w:rsidRDefault="0092642B" w:rsidP="00F36C75">
            <w:pPr>
              <w:pStyle w:val="BodyText"/>
              <w:jc w:val="both"/>
              <w:cnfStyle w:val="000000100000" w:firstRow="0" w:lastRow="0" w:firstColumn="0" w:lastColumn="0" w:oddVBand="0" w:evenVBand="0" w:oddHBand="1" w:evenHBand="0" w:firstRowFirstColumn="0" w:firstRowLastColumn="0" w:lastRowFirstColumn="0" w:lastRowLastColumn="0"/>
              <w:rPr>
                <w:i/>
              </w:rPr>
            </w:pPr>
            <w:r>
              <w:rPr>
                <w:i/>
              </w:rPr>
              <w:t>0.22</w:t>
            </w:r>
          </w:p>
        </w:tc>
        <w:tc>
          <w:tcPr>
            <w:tcW w:w="1303" w:type="dxa"/>
          </w:tcPr>
          <w:p w14:paraId="6B0E9BBC" w14:textId="77777777" w:rsidR="0092642B" w:rsidRDefault="0092642B" w:rsidP="00F36C75">
            <w:pPr>
              <w:pStyle w:val="BodyText"/>
              <w:jc w:val="both"/>
              <w:cnfStyle w:val="000000100000" w:firstRow="0" w:lastRow="0" w:firstColumn="0" w:lastColumn="0" w:oddVBand="0" w:evenVBand="0" w:oddHBand="1" w:evenHBand="0" w:firstRowFirstColumn="0" w:firstRowLastColumn="0" w:lastRowFirstColumn="0" w:lastRowLastColumn="0"/>
              <w:rPr>
                <w:i/>
              </w:rPr>
            </w:pPr>
            <w:r>
              <w:rPr>
                <w:i/>
              </w:rPr>
              <w:t>38.02</w:t>
            </w:r>
          </w:p>
        </w:tc>
      </w:tr>
    </w:tbl>
    <w:p w14:paraId="0E2B15CA" w14:textId="77777777" w:rsidR="0092642B" w:rsidRDefault="0092642B" w:rsidP="0092642B">
      <w:pPr>
        <w:pStyle w:val="BodyText"/>
        <w:jc w:val="both"/>
        <w:rPr>
          <w:i/>
        </w:rPr>
      </w:pPr>
    </w:p>
    <w:p w14:paraId="25EFA0D4" w14:textId="77777777" w:rsidR="0092642B" w:rsidRDefault="0092642B" w:rsidP="0092642B">
      <w:pPr>
        <w:pStyle w:val="BodyText"/>
        <w:jc w:val="both"/>
        <w:rPr>
          <w:i/>
        </w:rPr>
      </w:pPr>
      <w:r>
        <w:rPr>
          <w:i/>
          <w:noProof/>
        </w:rPr>
        <w:drawing>
          <wp:inline distT="0" distB="0" distL="0" distR="0" wp14:anchorId="5F4A76F1" wp14:editId="46C1D4B7">
            <wp:extent cx="5649595" cy="4307001"/>
            <wp:effectExtent l="0" t="0" r="0"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51647" cy="4308565"/>
                    </a:xfrm>
                    <a:prstGeom prst="rect">
                      <a:avLst/>
                    </a:prstGeom>
                    <a:noFill/>
                  </pic:spPr>
                </pic:pic>
              </a:graphicData>
            </a:graphic>
          </wp:inline>
        </w:drawing>
      </w:r>
    </w:p>
    <w:p w14:paraId="74F9B290" w14:textId="77777777" w:rsidR="0092642B" w:rsidRPr="00284D90" w:rsidRDefault="0092642B" w:rsidP="0092642B">
      <w:pPr>
        <w:pStyle w:val="BodyText"/>
        <w:jc w:val="both"/>
        <w:rPr>
          <w:b/>
          <w:i/>
        </w:rPr>
      </w:pPr>
      <w:r w:rsidRPr="00284D90">
        <w:rPr>
          <w:b/>
          <w:i/>
        </w:rPr>
        <w:t>Figure S</w:t>
      </w:r>
      <w:r>
        <w:rPr>
          <w:b/>
          <w:i/>
        </w:rPr>
        <w:t>7</w:t>
      </w:r>
      <w:r w:rsidRPr="00284D90">
        <w:rPr>
          <w:b/>
          <w:i/>
        </w:rPr>
        <w:t>:</w:t>
      </w:r>
      <w:r>
        <w:rPr>
          <w:i/>
        </w:rPr>
        <w:t xml:space="preserve"> </w:t>
      </w:r>
      <w:r w:rsidRPr="002C0CE6">
        <w:rPr>
          <w:i/>
        </w:rPr>
        <w:t xml:space="preserve">Mapping of the depth profile for the samples </w:t>
      </w:r>
      <w:r>
        <w:rPr>
          <w:i/>
        </w:rPr>
        <w:t xml:space="preserve">annealed at 100°C for 600s and </w:t>
      </w:r>
      <w:r w:rsidRPr="002C0CE6">
        <w:rPr>
          <w:i/>
        </w:rPr>
        <w:t>dried under the following conditions: vacuum only, at 5, 20 and 50mbar. A low incident angle corresponds to the surface, whereas a higher angle measures the bulk. Calculation of the penetration depth in the SI.</w:t>
      </w:r>
    </w:p>
    <w:p w14:paraId="2A443E71" w14:textId="77777777" w:rsidR="0092642B" w:rsidRDefault="0092642B" w:rsidP="0092642B">
      <w:pPr>
        <w:pStyle w:val="BodyText"/>
        <w:jc w:val="both"/>
        <w:rPr>
          <w:i/>
        </w:rPr>
      </w:pPr>
    </w:p>
    <w:p w14:paraId="171C3FE8" w14:textId="77777777" w:rsidR="0092642B" w:rsidRPr="00142C07" w:rsidRDefault="0092642B" w:rsidP="0092642B">
      <w:pPr>
        <w:pStyle w:val="BodyText"/>
        <w:jc w:val="both"/>
        <w:rPr>
          <w:b/>
          <w:i/>
        </w:rPr>
      </w:pPr>
      <w:r w:rsidRPr="00142C07">
        <w:rPr>
          <w:b/>
          <w:i/>
        </w:rPr>
        <w:t>TOC/Explanation</w:t>
      </w:r>
    </w:p>
    <w:p w14:paraId="31CC6C5E" w14:textId="77777777" w:rsidR="0092642B" w:rsidRDefault="0092642B" w:rsidP="0092642B">
      <w:pPr>
        <w:pStyle w:val="BodyText"/>
        <w:jc w:val="both"/>
        <w:rPr>
          <w:i/>
        </w:rPr>
      </w:pPr>
      <w:r w:rsidRPr="00187E59">
        <w:rPr>
          <w:noProof/>
        </w:rPr>
        <w:lastRenderedPageBreak/>
        <w:drawing>
          <wp:inline distT="0" distB="0" distL="0" distR="0" wp14:anchorId="150A502B" wp14:editId="47B23360">
            <wp:extent cx="5900436" cy="3216527"/>
            <wp:effectExtent l="0" t="0" r="0" b="3175"/>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08917" cy="3221150"/>
                    </a:xfrm>
                    <a:prstGeom prst="rect">
                      <a:avLst/>
                    </a:prstGeom>
                    <a:noFill/>
                  </pic:spPr>
                </pic:pic>
              </a:graphicData>
            </a:graphic>
          </wp:inline>
        </w:drawing>
      </w:r>
    </w:p>
    <w:p w14:paraId="17CA73AE" w14:textId="77777777" w:rsidR="002F0F5E" w:rsidRDefault="0092642B"/>
    <w:sectPr w:rsidR="002F0F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642B"/>
    <w:rsid w:val="0021090F"/>
    <w:rsid w:val="003A76DF"/>
    <w:rsid w:val="0092642B"/>
    <w:rsid w:val="00C52827"/>
    <w:rsid w:val="00DB1091"/>
    <w:rsid w:val="00F66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EF90F3"/>
  <w15:chartTrackingRefBased/>
  <w15:docId w15:val="{6484F344-23B5-4EF4-A66A-85FC46BA07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0"/>
    <w:lsdException w:name="Plain Table 4" w:uiPriority="0"/>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642B"/>
    <w:pPr>
      <w:spacing w:after="200" w:line="240" w:lineRule="auto"/>
    </w:pPr>
    <w:rPr>
      <w:sz w:val="24"/>
      <w:szCs w:val="24"/>
    </w:rPr>
  </w:style>
  <w:style w:type="paragraph" w:styleId="Heading1">
    <w:name w:val="heading 1"/>
    <w:basedOn w:val="Normal"/>
    <w:next w:val="BodyText"/>
    <w:link w:val="Heading1Char"/>
    <w:uiPriority w:val="9"/>
    <w:qFormat/>
    <w:rsid w:val="0092642B"/>
    <w:pPr>
      <w:keepNext/>
      <w:keepLines/>
      <w:spacing w:before="480" w:after="0"/>
      <w:outlineLvl w:val="0"/>
    </w:pPr>
    <w:rPr>
      <w:rFonts w:asciiTheme="majorHAnsi" w:eastAsiaTheme="majorEastAsia" w:hAnsiTheme="majorHAnsi" w:cstheme="majorBidi"/>
      <w:b/>
      <w:bCs/>
      <w:color w:val="2D4F8E" w:themeColor="accent1" w:themeShade="B5"/>
      <w:sz w:val="32"/>
      <w:szCs w:val="32"/>
    </w:rPr>
  </w:style>
  <w:style w:type="paragraph" w:styleId="Heading2">
    <w:name w:val="heading 2"/>
    <w:basedOn w:val="Normal"/>
    <w:next w:val="BodyText"/>
    <w:link w:val="Heading2Char"/>
    <w:uiPriority w:val="9"/>
    <w:unhideWhenUsed/>
    <w:qFormat/>
    <w:rsid w:val="0092642B"/>
    <w:pPr>
      <w:keepNext/>
      <w:keepLines/>
      <w:spacing w:before="200" w:after="0"/>
      <w:outlineLvl w:val="1"/>
    </w:pPr>
    <w:rPr>
      <w:rFonts w:asciiTheme="majorHAnsi" w:eastAsiaTheme="majorEastAsia" w:hAnsiTheme="majorHAnsi" w:cstheme="majorBidi"/>
      <w:b/>
      <w:bCs/>
      <w:color w:val="4472C4" w:themeColor="accent1"/>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642B"/>
    <w:rPr>
      <w:rFonts w:asciiTheme="majorHAnsi" w:eastAsiaTheme="majorEastAsia" w:hAnsiTheme="majorHAnsi" w:cstheme="majorBidi"/>
      <w:b/>
      <w:bCs/>
      <w:color w:val="2D4F8E" w:themeColor="accent1" w:themeShade="B5"/>
      <w:sz w:val="32"/>
      <w:szCs w:val="32"/>
    </w:rPr>
  </w:style>
  <w:style w:type="character" w:customStyle="1" w:styleId="Heading2Char">
    <w:name w:val="Heading 2 Char"/>
    <w:basedOn w:val="DefaultParagraphFont"/>
    <w:link w:val="Heading2"/>
    <w:uiPriority w:val="9"/>
    <w:rsid w:val="0092642B"/>
    <w:rPr>
      <w:rFonts w:asciiTheme="majorHAnsi" w:eastAsiaTheme="majorEastAsia" w:hAnsiTheme="majorHAnsi" w:cstheme="majorBidi"/>
      <w:b/>
      <w:bCs/>
      <w:color w:val="4472C4" w:themeColor="accent1"/>
      <w:sz w:val="32"/>
      <w:szCs w:val="32"/>
    </w:rPr>
  </w:style>
  <w:style w:type="paragraph" w:styleId="BodyText">
    <w:name w:val="Body Text"/>
    <w:basedOn w:val="Normal"/>
    <w:link w:val="BodyTextChar"/>
    <w:qFormat/>
    <w:rsid w:val="0092642B"/>
    <w:pPr>
      <w:spacing w:before="180" w:after="180"/>
    </w:pPr>
  </w:style>
  <w:style w:type="character" w:customStyle="1" w:styleId="BodyTextChar">
    <w:name w:val="Body Text Char"/>
    <w:basedOn w:val="DefaultParagraphFont"/>
    <w:link w:val="BodyText"/>
    <w:rsid w:val="0092642B"/>
    <w:rPr>
      <w:sz w:val="24"/>
      <w:szCs w:val="24"/>
    </w:rPr>
  </w:style>
  <w:style w:type="paragraph" w:customStyle="1" w:styleId="FirstParagraph">
    <w:name w:val="First Paragraph"/>
    <w:basedOn w:val="BodyText"/>
    <w:next w:val="BodyText"/>
    <w:qFormat/>
    <w:rsid w:val="0092642B"/>
  </w:style>
  <w:style w:type="paragraph" w:customStyle="1" w:styleId="Compact">
    <w:name w:val="Compact"/>
    <w:basedOn w:val="BodyText"/>
    <w:qFormat/>
    <w:rsid w:val="0092642B"/>
    <w:pPr>
      <w:spacing w:before="36" w:after="36"/>
    </w:pPr>
  </w:style>
  <w:style w:type="paragraph" w:styleId="Caption">
    <w:name w:val="caption"/>
    <w:basedOn w:val="Normal"/>
    <w:link w:val="CaptionChar"/>
    <w:rsid w:val="0092642B"/>
    <w:pPr>
      <w:spacing w:after="120"/>
    </w:pPr>
    <w:rPr>
      <w:i/>
    </w:rPr>
  </w:style>
  <w:style w:type="character" w:customStyle="1" w:styleId="CaptionChar">
    <w:name w:val="Caption Char"/>
    <w:basedOn w:val="DefaultParagraphFont"/>
    <w:link w:val="Caption"/>
    <w:rsid w:val="0092642B"/>
    <w:rPr>
      <w:i/>
      <w:sz w:val="24"/>
      <w:szCs w:val="24"/>
    </w:rPr>
  </w:style>
  <w:style w:type="table" w:styleId="PlainTable3">
    <w:name w:val="Plain Table 3"/>
    <w:basedOn w:val="TableNormal"/>
    <w:rsid w:val="0092642B"/>
    <w:pPr>
      <w:spacing w:after="0" w:line="240" w:lineRule="auto"/>
    </w:pPr>
    <w:rPr>
      <w:sz w:val="24"/>
      <w:szCs w:val="24"/>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rsid w:val="0092642B"/>
    <w:pPr>
      <w:spacing w:after="0" w:line="240" w:lineRule="auto"/>
    </w:pPr>
    <w:rPr>
      <w:sz w:val="24"/>
      <w:szCs w:val="24"/>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theme" Target="theme/theme1.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2360</Words>
  <Characters>13457</Characters>
  <Application>Microsoft Office Word</Application>
  <DocSecurity>0</DocSecurity>
  <Lines>112</Lines>
  <Paragraphs>31</Paragraphs>
  <ScaleCrop>false</ScaleCrop>
  <Company>Springer Nature</Company>
  <LinksUpToDate>false</LinksUpToDate>
  <CharactersWithSpaces>15786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Poonam Mutha</dc:creator>
  <cp:keywords/>
  <dc:description/>
  <cp:lastModifiedBy>Poonam Mutha</cp:lastModifiedBy>
  <cp:revision>1</cp:revision>
  <dcterms:created xsi:type="dcterms:W3CDTF">2023-08-11T11:10:00Z</dcterms:created>
  <dcterms:modified xsi:type="dcterms:W3CDTF">2023-08-11T11:13:00Z</dcterms:modified>
</cp:coreProperties>
</file>