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0" distR="0">
            <wp:extent cx="5274310" cy="3342005"/>
            <wp:effectExtent l="0" t="0" r="2540" b="0"/>
            <wp:docPr id="381828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828703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 xml:space="preserve">SFigure </w:t>
      </w:r>
      <w:r>
        <w:rPr>
          <w:rFonts w:hint="eastAsia"/>
          <w:lang w:val="en-US" w:eastAsia="zh-CN"/>
        </w:rPr>
        <w:t>3</w:t>
      </w:r>
      <w:bookmarkStart w:id="0" w:name="_GoBack"/>
      <w:bookmarkEnd w:id="0"/>
      <w:r>
        <w:rPr>
          <w:rFonts w:hint="eastAsia"/>
        </w:rPr>
        <w:t>: subgroup analysis for the association between lower number of teeth and frailty among older adults by the different settings.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DVmZTliNmUwOGI1OGVlMTU1NDYxODFhN2I0NDcifQ=="/>
  </w:docVars>
  <w:rsids>
    <w:rsidRoot w:val="51872C74"/>
    <w:rsid w:val="006306F2"/>
    <w:rsid w:val="007C0E8D"/>
    <w:rsid w:val="00C4182B"/>
    <w:rsid w:val="0D4E618F"/>
    <w:rsid w:val="224524AD"/>
    <w:rsid w:val="425720B6"/>
    <w:rsid w:val="51872C74"/>
    <w:rsid w:val="74B6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116</Characters>
  <Lines>1</Lines>
  <Paragraphs>1</Paragraphs>
  <TotalTime>1</TotalTime>
  <ScaleCrop>false</ScaleCrop>
  <LinksUpToDate>false</LinksUpToDate>
  <CharactersWithSpaces>136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2022-12-14T13:28:00Z</dcterms:created>
  <dc:creator>燃烧的斗魂</dc:creator>
  <cp:lastModifiedBy>Symina</cp:lastModifiedBy>
  <dcterms:modified xsi:type="dcterms:W3CDTF">2023-07-09T09:27:43Z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F9C1E0CADD0F434AA3C0671F0D8B0717</vt:lpwstr>
  </property>
</Properties>
</file>