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0" distR="0">
            <wp:extent cx="5274310" cy="3131820"/>
            <wp:effectExtent l="0" t="0" r="2540" b="0"/>
            <wp:docPr id="2055945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45278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宋体"/>
        </w:rPr>
      </w:pPr>
      <w:r>
        <w:rPr>
          <w:rFonts w:hint="eastAsia"/>
          <w:lang w:val="en-US" w:eastAsia="zh-CN"/>
        </w:rPr>
        <w:t>S</w:t>
      </w:r>
      <w:r>
        <w:rPr>
          <w:rFonts w:hint="eastAsia"/>
        </w:rPr>
        <w:t>Figure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: subgroup analysis for the association between lower number of teeth and frailty among older adults by the different frailty definition.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DVmZTliNmUwOGI1OGVlMTU1NDYxODFhN2I0NDcifQ=="/>
  </w:docVars>
  <w:rsids>
    <w:rsidRoot w:val="29A24F88"/>
    <w:rsid w:val="00315C40"/>
    <w:rsid w:val="003B3CD0"/>
    <w:rsid w:val="007E53F1"/>
    <w:rsid w:val="23C16AD3"/>
    <w:rsid w:val="29A24F88"/>
    <w:rsid w:val="53F6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124</Characters>
  <Lines>1</Lines>
  <Paragraphs>1</Paragraphs>
  <TotalTime>1</TotalTime>
  <ScaleCrop>false</ScaleCrop>
  <LinksUpToDate>false</LinksUpToDate>
  <CharactersWithSpaces>144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2022-12-14T13:20:00Z</dcterms:created>
  <dc:creator>燃烧的斗魂</dc:creator>
  <cp:lastModifiedBy>Symina</cp:lastModifiedBy>
  <dcterms:modified xsi:type="dcterms:W3CDTF">2023-07-09T09:26:43Z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9483897398A04DE0A9780B0EC93C9BED</vt:lpwstr>
  </property>
</Properties>
</file>