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B439C" w14:textId="77777777" w:rsidR="00654130" w:rsidRPr="00CC4E8C" w:rsidRDefault="00654130" w:rsidP="00654130">
      <w:pPr>
        <w:spacing w:line="480" w:lineRule="auto"/>
        <w:jc w:val="both"/>
        <w:rPr>
          <w:b/>
          <w:sz w:val="28"/>
          <w:szCs w:val="28"/>
        </w:rPr>
      </w:pPr>
      <w:bookmarkStart w:id="0" w:name="_Hlk124855220"/>
      <w:r w:rsidRPr="00CC4E8C">
        <w:rPr>
          <w:b/>
          <w:sz w:val="28"/>
          <w:szCs w:val="28"/>
        </w:rPr>
        <w:t xml:space="preserve">Insights into the synergistic radioprotection by secondary metabolites </w:t>
      </w:r>
      <w:r>
        <w:rPr>
          <w:b/>
          <w:sz w:val="28"/>
          <w:szCs w:val="28"/>
        </w:rPr>
        <w:t xml:space="preserve">of </w:t>
      </w:r>
      <w:r w:rsidRPr="00CC4E8C">
        <w:rPr>
          <w:b/>
          <w:i/>
          <w:sz w:val="28"/>
          <w:szCs w:val="28"/>
        </w:rPr>
        <w:t>Pterocarpus santalinus</w:t>
      </w:r>
      <w:r w:rsidRPr="00CC4E8C">
        <w:rPr>
          <w:b/>
          <w:sz w:val="28"/>
          <w:szCs w:val="28"/>
        </w:rPr>
        <w:t xml:space="preserve"> L. aqueous extract </w:t>
      </w:r>
    </w:p>
    <w:p w14:paraId="1D6DB807" w14:textId="77777777" w:rsidR="00654130" w:rsidRPr="00CC4E8C" w:rsidRDefault="00654130" w:rsidP="00654130">
      <w:pPr>
        <w:spacing w:line="480" w:lineRule="auto"/>
        <w:rPr>
          <w:vertAlign w:val="superscript"/>
        </w:rPr>
      </w:pPr>
      <w:bookmarkStart w:id="1" w:name="_Hlk124855254"/>
      <w:bookmarkEnd w:id="0"/>
      <w:r w:rsidRPr="00CC4E8C">
        <w:t>Ghali E N Hanuma Kumar</w:t>
      </w:r>
      <w:r w:rsidRPr="00CC4E8C">
        <w:rPr>
          <w:vertAlign w:val="superscript"/>
        </w:rPr>
        <w:t>1</w:t>
      </w:r>
      <w:bookmarkEnd w:id="1"/>
      <w:r w:rsidRPr="00CC4E8C">
        <w:t>, Sravan Kumar Sandopu</w:t>
      </w:r>
      <w:r w:rsidRPr="00CC4E8C">
        <w:rPr>
          <w:vertAlign w:val="superscript"/>
        </w:rPr>
        <w:t>1</w:t>
      </w:r>
      <w:r>
        <w:t xml:space="preserve">, </w:t>
      </w:r>
      <w:r w:rsidRPr="00CC4E8C">
        <w:t>Dharmendra Kumar Maurya</w:t>
      </w:r>
      <w:r w:rsidRPr="00CC4E8C">
        <w:rPr>
          <w:vertAlign w:val="superscript"/>
        </w:rPr>
        <w:t>2**</w:t>
      </w:r>
      <w:r>
        <w:t xml:space="preserve"> and</w:t>
      </w:r>
      <w:r w:rsidRPr="00CC4E8C">
        <w:t xml:space="preserve"> Meriga Balaji</w:t>
      </w:r>
      <w:r w:rsidRPr="00CC4E8C">
        <w:rPr>
          <w:vertAlign w:val="superscript"/>
        </w:rPr>
        <w:t>1*</w:t>
      </w:r>
      <w:r w:rsidRPr="00CC4E8C">
        <w:t xml:space="preserve">  </w:t>
      </w:r>
    </w:p>
    <w:p w14:paraId="15399DDE" w14:textId="77777777" w:rsidR="00654130" w:rsidRPr="00CC4E8C" w:rsidRDefault="00654130" w:rsidP="00654130">
      <w:pPr>
        <w:spacing w:line="480" w:lineRule="auto"/>
      </w:pPr>
      <w:r w:rsidRPr="00CC4E8C">
        <w:rPr>
          <w:vertAlign w:val="superscript"/>
        </w:rPr>
        <w:t>1</w:t>
      </w:r>
      <w:r w:rsidRPr="00CC4E8C">
        <w:t>Department</w:t>
      </w:r>
      <w:r w:rsidRPr="00CC4E8C">
        <w:rPr>
          <w:vertAlign w:val="superscript"/>
        </w:rPr>
        <w:t xml:space="preserve"> </w:t>
      </w:r>
      <w:r w:rsidRPr="00CC4E8C">
        <w:t>of Biochemistry, Sri Venkateswara University, Tirupati 517502, India</w:t>
      </w:r>
    </w:p>
    <w:p w14:paraId="5E69FF66" w14:textId="77777777" w:rsidR="00654130" w:rsidRPr="00CC4E8C" w:rsidRDefault="00654130" w:rsidP="00654130">
      <w:pPr>
        <w:spacing w:line="480" w:lineRule="auto"/>
        <w:rPr>
          <w:b/>
        </w:rPr>
      </w:pPr>
      <w:r w:rsidRPr="00CC4E8C">
        <w:rPr>
          <w:vertAlign w:val="superscript"/>
        </w:rPr>
        <w:t>2</w:t>
      </w:r>
      <w:r w:rsidRPr="00CC4E8C">
        <w:t>Radiation Biology &amp; Health Sciences Division, Bhabha Atomic Research Centre, Mumbai 400085, India</w:t>
      </w:r>
    </w:p>
    <w:p w14:paraId="48708B83" w14:textId="77777777" w:rsidR="00654130" w:rsidRPr="00CC4E8C" w:rsidRDefault="00654130" w:rsidP="00654130">
      <w:pPr>
        <w:spacing w:line="480" w:lineRule="auto"/>
        <w:jc w:val="both"/>
        <w:rPr>
          <w:b/>
        </w:rPr>
      </w:pPr>
    </w:p>
    <w:p w14:paraId="20A50C90" w14:textId="77777777" w:rsidR="00654130" w:rsidRPr="00CC4E8C" w:rsidRDefault="00654130" w:rsidP="00654130">
      <w:pPr>
        <w:spacing w:line="480" w:lineRule="auto"/>
        <w:jc w:val="both"/>
      </w:pPr>
      <w:r w:rsidRPr="00CC4E8C">
        <w:rPr>
          <w:b/>
        </w:rPr>
        <w:t>* Corresponding author:</w:t>
      </w:r>
    </w:p>
    <w:p w14:paraId="76DFC055" w14:textId="77777777" w:rsidR="00654130" w:rsidRDefault="00654130" w:rsidP="00654130">
      <w:pPr>
        <w:spacing w:line="480" w:lineRule="auto"/>
      </w:pPr>
      <w:r w:rsidRPr="00CC4E8C">
        <w:t>Dr. Meriga Balaji</w:t>
      </w:r>
    </w:p>
    <w:p w14:paraId="00E27CC9" w14:textId="77777777" w:rsidR="00654130" w:rsidRPr="00CC4E8C" w:rsidRDefault="00654130" w:rsidP="00654130">
      <w:pPr>
        <w:spacing w:line="480" w:lineRule="auto"/>
      </w:pPr>
      <w:r>
        <w:t>Assistant Professor,</w:t>
      </w:r>
    </w:p>
    <w:p w14:paraId="0BD9E0E6" w14:textId="77777777" w:rsidR="00654130" w:rsidRPr="00CC4E8C" w:rsidRDefault="00654130" w:rsidP="00654130">
      <w:pPr>
        <w:spacing w:line="480" w:lineRule="auto"/>
        <w:jc w:val="both"/>
      </w:pPr>
      <w:r w:rsidRPr="00CC4E8C">
        <w:t>Department</w:t>
      </w:r>
      <w:r w:rsidRPr="00CC4E8C">
        <w:rPr>
          <w:vertAlign w:val="superscript"/>
        </w:rPr>
        <w:t xml:space="preserve"> </w:t>
      </w:r>
      <w:r w:rsidRPr="00CC4E8C">
        <w:t xml:space="preserve">of Biochemistry, </w:t>
      </w:r>
    </w:p>
    <w:p w14:paraId="40957BAC" w14:textId="77777777" w:rsidR="00654130" w:rsidRPr="00CC4E8C" w:rsidRDefault="00654130" w:rsidP="00654130">
      <w:pPr>
        <w:spacing w:line="480" w:lineRule="auto"/>
        <w:jc w:val="both"/>
      </w:pPr>
      <w:r w:rsidRPr="00CC4E8C">
        <w:t xml:space="preserve">Sri Venkateswara University, Tirupati 517502, India </w:t>
      </w:r>
    </w:p>
    <w:p w14:paraId="41B64997" w14:textId="77777777" w:rsidR="00654130" w:rsidRPr="00CC4E8C" w:rsidRDefault="00654130" w:rsidP="00654130">
      <w:pPr>
        <w:spacing w:line="480" w:lineRule="auto"/>
        <w:jc w:val="both"/>
        <w:rPr>
          <w:b/>
        </w:rPr>
      </w:pPr>
      <w:r w:rsidRPr="00CC4E8C">
        <w:t xml:space="preserve">Email: </w:t>
      </w:r>
      <w:hyperlink r:id="rId7">
        <w:r w:rsidRPr="00CC4E8C">
          <w:rPr>
            <w:color w:val="0000FF"/>
            <w:u w:val="single"/>
          </w:rPr>
          <w:t>balaji.meriga@gmail.com</w:t>
        </w:r>
      </w:hyperlink>
      <w:r w:rsidRPr="00CC4E8C">
        <w:t xml:space="preserve"> </w:t>
      </w:r>
    </w:p>
    <w:p w14:paraId="09320EC2" w14:textId="77777777" w:rsidR="00654130" w:rsidRPr="00CC4E8C" w:rsidRDefault="00654130" w:rsidP="00654130">
      <w:pPr>
        <w:pBdr>
          <w:top w:val="nil"/>
          <w:left w:val="nil"/>
          <w:bottom w:val="nil"/>
          <w:right w:val="nil"/>
          <w:between w:val="nil"/>
        </w:pBdr>
        <w:spacing w:after="120" w:line="480" w:lineRule="auto"/>
        <w:jc w:val="both"/>
        <w:rPr>
          <w:b/>
          <w:color w:val="000000"/>
        </w:rPr>
      </w:pPr>
    </w:p>
    <w:p w14:paraId="606CE757" w14:textId="77777777" w:rsidR="00654130" w:rsidRPr="00CC4E8C" w:rsidRDefault="00654130" w:rsidP="00654130">
      <w:pPr>
        <w:pBdr>
          <w:top w:val="nil"/>
          <w:left w:val="nil"/>
          <w:bottom w:val="nil"/>
          <w:right w:val="nil"/>
          <w:between w:val="nil"/>
        </w:pBdr>
        <w:spacing w:after="120" w:line="480" w:lineRule="auto"/>
        <w:jc w:val="both"/>
        <w:rPr>
          <w:color w:val="000000"/>
        </w:rPr>
      </w:pPr>
      <w:r w:rsidRPr="00CC4E8C">
        <w:rPr>
          <w:b/>
          <w:color w:val="000000"/>
        </w:rPr>
        <w:t>** Alternate corresponding author:</w:t>
      </w:r>
    </w:p>
    <w:p w14:paraId="4CF3DDA8" w14:textId="77777777" w:rsidR="00654130" w:rsidRDefault="00654130" w:rsidP="00654130">
      <w:pPr>
        <w:spacing w:line="480" w:lineRule="auto"/>
        <w:jc w:val="both"/>
      </w:pPr>
      <w:r w:rsidRPr="00CC4E8C">
        <w:t>Dr. Dharmendra Kumar Maurya</w:t>
      </w:r>
    </w:p>
    <w:p w14:paraId="428B42D5" w14:textId="77777777" w:rsidR="00654130" w:rsidRPr="00E3568F" w:rsidRDefault="00654130" w:rsidP="00654130">
      <w:pPr>
        <w:spacing w:line="480" w:lineRule="auto"/>
        <w:jc w:val="both"/>
      </w:pPr>
      <w:r w:rsidRPr="00E3568F">
        <w:t>Scientific Officer / F</w:t>
      </w:r>
    </w:p>
    <w:p w14:paraId="738FC62F" w14:textId="77777777" w:rsidR="00654130" w:rsidRPr="00CC4E8C" w:rsidRDefault="00654130" w:rsidP="00654130">
      <w:pPr>
        <w:spacing w:line="480" w:lineRule="auto"/>
        <w:jc w:val="both"/>
      </w:pPr>
      <w:r w:rsidRPr="00CC4E8C">
        <w:t xml:space="preserve">Radiation Biology </w:t>
      </w:r>
      <w:r>
        <w:t>&amp;</w:t>
      </w:r>
      <w:r w:rsidRPr="00CC4E8C">
        <w:t xml:space="preserve"> Health Sciences Division, </w:t>
      </w:r>
    </w:p>
    <w:p w14:paraId="6DB2ECFC" w14:textId="77777777" w:rsidR="00654130" w:rsidRPr="00CC4E8C" w:rsidRDefault="00654130" w:rsidP="00654130">
      <w:pPr>
        <w:spacing w:line="480" w:lineRule="auto"/>
        <w:jc w:val="both"/>
      </w:pPr>
      <w:r w:rsidRPr="00CC4E8C">
        <w:t>Bhabha Atomic Research Centre, Mumbai, 400 085, INDIA</w:t>
      </w:r>
    </w:p>
    <w:p w14:paraId="043A7FC1" w14:textId="77777777" w:rsidR="00654130" w:rsidRPr="00CC4E8C" w:rsidRDefault="00654130" w:rsidP="00654130">
      <w:pPr>
        <w:spacing w:line="480" w:lineRule="auto"/>
        <w:jc w:val="both"/>
      </w:pPr>
      <w:r w:rsidRPr="00CC4E8C">
        <w:t>Tel.: +91-22-25590407; Fax.: +91-22-25505151</w:t>
      </w:r>
    </w:p>
    <w:p w14:paraId="16B824BF" w14:textId="6A6BD3AA" w:rsidR="00654130" w:rsidRDefault="00654130" w:rsidP="00A308E5">
      <w:pPr>
        <w:spacing w:line="480" w:lineRule="auto"/>
        <w:jc w:val="both"/>
        <w:rPr>
          <w:b/>
          <w:iCs/>
          <w:color w:val="000000"/>
        </w:rPr>
      </w:pPr>
      <w:r w:rsidRPr="00CC4E8C">
        <w:t xml:space="preserve">Email.: </w:t>
      </w:r>
      <w:hyperlink r:id="rId8">
        <w:r w:rsidRPr="00CC4E8C">
          <w:rPr>
            <w:color w:val="0000FF"/>
            <w:u w:val="single"/>
          </w:rPr>
          <w:t>dkmaurya@barc.gov.in</w:t>
        </w:r>
      </w:hyperlink>
      <w:r w:rsidRPr="00CC4E8C">
        <w:t xml:space="preserve"> </w:t>
      </w:r>
    </w:p>
    <w:p w14:paraId="622A57E2" w14:textId="77777777" w:rsidR="003F37EC" w:rsidRDefault="003F37EC" w:rsidP="00F709E7">
      <w:pPr>
        <w:spacing w:line="480" w:lineRule="auto"/>
        <w:jc w:val="both"/>
        <w:rPr>
          <w:b/>
          <w:iCs/>
          <w:color w:val="000000"/>
        </w:rPr>
      </w:pPr>
    </w:p>
    <w:p w14:paraId="6CDF661F" w14:textId="61ADC34D" w:rsidR="00F709E7" w:rsidRPr="00900AD4" w:rsidRDefault="00F709E7" w:rsidP="00F709E7">
      <w:pPr>
        <w:spacing w:line="480" w:lineRule="auto"/>
        <w:jc w:val="both"/>
        <w:rPr>
          <w:b/>
          <w:iCs/>
          <w:color w:val="000000"/>
          <w:sz w:val="20"/>
          <w:szCs w:val="20"/>
        </w:rPr>
      </w:pPr>
      <w:r w:rsidRPr="00900AD4">
        <w:rPr>
          <w:b/>
          <w:iCs/>
          <w:color w:val="000000"/>
          <w:sz w:val="20"/>
          <w:szCs w:val="20"/>
        </w:rPr>
        <w:lastRenderedPageBreak/>
        <w:t>Supplementary material</w:t>
      </w:r>
    </w:p>
    <w:p w14:paraId="2B382E9C" w14:textId="1E98F8CF" w:rsidR="003F37EC" w:rsidRPr="00900AD4" w:rsidRDefault="003F37EC" w:rsidP="003F37EC">
      <w:pPr>
        <w:spacing w:line="480" w:lineRule="auto"/>
        <w:jc w:val="both"/>
        <w:rPr>
          <w:b/>
          <w:iCs/>
          <w:color w:val="000000"/>
          <w:sz w:val="20"/>
          <w:szCs w:val="20"/>
        </w:rPr>
      </w:pPr>
      <w:r w:rsidRPr="00900AD4">
        <w:rPr>
          <w:b/>
          <w:iCs/>
          <w:color w:val="000000"/>
          <w:sz w:val="20"/>
          <w:szCs w:val="20"/>
        </w:rPr>
        <w:t>Materials and methods</w:t>
      </w:r>
    </w:p>
    <w:p w14:paraId="6F9F4FA7" w14:textId="6D8DE700" w:rsidR="00932A0D" w:rsidRPr="00900AD4" w:rsidRDefault="00932A0D" w:rsidP="00932A0D">
      <w:pPr>
        <w:spacing w:line="480" w:lineRule="auto"/>
        <w:jc w:val="both"/>
        <w:rPr>
          <w:b/>
          <w:sz w:val="20"/>
          <w:szCs w:val="20"/>
        </w:rPr>
      </w:pPr>
      <w:r w:rsidRPr="00900AD4">
        <w:rPr>
          <w:b/>
          <w:iCs/>
          <w:color w:val="000000"/>
          <w:sz w:val="20"/>
          <w:szCs w:val="20"/>
        </w:rPr>
        <w:t>Preparation of PSAE</w:t>
      </w:r>
    </w:p>
    <w:p w14:paraId="4DBFA4AA" w14:textId="03DAF324" w:rsidR="00932A0D" w:rsidRPr="00900AD4" w:rsidRDefault="00932A0D" w:rsidP="00932A0D">
      <w:pPr>
        <w:spacing w:line="480" w:lineRule="auto"/>
        <w:jc w:val="both"/>
        <w:rPr>
          <w:color w:val="000000"/>
          <w:sz w:val="20"/>
          <w:szCs w:val="20"/>
        </w:rPr>
      </w:pPr>
      <w:r w:rsidRPr="00900AD4">
        <w:rPr>
          <w:color w:val="000000"/>
          <w:sz w:val="20"/>
          <w:szCs w:val="20"/>
        </w:rPr>
        <w:t xml:space="preserve">With the prior authorization from the Principal Chief Conservator of Forests, Government of Andhra Pradesh (A.P.), the heartwood of </w:t>
      </w:r>
      <w:r w:rsidRPr="00900AD4">
        <w:rPr>
          <w:i/>
          <w:iCs/>
          <w:color w:val="000000"/>
          <w:sz w:val="20"/>
          <w:szCs w:val="20"/>
        </w:rPr>
        <w:t>P. santalinus</w:t>
      </w:r>
      <w:r w:rsidRPr="00900AD4">
        <w:rPr>
          <w:color w:val="000000"/>
          <w:sz w:val="20"/>
          <w:szCs w:val="20"/>
        </w:rPr>
        <w:t xml:space="preserve"> was collected and confirmed by a botanist (Reference No. 1708) from the Department of Botany, Sri Venkateswara University, Tirupati, A.P., India. Then, it was shade dried, powdered, and subjected to maceration by soaking in water (100%) as a solvent system with intermittent shaking</w:t>
      </w:r>
      <w:r w:rsidRPr="00900AD4">
        <w:rPr>
          <w:sz w:val="20"/>
          <w:szCs w:val="20"/>
        </w:rPr>
        <w:t xml:space="preserve"> </w:t>
      </w:r>
      <w:r w:rsidR="002E0394" w:rsidRPr="00900AD4">
        <w:rPr>
          <w:sz w:val="20"/>
          <w:szCs w:val="20"/>
        </w:rPr>
        <w:fldChar w:fldCharType="begin"/>
      </w:r>
      <w:r w:rsidR="002E0394" w:rsidRPr="00900AD4">
        <w:rPr>
          <w:sz w:val="20"/>
          <w:szCs w:val="20"/>
        </w:rPr>
        <w:instrText xml:space="preserve"> ADDIN EN.CITE &lt;EndNote&gt;&lt;Cite&gt;&lt;Author&gt;Ghali&lt;/Author&gt;&lt;Year&gt;2018&lt;/Year&gt;&lt;RecNum&gt;1&lt;/RecNum&gt;&lt;DisplayText&gt;[1]&lt;/DisplayText&gt;&lt;record&gt;&lt;rec-number&gt;1&lt;/rec-number&gt;&lt;foreign-keys&gt;&lt;key app="EN" db-id="9erpwfsfp9vf92ed9pdpwxaftd5d5aestsez" timestamp="0"&gt;1&lt;/key&gt;&lt;/foreign-keys&gt;&lt;ref-type name="Journal Article"&gt;17&lt;/ref-type&gt;&lt;contributors&gt;&lt;authors&gt;&lt;author&gt;Ghali, EN Hanuma Kumar&lt;/author&gt;&lt;author&gt;Maurya, Dharmendra Kumar&lt;/author&gt;&lt;author&gt;Meriga, Balaji&lt;/author&gt;&lt;/authors&gt;&lt;/contributors&gt;&lt;titles&gt;&lt;title&gt;Radioprotective Properties of Pterocarpus santalinus chloroform extract in murine splenic lymphocytes and possible mechanism&lt;/title&gt;&lt;secondary-title&gt;Cancer Biotherapy Radiopharmaceuticals&lt;/secondary-title&gt;&lt;/titles&gt;&lt;periodical&gt;&lt;full-title&gt;Cancer Biotherapy Radiopharmaceuticals&lt;/full-title&gt;&lt;/periodical&gt;&lt;pages&gt;427-437&lt;/pages&gt;&lt;volume&gt;33&lt;/volume&gt;&lt;number&gt;10&lt;/number&gt;&lt;dates&gt;&lt;year&gt;2018&lt;/year&gt;&lt;/dates&gt;&lt;isbn&gt;1084-9785&lt;/isbn&gt;&lt;urls&gt;&lt;/urls&gt;&lt;/record&gt;&lt;/Cite&gt;&lt;/EndNote&gt;</w:instrText>
      </w:r>
      <w:r w:rsidR="002E0394" w:rsidRPr="00900AD4">
        <w:rPr>
          <w:sz w:val="20"/>
          <w:szCs w:val="20"/>
        </w:rPr>
        <w:fldChar w:fldCharType="separate"/>
      </w:r>
      <w:r w:rsidR="002E0394" w:rsidRPr="00900AD4">
        <w:rPr>
          <w:noProof/>
          <w:sz w:val="20"/>
          <w:szCs w:val="20"/>
        </w:rPr>
        <w:t>[1]</w:t>
      </w:r>
      <w:r w:rsidR="002E0394" w:rsidRPr="00900AD4">
        <w:rPr>
          <w:sz w:val="20"/>
          <w:szCs w:val="20"/>
        </w:rPr>
        <w:fldChar w:fldCharType="end"/>
      </w:r>
      <w:r w:rsidRPr="00900AD4">
        <w:rPr>
          <w:color w:val="000000"/>
          <w:sz w:val="20"/>
          <w:szCs w:val="20"/>
        </w:rPr>
        <w:t xml:space="preserve">. After 5 to 7 days of maceration, </w:t>
      </w:r>
      <w:r w:rsidR="00E50F9D" w:rsidRPr="00900AD4">
        <w:rPr>
          <w:color w:val="000000"/>
          <w:sz w:val="20"/>
          <w:szCs w:val="20"/>
        </w:rPr>
        <w:t xml:space="preserve">the </w:t>
      </w:r>
      <w:r w:rsidRPr="00900AD4">
        <w:rPr>
          <w:color w:val="000000"/>
          <w:sz w:val="20"/>
          <w:szCs w:val="20"/>
        </w:rPr>
        <w:t xml:space="preserve">aqueous extract solution was concentrated in a rotary evaporator (Heidolph, Germany) under reduced pressure to obtain the powdered form of </w:t>
      </w:r>
      <w:r w:rsidRPr="00900AD4">
        <w:rPr>
          <w:i/>
          <w:iCs/>
          <w:color w:val="000000"/>
          <w:sz w:val="20"/>
          <w:szCs w:val="20"/>
        </w:rPr>
        <w:t>P. santalinus</w:t>
      </w:r>
      <w:r w:rsidRPr="00900AD4">
        <w:rPr>
          <w:color w:val="000000"/>
          <w:sz w:val="20"/>
          <w:szCs w:val="20"/>
        </w:rPr>
        <w:t xml:space="preserve"> aqueous extract (PSAE) (15%, w/w) and stored at -20 °C.</w:t>
      </w:r>
    </w:p>
    <w:p w14:paraId="57A76BE2" w14:textId="77E3E7FA" w:rsidR="00932A0D" w:rsidRPr="00900AD4" w:rsidRDefault="00932A0D" w:rsidP="00932A0D">
      <w:pPr>
        <w:tabs>
          <w:tab w:val="left" w:pos="630"/>
        </w:tabs>
        <w:spacing w:line="480" w:lineRule="auto"/>
        <w:jc w:val="both"/>
        <w:rPr>
          <w:b/>
          <w:sz w:val="20"/>
          <w:szCs w:val="20"/>
        </w:rPr>
      </w:pPr>
      <w:r w:rsidRPr="00900AD4">
        <w:rPr>
          <w:b/>
          <w:sz w:val="20"/>
          <w:szCs w:val="20"/>
        </w:rPr>
        <w:t>Quantification of PSAE constituents</w:t>
      </w:r>
    </w:p>
    <w:p w14:paraId="4CE2B01E" w14:textId="4C0F8889" w:rsidR="00932A0D" w:rsidRPr="00900AD4" w:rsidRDefault="00932A0D" w:rsidP="00932A0D">
      <w:pPr>
        <w:spacing w:line="480" w:lineRule="auto"/>
        <w:jc w:val="both"/>
        <w:rPr>
          <w:sz w:val="20"/>
          <w:szCs w:val="20"/>
        </w:rPr>
      </w:pPr>
      <w:r w:rsidRPr="00900AD4">
        <w:rPr>
          <w:sz w:val="20"/>
          <w:szCs w:val="20"/>
        </w:rPr>
        <w:t xml:space="preserve">Quantitative estimation of PSAE constituents was performed as evident by the estimation of </w:t>
      </w:r>
      <w:r w:rsidRPr="00900AD4">
        <w:rPr>
          <w:color w:val="000000"/>
          <w:sz w:val="20"/>
          <w:szCs w:val="20"/>
        </w:rPr>
        <w:t>total phenolic, flavonoid, and tannin contents. Total phenolic estimation of PSAE was done as per the protocol of Ainsworth and Gillespie</w:t>
      </w:r>
      <w:r w:rsidR="00744A69" w:rsidRPr="00900AD4">
        <w:rPr>
          <w:color w:val="000000"/>
          <w:sz w:val="20"/>
          <w:szCs w:val="20"/>
        </w:rPr>
        <w:t xml:space="preserve"> </w:t>
      </w:r>
      <w:r w:rsidR="00702B36" w:rsidRPr="00900AD4">
        <w:rPr>
          <w:color w:val="000000"/>
          <w:sz w:val="20"/>
          <w:szCs w:val="20"/>
        </w:rPr>
        <w:fldChar w:fldCharType="begin"/>
      </w:r>
      <w:r w:rsidR="00D977F0" w:rsidRPr="00900AD4">
        <w:rPr>
          <w:color w:val="000000"/>
          <w:sz w:val="20"/>
          <w:szCs w:val="20"/>
        </w:rPr>
        <w:instrText xml:space="preserve"> ADDIN EN.CITE &lt;EndNote&gt;&lt;Cite&gt;&lt;Author&gt;Ainsworth&lt;/Author&gt;&lt;Year&gt;2007&lt;/Year&gt;&lt;RecNum&gt;2&lt;/RecNum&gt;&lt;DisplayText&gt;[2]&lt;/DisplayText&gt;&lt;record&gt;&lt;rec-number&gt;2&lt;/rec-number&gt;&lt;foreign-keys&gt;&lt;key app="EN" db-id="9erpwfsfp9vf92ed9pdpwxaftd5d5aestsez" timestamp="0"&gt;2&lt;/key&gt;&lt;/foreign-keys&gt;&lt;ref-type name="Journal Article"&gt;17&lt;/ref-type&gt;&lt;contributors&gt;&lt;authors&gt;&lt;author&gt;Ainsworth, Elizabeth A&lt;/author&gt;&lt;author&gt;Gillespie, Kelly M&lt;/author&gt;&lt;/authors&gt;&lt;/contributors&gt;&lt;titles&gt;&lt;title&gt;Estimation of total phenolic content and other oxidation substrates in plant tissues using Folin–Ciocalteu reagent&lt;/title&gt;&lt;secondary-title&gt;Nature protocols&lt;/secondary-title&gt;&lt;/titles&gt;&lt;periodical&gt;&lt;full-title&gt;Nature protocols&lt;/full-title&gt;&lt;/periodical&gt;&lt;pages&gt;875-877&lt;/pages&gt;&lt;volume&gt;2&lt;/volume&gt;&lt;number&gt;4&lt;/number&gt;&lt;dates&gt;&lt;year&gt;2007&lt;/year&gt;&lt;/dates&gt;&lt;isbn&gt;1750-2799&lt;/isbn&gt;&lt;urls&gt;&lt;/urls&gt;&lt;/record&gt;&lt;/Cite&gt;&lt;/EndNote&gt;</w:instrText>
      </w:r>
      <w:r w:rsidR="00702B36" w:rsidRPr="00900AD4">
        <w:rPr>
          <w:color w:val="000000"/>
          <w:sz w:val="20"/>
          <w:szCs w:val="20"/>
        </w:rPr>
        <w:fldChar w:fldCharType="separate"/>
      </w:r>
      <w:r w:rsidR="00D977F0" w:rsidRPr="00900AD4">
        <w:rPr>
          <w:noProof/>
          <w:color w:val="000000"/>
          <w:sz w:val="20"/>
          <w:szCs w:val="20"/>
        </w:rPr>
        <w:t>[2]</w:t>
      </w:r>
      <w:r w:rsidR="00702B36" w:rsidRPr="00900AD4">
        <w:rPr>
          <w:color w:val="000000"/>
          <w:sz w:val="20"/>
          <w:szCs w:val="20"/>
        </w:rPr>
        <w:fldChar w:fldCharType="end"/>
      </w:r>
      <w:r w:rsidRPr="00900AD4">
        <w:rPr>
          <w:color w:val="000000"/>
          <w:sz w:val="20"/>
          <w:szCs w:val="20"/>
        </w:rPr>
        <w:t xml:space="preserve">, by measuring the quantity of phenols, using gallic acid as a standard, and expressed as mg gallic acid equivalents (GAEq.). The total flavonoid content of PSAE was quantified by the aluminum chloride method, using quercetin as standard as per the method of Chang </w:t>
      </w:r>
      <w:r w:rsidRPr="00900AD4">
        <w:rPr>
          <w:i/>
          <w:color w:val="000000"/>
          <w:sz w:val="20"/>
          <w:szCs w:val="20"/>
        </w:rPr>
        <w:t>et al</w:t>
      </w:r>
      <w:r w:rsidRPr="00900AD4">
        <w:rPr>
          <w:color w:val="000000"/>
          <w:sz w:val="20"/>
          <w:szCs w:val="20"/>
        </w:rPr>
        <w:t>.</w:t>
      </w:r>
      <w:r w:rsidRPr="00900AD4">
        <w:rPr>
          <w:sz w:val="20"/>
          <w:szCs w:val="20"/>
        </w:rPr>
        <w:t xml:space="preserve"> </w:t>
      </w:r>
      <w:r w:rsidR="002E0394" w:rsidRPr="00900AD4">
        <w:rPr>
          <w:sz w:val="20"/>
          <w:szCs w:val="20"/>
        </w:rPr>
        <w:fldChar w:fldCharType="begin"/>
      </w:r>
      <w:r w:rsidR="002E0394" w:rsidRPr="00900AD4">
        <w:rPr>
          <w:sz w:val="20"/>
          <w:szCs w:val="20"/>
        </w:rPr>
        <w:instrText xml:space="preserve"> ADDIN EN.CITE &lt;EndNote&gt;&lt;Cite&gt;&lt;Author&gt;Chang&lt;/Author&gt;&lt;Year&gt;2002&lt;/Year&gt;&lt;RecNum&gt;3&lt;/RecNum&gt;&lt;DisplayText&gt;[3]&lt;/DisplayText&gt;&lt;record&gt;&lt;rec-number&gt;3&lt;/rec-number&gt;&lt;foreign-keys&gt;&lt;key app="EN" db-id="9erpwfsfp9vf92ed9pdpwxaftd5d5aestsez" timestamp="0"&gt;3&lt;/key&gt;&lt;/foreign-keys&gt;&lt;ref-type name="Journal Article"&gt;17&lt;/ref-type&gt;&lt;contributors&gt;&lt;authors&gt;&lt;author&gt;Chang, Chia-Chi&lt;/author&gt;&lt;author&gt;Yang, Ming-Hua&lt;/author&gt;&lt;author&gt;Wen, Hwei-Mei&lt;/author&gt;&lt;author&gt;Chern, Jiing-Chuan&lt;/author&gt;&lt;/authors&gt;&lt;/contributors&gt;&lt;titles&gt;&lt;title&gt;Estimation of total flavonoid content in propolis by two complementary colorimetric methods&lt;/title&gt;&lt;secondary-title&gt;Journal of food&amp;#xD;drug analysis&lt;/secondary-title&gt;&lt;/titles&gt;&lt;volume&gt;10&lt;/volume&gt;&lt;number&gt;3&lt;/number&gt;&lt;dates&gt;&lt;year&gt;2002&lt;/year&gt;&lt;/dates&gt;&lt;isbn&gt;1021-9498&lt;/isbn&gt;&lt;urls&gt;&lt;/urls&gt;&lt;/record&gt;&lt;/Cite&gt;&lt;/EndNote&gt;</w:instrText>
      </w:r>
      <w:r w:rsidR="002E0394" w:rsidRPr="00900AD4">
        <w:rPr>
          <w:sz w:val="20"/>
          <w:szCs w:val="20"/>
        </w:rPr>
        <w:fldChar w:fldCharType="separate"/>
      </w:r>
      <w:r w:rsidR="002E0394" w:rsidRPr="00900AD4">
        <w:rPr>
          <w:noProof/>
          <w:sz w:val="20"/>
          <w:szCs w:val="20"/>
        </w:rPr>
        <w:t>[3]</w:t>
      </w:r>
      <w:r w:rsidR="002E0394" w:rsidRPr="00900AD4">
        <w:rPr>
          <w:sz w:val="20"/>
          <w:szCs w:val="20"/>
        </w:rPr>
        <w:fldChar w:fldCharType="end"/>
      </w:r>
      <w:r w:rsidRPr="00900AD4">
        <w:rPr>
          <w:color w:val="000000"/>
          <w:sz w:val="20"/>
          <w:szCs w:val="20"/>
        </w:rPr>
        <w:t xml:space="preserve"> and expressed as mg quercetin equivalents (QEq.).</w:t>
      </w:r>
      <w:r w:rsidRPr="00900AD4">
        <w:rPr>
          <w:sz w:val="20"/>
          <w:szCs w:val="20"/>
        </w:rPr>
        <w:t xml:space="preserve"> Similarly, levels of </w:t>
      </w:r>
      <w:r w:rsidRPr="00900AD4">
        <w:rPr>
          <w:color w:val="000000"/>
          <w:sz w:val="20"/>
          <w:szCs w:val="20"/>
        </w:rPr>
        <w:t xml:space="preserve">total tannins were measured as per the procedure of Hosu </w:t>
      </w:r>
      <w:r w:rsidRPr="00900AD4">
        <w:rPr>
          <w:i/>
          <w:color w:val="000000"/>
          <w:sz w:val="20"/>
          <w:szCs w:val="20"/>
        </w:rPr>
        <w:t>et al</w:t>
      </w:r>
      <w:r w:rsidRPr="00900AD4">
        <w:rPr>
          <w:color w:val="000000"/>
          <w:sz w:val="20"/>
          <w:szCs w:val="20"/>
        </w:rPr>
        <w:t>.</w:t>
      </w:r>
      <w:r w:rsidRPr="00900AD4">
        <w:rPr>
          <w:sz w:val="20"/>
          <w:szCs w:val="20"/>
        </w:rPr>
        <w:t xml:space="preserve"> </w:t>
      </w:r>
      <w:r w:rsidR="002E0394" w:rsidRPr="00900AD4">
        <w:rPr>
          <w:sz w:val="20"/>
          <w:szCs w:val="20"/>
        </w:rPr>
        <w:fldChar w:fldCharType="begin"/>
      </w:r>
      <w:r w:rsidR="002E0394" w:rsidRPr="00900AD4">
        <w:rPr>
          <w:sz w:val="20"/>
          <w:szCs w:val="20"/>
        </w:rPr>
        <w:instrText xml:space="preserve"> ADDIN EN.CITE &lt;EndNote&gt;&lt;Cite&gt;&lt;Author&gt;Hosu&lt;/Author&gt;&lt;Year&gt;2014&lt;/Year&gt;&lt;RecNum&gt;4&lt;/RecNum&gt;&lt;DisplayText&gt;[4]&lt;/DisplayText&gt;&lt;record&gt;&lt;rec-number&gt;4&lt;/rec-number&gt;&lt;foreign-keys&gt;&lt;key app="EN" db-id="9erpwfsfp9vf92ed9pdpwxaftd5d5aestsez" timestamp="0"&gt;4&lt;/key&gt;&lt;/foreign-keys&gt;&lt;ref-type name="Journal Article"&gt;17&lt;/ref-type&gt;&lt;contributors&gt;&lt;authors&gt;&lt;author&gt;Hosu, Anamaria&lt;/author&gt;&lt;author&gt;Cristea, Vasile-Mircea&lt;/author&gt;&lt;author&gt;Cimpoiu, Claudia&lt;/author&gt;&lt;/authors&gt;&lt;/contributors&gt;&lt;titles&gt;&lt;title&gt;Analysis of total phenolic, flavonoids, anthocyanins and tannins content in Romanian red wines: Prediction of antioxidant activities and classification of wines using artificial neural networks&lt;/title&gt;&lt;secondary-title&gt;Food chemistry&lt;/secondary-title&gt;&lt;/titles&gt;&lt;periodical&gt;&lt;full-title&gt;Food Chemistry&lt;/full-title&gt;&lt;/periodical&gt;&lt;pages&gt;113-118&lt;/pages&gt;&lt;volume&gt;150&lt;/volume&gt;&lt;dates&gt;&lt;year&gt;2014&lt;/year&gt;&lt;/dates&gt;&lt;isbn&gt;0308-8146&lt;/isbn&gt;&lt;urls&gt;&lt;/urls&gt;&lt;/record&gt;&lt;/Cite&gt;&lt;/EndNote&gt;</w:instrText>
      </w:r>
      <w:r w:rsidR="002E0394" w:rsidRPr="00900AD4">
        <w:rPr>
          <w:sz w:val="20"/>
          <w:szCs w:val="20"/>
        </w:rPr>
        <w:fldChar w:fldCharType="separate"/>
      </w:r>
      <w:r w:rsidR="002E0394" w:rsidRPr="00900AD4">
        <w:rPr>
          <w:noProof/>
          <w:sz w:val="20"/>
          <w:szCs w:val="20"/>
        </w:rPr>
        <w:t>[4]</w:t>
      </w:r>
      <w:r w:rsidR="002E0394" w:rsidRPr="00900AD4">
        <w:rPr>
          <w:sz w:val="20"/>
          <w:szCs w:val="20"/>
        </w:rPr>
        <w:fldChar w:fldCharType="end"/>
      </w:r>
      <w:r w:rsidRPr="00900AD4">
        <w:rPr>
          <w:color w:val="000000"/>
          <w:sz w:val="20"/>
          <w:szCs w:val="20"/>
          <w:vertAlign w:val="superscript"/>
        </w:rPr>
        <w:t xml:space="preserve"> </w:t>
      </w:r>
      <w:r w:rsidRPr="00900AD4">
        <w:rPr>
          <w:color w:val="000000"/>
          <w:sz w:val="20"/>
          <w:szCs w:val="20"/>
        </w:rPr>
        <w:t>The difference in absorbance (∆A) between the samples was measured at 470 nm, 520 nm, and 570 nm. Based on ∆A470 and ∆A520, the value at ∆A570 was calculated as follows:</w:t>
      </w:r>
    </w:p>
    <w:p w14:paraId="2F8B41C5" w14:textId="77777777" w:rsidR="00932A0D" w:rsidRPr="00900AD4" w:rsidRDefault="00932A0D" w:rsidP="00932A0D">
      <w:pPr>
        <w:spacing w:line="480" w:lineRule="auto"/>
        <w:jc w:val="center"/>
        <w:rPr>
          <w:sz w:val="20"/>
          <w:szCs w:val="20"/>
        </w:rPr>
      </w:pPr>
      <w:r w:rsidRPr="00900AD4">
        <w:rPr>
          <w:color w:val="000000"/>
          <w:sz w:val="20"/>
          <w:szCs w:val="20"/>
        </w:rPr>
        <w:t>∆A520 = 1.1 × ∆A470</w:t>
      </w:r>
    </w:p>
    <w:p w14:paraId="0C66F85D" w14:textId="77777777" w:rsidR="00932A0D" w:rsidRPr="00900AD4" w:rsidRDefault="00932A0D" w:rsidP="00932A0D">
      <w:pPr>
        <w:spacing w:line="480" w:lineRule="auto"/>
        <w:jc w:val="center"/>
        <w:rPr>
          <w:sz w:val="20"/>
          <w:szCs w:val="20"/>
        </w:rPr>
      </w:pPr>
      <w:r w:rsidRPr="00900AD4">
        <w:rPr>
          <w:color w:val="000000"/>
          <w:sz w:val="20"/>
          <w:szCs w:val="20"/>
        </w:rPr>
        <w:t>∆A520 = 1.54 × ∆A570</w:t>
      </w:r>
    </w:p>
    <w:p w14:paraId="6552BA6F" w14:textId="2F6D7DD2" w:rsidR="00932A0D" w:rsidRPr="00900AD4" w:rsidRDefault="005436CB" w:rsidP="00932A0D">
      <w:pPr>
        <w:spacing w:line="480" w:lineRule="auto"/>
        <w:rPr>
          <w:sz w:val="20"/>
          <w:szCs w:val="20"/>
        </w:rPr>
      </w:pPr>
      <w:r w:rsidRPr="00900AD4">
        <w:rPr>
          <w:color w:val="000000"/>
          <w:sz w:val="20"/>
          <w:szCs w:val="20"/>
        </w:rPr>
        <w:t xml:space="preserve">   </w:t>
      </w:r>
      <w:r w:rsidR="00932A0D" w:rsidRPr="00900AD4">
        <w:rPr>
          <w:color w:val="000000"/>
          <w:sz w:val="20"/>
          <w:szCs w:val="20"/>
        </w:rPr>
        <w:t xml:space="preserve">The total tannin content (g/L of PSAE) was calculated as follows: </w:t>
      </w:r>
    </w:p>
    <w:p w14:paraId="31C72C6F" w14:textId="77777777" w:rsidR="00932A0D" w:rsidRPr="00900AD4" w:rsidRDefault="00932A0D" w:rsidP="00932A0D">
      <w:pPr>
        <w:spacing w:line="480" w:lineRule="auto"/>
        <w:jc w:val="center"/>
        <w:rPr>
          <w:sz w:val="20"/>
          <w:szCs w:val="20"/>
        </w:rPr>
      </w:pPr>
      <w:r w:rsidRPr="00900AD4">
        <w:rPr>
          <w:color w:val="000000"/>
          <w:sz w:val="20"/>
          <w:szCs w:val="20"/>
        </w:rPr>
        <w:t>TTC (g/L) = 15.7 × minimum (∆A520)</w:t>
      </w:r>
    </w:p>
    <w:p w14:paraId="41007EAF" w14:textId="7D47611F" w:rsidR="00932A0D" w:rsidRPr="00900AD4" w:rsidRDefault="00932A0D" w:rsidP="00932A0D">
      <w:pPr>
        <w:spacing w:line="480" w:lineRule="auto"/>
        <w:jc w:val="both"/>
        <w:rPr>
          <w:sz w:val="20"/>
          <w:szCs w:val="20"/>
        </w:rPr>
      </w:pPr>
      <w:r w:rsidRPr="00900AD4">
        <w:rPr>
          <w:b/>
          <w:iCs/>
          <w:color w:val="000000"/>
          <w:sz w:val="20"/>
          <w:szCs w:val="20"/>
        </w:rPr>
        <w:t>Ultra-High-Performance Liquid Chromatography-High Resolution Mass Spectrometry (UHPLC-HRMS)</w:t>
      </w:r>
    </w:p>
    <w:p w14:paraId="4B08C9AE" w14:textId="66844F53" w:rsidR="00932A0D" w:rsidRPr="00900AD4" w:rsidRDefault="00932A0D" w:rsidP="00932A0D">
      <w:pPr>
        <w:spacing w:line="480" w:lineRule="auto"/>
        <w:jc w:val="both"/>
        <w:rPr>
          <w:sz w:val="20"/>
          <w:szCs w:val="20"/>
        </w:rPr>
      </w:pPr>
      <w:r w:rsidRPr="00900AD4">
        <w:rPr>
          <w:color w:val="000000"/>
          <w:sz w:val="20"/>
          <w:szCs w:val="20"/>
        </w:rPr>
        <w:t xml:space="preserve">The UHPLC-HRMS/MS of PSAE analysis was performed in a Hybrid Quadrupole-TOF LC/MS/MS Mass Spectrometer system (Sciex Triple ToF 5600, Singapore) which was connected with Kinetex C18 100A (30 × 2.1 mm, 1.7 µm) Phenomenex column at a flow rate of 0.4 </w:t>
      </w:r>
      <w:r w:rsidR="00822685" w:rsidRPr="00900AD4">
        <w:rPr>
          <w:color w:val="000000"/>
          <w:sz w:val="20"/>
          <w:szCs w:val="20"/>
        </w:rPr>
        <w:t>ml</w:t>
      </w:r>
      <w:r w:rsidRPr="00900AD4">
        <w:rPr>
          <w:color w:val="000000"/>
          <w:sz w:val="20"/>
          <w:szCs w:val="20"/>
        </w:rPr>
        <w:t xml:space="preserve"> min</w:t>
      </w:r>
      <w:r w:rsidRPr="00900AD4">
        <w:rPr>
          <w:color w:val="000000"/>
          <w:sz w:val="20"/>
          <w:szCs w:val="20"/>
          <w:vertAlign w:val="superscript"/>
        </w:rPr>
        <w:t>-1</w:t>
      </w:r>
      <w:r w:rsidRPr="00900AD4">
        <w:rPr>
          <w:color w:val="000000"/>
          <w:sz w:val="20"/>
          <w:szCs w:val="20"/>
        </w:rPr>
        <w:t>. The mobile phase comprises Solvent A-0.1% acetic acid in water and Solvent B-0.1% acetic acid in acetonitrile and methanol in the ratio 8:2</w:t>
      </w:r>
      <w:r w:rsidRPr="00900AD4">
        <w:rPr>
          <w:sz w:val="20"/>
          <w:szCs w:val="20"/>
        </w:rPr>
        <w:t xml:space="preserve"> </w:t>
      </w:r>
      <w:r w:rsidR="002E0394" w:rsidRPr="00900AD4">
        <w:rPr>
          <w:sz w:val="20"/>
          <w:szCs w:val="20"/>
        </w:rPr>
        <w:fldChar w:fldCharType="begin"/>
      </w:r>
      <w:r w:rsidR="002E0394" w:rsidRPr="00900AD4">
        <w:rPr>
          <w:sz w:val="20"/>
          <w:szCs w:val="20"/>
        </w:rPr>
        <w:instrText xml:space="preserve"> ADDIN EN.CITE &lt;EndNote&gt;&lt;Cite&gt;&lt;Author&gt;Prakash&lt;/Author&gt;&lt;Year&gt;2019&lt;/Year&gt;&lt;RecNum&gt;5&lt;/RecNum&gt;&lt;DisplayText&gt;[5]&lt;/DisplayText&gt;&lt;record&gt;&lt;rec-number&gt;5&lt;/rec-number&gt;&lt;foreign-keys&gt;&lt;key app="EN" db-id="9erpwfsfp9vf92ed9pdpwxaftd5d5aestsez" timestamp="0"&gt;5&lt;/key&gt;&lt;/foreign-keys&gt;&lt;ref-type name="Journal Article"&gt;17&lt;/ref-type&gt;&lt;contributors&gt;&lt;authors&gt;&lt;author&gt;Prakash, Om&lt;/author&gt;&lt;author&gt;Baskaran, Revathy&lt;/author&gt;&lt;author&gt;Kudachikar, VB&lt;/author&gt;&lt;/authors&gt;&lt;/contributors&gt;&lt;titles&gt;&lt;title&gt;Characterization, quantification of free, esterified and bound phenolics in Kainth (Pyrus pashia Buch.-Ham. Ex D. Don) fruit pulp by UPLC-ESI-HRMS/MS and evaluation of their antioxidant activity&lt;/title&gt;&lt;secondary-title&gt;Food Chemistry&lt;/secondary-title&gt;&lt;/titles&gt;&lt;periodical&gt;&lt;full-title&gt;Food Chemistry&lt;/full-title&gt;&lt;/periodical&gt;&lt;pages&gt;125114&lt;/pages&gt;&lt;volume&gt;299&lt;/volume&gt;&lt;dates&gt;&lt;year&gt;2019&lt;/year&gt;&lt;/dates&gt;&lt;isbn&gt;0308-8146&lt;/isbn&gt;&lt;urls&gt;&lt;/urls&gt;&lt;/record&gt;&lt;/Cite&gt;&lt;/EndNote&gt;</w:instrText>
      </w:r>
      <w:r w:rsidR="002E0394" w:rsidRPr="00900AD4">
        <w:rPr>
          <w:sz w:val="20"/>
          <w:szCs w:val="20"/>
        </w:rPr>
        <w:fldChar w:fldCharType="separate"/>
      </w:r>
      <w:r w:rsidR="002E0394" w:rsidRPr="00900AD4">
        <w:rPr>
          <w:noProof/>
          <w:sz w:val="20"/>
          <w:szCs w:val="20"/>
        </w:rPr>
        <w:t>[5]</w:t>
      </w:r>
      <w:r w:rsidR="002E0394" w:rsidRPr="00900AD4">
        <w:rPr>
          <w:sz w:val="20"/>
          <w:szCs w:val="20"/>
        </w:rPr>
        <w:fldChar w:fldCharType="end"/>
      </w:r>
      <w:r w:rsidRPr="00900AD4">
        <w:rPr>
          <w:color w:val="000000"/>
          <w:sz w:val="20"/>
          <w:szCs w:val="20"/>
        </w:rPr>
        <w:t xml:space="preserve">. The mass measurements were </w:t>
      </w:r>
      <w:r w:rsidRPr="00900AD4">
        <w:rPr>
          <w:color w:val="000000"/>
          <w:sz w:val="20"/>
          <w:szCs w:val="20"/>
        </w:rPr>
        <w:lastRenderedPageBreak/>
        <w:t xml:space="preserve">recorded with a scan range from 200–2000 </w:t>
      </w:r>
      <w:r w:rsidRPr="00900AD4">
        <w:rPr>
          <w:i/>
          <w:color w:val="000000"/>
          <w:sz w:val="20"/>
          <w:szCs w:val="20"/>
        </w:rPr>
        <w:t>m/z</w:t>
      </w:r>
      <w:r w:rsidRPr="00900AD4">
        <w:rPr>
          <w:color w:val="000000"/>
          <w:sz w:val="20"/>
          <w:szCs w:val="20"/>
        </w:rPr>
        <w:t xml:space="preserve"> in ESI negative mode. The data was analyzed using Peak View 2.1 Software (AB SCIEX Triple TOF 5600, Singapore) and equipped with MasterViewTM (Version 1.0, AB SCIEX). </w:t>
      </w:r>
    </w:p>
    <w:p w14:paraId="2B2DE457" w14:textId="3665D37B" w:rsidR="00932A0D" w:rsidRPr="00900AD4" w:rsidRDefault="00932A0D" w:rsidP="00932A0D">
      <w:pPr>
        <w:tabs>
          <w:tab w:val="left" w:pos="630"/>
        </w:tabs>
        <w:spacing w:line="480" w:lineRule="auto"/>
        <w:jc w:val="both"/>
        <w:rPr>
          <w:b/>
          <w:iCs/>
          <w:color w:val="000000"/>
          <w:sz w:val="20"/>
          <w:szCs w:val="20"/>
        </w:rPr>
      </w:pPr>
      <w:r w:rsidRPr="00900AD4">
        <w:rPr>
          <w:b/>
          <w:iCs/>
          <w:color w:val="000000"/>
          <w:sz w:val="20"/>
          <w:szCs w:val="20"/>
        </w:rPr>
        <w:t>Assessment of antioxidant capacities</w:t>
      </w:r>
    </w:p>
    <w:p w14:paraId="6690E702" w14:textId="77777777" w:rsidR="0029563E" w:rsidRPr="00900AD4" w:rsidRDefault="00932A0D" w:rsidP="00932A0D">
      <w:pPr>
        <w:spacing w:line="480" w:lineRule="auto"/>
        <w:jc w:val="both"/>
        <w:rPr>
          <w:b/>
          <w:iCs/>
          <w:color w:val="000000"/>
          <w:sz w:val="20"/>
          <w:szCs w:val="20"/>
        </w:rPr>
      </w:pPr>
      <w:r w:rsidRPr="00900AD4">
        <w:rPr>
          <w:b/>
          <w:iCs/>
          <w:color w:val="000000"/>
          <w:sz w:val="20"/>
          <w:szCs w:val="20"/>
        </w:rPr>
        <w:t>Ferric reducing assay</w:t>
      </w:r>
    </w:p>
    <w:p w14:paraId="1A9DA610" w14:textId="1CB1A844" w:rsidR="00932A0D" w:rsidRPr="00900AD4" w:rsidRDefault="00932A0D" w:rsidP="00932A0D">
      <w:pPr>
        <w:spacing w:line="480" w:lineRule="auto"/>
        <w:jc w:val="both"/>
        <w:rPr>
          <w:sz w:val="20"/>
          <w:szCs w:val="20"/>
        </w:rPr>
      </w:pPr>
      <w:r w:rsidRPr="00900AD4">
        <w:rPr>
          <w:color w:val="000000"/>
          <w:sz w:val="20"/>
          <w:szCs w:val="20"/>
        </w:rPr>
        <w:t xml:space="preserve">The ferric reducing capacity of PSAE was assessed using the method of Ghali </w:t>
      </w:r>
      <w:r w:rsidRPr="00900AD4">
        <w:rPr>
          <w:i/>
          <w:color w:val="000000"/>
          <w:sz w:val="20"/>
          <w:szCs w:val="20"/>
        </w:rPr>
        <w:t>et al</w:t>
      </w:r>
      <w:r w:rsidRPr="00900AD4">
        <w:rPr>
          <w:color w:val="000000"/>
          <w:sz w:val="20"/>
          <w:szCs w:val="20"/>
        </w:rPr>
        <w:t>.</w:t>
      </w:r>
      <w:r w:rsidRPr="00900AD4">
        <w:rPr>
          <w:sz w:val="20"/>
          <w:szCs w:val="20"/>
        </w:rPr>
        <w:t xml:space="preserve"> </w:t>
      </w:r>
      <w:r w:rsidR="002E0394" w:rsidRPr="00900AD4">
        <w:rPr>
          <w:sz w:val="20"/>
          <w:szCs w:val="20"/>
        </w:rPr>
        <w:fldChar w:fldCharType="begin"/>
      </w:r>
      <w:r w:rsidR="002E0394" w:rsidRPr="00900AD4">
        <w:rPr>
          <w:sz w:val="20"/>
          <w:szCs w:val="20"/>
        </w:rPr>
        <w:instrText xml:space="preserve"> ADDIN EN.CITE &lt;EndNote&gt;&lt;Cite&gt;&lt;Author&gt;Ghali&lt;/Author&gt;&lt;Year&gt;2018&lt;/Year&gt;&lt;RecNum&gt;1&lt;/RecNum&gt;&lt;DisplayText&gt;[1]&lt;/DisplayText&gt;&lt;record&gt;&lt;rec-number&gt;1&lt;/rec-number&gt;&lt;foreign-keys&gt;&lt;key app="EN" db-id="9erpwfsfp9vf92ed9pdpwxaftd5d5aestsez" timestamp="0"&gt;1&lt;/key&gt;&lt;/foreign-keys&gt;&lt;ref-type name="Journal Article"&gt;17&lt;/ref-type&gt;&lt;contributors&gt;&lt;authors&gt;&lt;author&gt;Ghali, EN Hanuma Kumar&lt;/author&gt;&lt;author&gt;Maurya, Dharmendra Kumar&lt;/author&gt;&lt;author&gt;Meriga, Balaji&lt;/author&gt;&lt;/authors&gt;&lt;/contributors&gt;&lt;titles&gt;&lt;title&gt;Radioprotective Properties of Pterocarpus santalinus chloroform extract in murine splenic lymphocytes and possible mechanism&lt;/title&gt;&lt;secondary-title&gt;Cancer Biotherapy Radiopharmaceuticals&lt;/secondary-title&gt;&lt;/titles&gt;&lt;periodical&gt;&lt;full-title&gt;Cancer Biotherapy Radiopharmaceuticals&lt;/full-title&gt;&lt;/periodical&gt;&lt;pages&gt;427-437&lt;/pages&gt;&lt;volume&gt;33&lt;/volume&gt;&lt;number&gt;10&lt;/number&gt;&lt;dates&gt;&lt;year&gt;2018&lt;/year&gt;&lt;/dates&gt;&lt;isbn&gt;1084-9785&lt;/isbn&gt;&lt;urls&gt;&lt;/urls&gt;&lt;/record&gt;&lt;/Cite&gt;&lt;/EndNote&gt;</w:instrText>
      </w:r>
      <w:r w:rsidR="002E0394" w:rsidRPr="00900AD4">
        <w:rPr>
          <w:sz w:val="20"/>
          <w:szCs w:val="20"/>
        </w:rPr>
        <w:fldChar w:fldCharType="separate"/>
      </w:r>
      <w:r w:rsidR="002E0394" w:rsidRPr="00900AD4">
        <w:rPr>
          <w:noProof/>
          <w:sz w:val="20"/>
          <w:szCs w:val="20"/>
        </w:rPr>
        <w:t>[1]</w:t>
      </w:r>
      <w:r w:rsidR="002E0394" w:rsidRPr="00900AD4">
        <w:rPr>
          <w:sz w:val="20"/>
          <w:szCs w:val="20"/>
        </w:rPr>
        <w:fldChar w:fldCharType="end"/>
      </w:r>
      <w:r w:rsidRPr="00900AD4">
        <w:rPr>
          <w:color w:val="000000"/>
          <w:sz w:val="20"/>
          <w:szCs w:val="20"/>
        </w:rPr>
        <w:t xml:space="preserve"> Assay mixture consisted of 400 </w:t>
      </w:r>
      <w:r w:rsidR="00822685" w:rsidRPr="00900AD4">
        <w:rPr>
          <w:color w:val="000000"/>
          <w:sz w:val="20"/>
          <w:szCs w:val="20"/>
        </w:rPr>
        <w:t>µl</w:t>
      </w:r>
      <w:r w:rsidRPr="00900AD4">
        <w:rPr>
          <w:color w:val="000000"/>
          <w:sz w:val="20"/>
          <w:szCs w:val="20"/>
        </w:rPr>
        <w:t xml:space="preserve"> of 1% potassium ferricyanide, 400 </w:t>
      </w:r>
      <w:r w:rsidR="00822685" w:rsidRPr="00900AD4">
        <w:rPr>
          <w:color w:val="000000"/>
          <w:sz w:val="20"/>
          <w:szCs w:val="20"/>
        </w:rPr>
        <w:t>µl</w:t>
      </w:r>
      <w:r w:rsidRPr="00900AD4">
        <w:rPr>
          <w:color w:val="000000"/>
          <w:sz w:val="20"/>
          <w:szCs w:val="20"/>
        </w:rPr>
        <w:t xml:space="preserve"> of different concentrations of PSAE (0, 10, 20, 40, 60, 80 µg</w:t>
      </w:r>
      <w:r w:rsidRPr="00900AD4">
        <w:rPr>
          <w:rFonts w:eastAsia="Calibri"/>
          <w:iCs/>
          <w:color w:val="000000"/>
          <w:sz w:val="20"/>
          <w:szCs w:val="20"/>
        </w:rPr>
        <w:t xml:space="preserve"> </w:t>
      </w:r>
      <w:r w:rsidR="00822685" w:rsidRPr="00900AD4">
        <w:rPr>
          <w:rFonts w:eastAsia="Calibri"/>
          <w:iCs/>
          <w:color w:val="000000"/>
          <w:sz w:val="20"/>
          <w:szCs w:val="20"/>
        </w:rPr>
        <w:t>ml</w:t>
      </w:r>
      <w:r w:rsidRPr="00900AD4">
        <w:rPr>
          <w:rFonts w:eastAsia="Calibri"/>
          <w:iCs/>
          <w:color w:val="000000"/>
          <w:sz w:val="20"/>
          <w:szCs w:val="20"/>
          <w:vertAlign w:val="superscript"/>
        </w:rPr>
        <w:t>-1</w:t>
      </w:r>
      <w:r w:rsidRPr="00900AD4">
        <w:rPr>
          <w:color w:val="000000"/>
          <w:sz w:val="20"/>
          <w:szCs w:val="20"/>
        </w:rPr>
        <w:t xml:space="preserve">). Once after mixing, samples were incubated at 50 °C for 20 </w:t>
      </w:r>
      <w:r w:rsidR="00822685" w:rsidRPr="00900AD4">
        <w:rPr>
          <w:color w:val="000000"/>
          <w:sz w:val="20"/>
          <w:szCs w:val="20"/>
        </w:rPr>
        <w:t>min</w:t>
      </w:r>
      <w:r w:rsidRPr="00900AD4">
        <w:rPr>
          <w:color w:val="000000"/>
          <w:sz w:val="20"/>
          <w:szCs w:val="20"/>
        </w:rPr>
        <w:t xml:space="preserve">. To these samples, 400 </w:t>
      </w:r>
      <w:r w:rsidR="00822685" w:rsidRPr="00900AD4">
        <w:rPr>
          <w:color w:val="000000"/>
          <w:sz w:val="20"/>
          <w:szCs w:val="20"/>
        </w:rPr>
        <w:t>µl</w:t>
      </w:r>
      <w:r w:rsidRPr="00900AD4">
        <w:rPr>
          <w:color w:val="000000"/>
          <w:sz w:val="20"/>
          <w:szCs w:val="20"/>
        </w:rPr>
        <w:t xml:space="preserve"> of 10% trichloroacetic acid (TCA) was added and centrifuged at 3000 x g for 10 </w:t>
      </w:r>
      <w:r w:rsidR="00822685" w:rsidRPr="00900AD4">
        <w:rPr>
          <w:color w:val="000000"/>
          <w:sz w:val="20"/>
          <w:szCs w:val="20"/>
        </w:rPr>
        <w:t>min</w:t>
      </w:r>
      <w:r w:rsidRPr="00900AD4">
        <w:rPr>
          <w:color w:val="000000"/>
          <w:sz w:val="20"/>
          <w:szCs w:val="20"/>
        </w:rPr>
        <w:t xml:space="preserve">. The upper layer (500 </w:t>
      </w:r>
      <w:r w:rsidR="00822685" w:rsidRPr="00900AD4">
        <w:rPr>
          <w:color w:val="000000"/>
          <w:sz w:val="20"/>
          <w:szCs w:val="20"/>
        </w:rPr>
        <w:t>µl</w:t>
      </w:r>
      <w:r w:rsidRPr="00900AD4">
        <w:rPr>
          <w:color w:val="000000"/>
          <w:sz w:val="20"/>
          <w:szCs w:val="20"/>
        </w:rPr>
        <w:t xml:space="preserve">) of the solution was carefully removed and mixed with 500 </w:t>
      </w:r>
      <w:r w:rsidR="00822685" w:rsidRPr="00900AD4">
        <w:rPr>
          <w:color w:val="000000"/>
          <w:sz w:val="20"/>
          <w:szCs w:val="20"/>
        </w:rPr>
        <w:t>µl</w:t>
      </w:r>
      <w:r w:rsidRPr="00900AD4">
        <w:rPr>
          <w:color w:val="000000"/>
          <w:sz w:val="20"/>
          <w:szCs w:val="20"/>
        </w:rPr>
        <w:t xml:space="preserve"> of 0.1% FeCl</w:t>
      </w:r>
      <w:r w:rsidRPr="00900AD4">
        <w:rPr>
          <w:color w:val="000000"/>
          <w:sz w:val="20"/>
          <w:szCs w:val="20"/>
          <w:vertAlign w:val="subscript"/>
        </w:rPr>
        <w:t>3</w:t>
      </w:r>
      <w:r w:rsidRPr="00900AD4">
        <w:rPr>
          <w:color w:val="000000"/>
          <w:sz w:val="20"/>
          <w:szCs w:val="20"/>
        </w:rPr>
        <w:t>. Absorbance was taken at 700 nm against blank. Higher absorbance indicates a higher capacity of reduction of ferric ion as the assay is based on the principle of reduction of Fe</w:t>
      </w:r>
      <w:r w:rsidRPr="00900AD4">
        <w:rPr>
          <w:color w:val="000000"/>
          <w:sz w:val="20"/>
          <w:szCs w:val="20"/>
          <w:vertAlign w:val="superscript"/>
        </w:rPr>
        <w:t>3+</w:t>
      </w:r>
      <w:r w:rsidRPr="00900AD4">
        <w:rPr>
          <w:color w:val="000000"/>
          <w:sz w:val="20"/>
          <w:szCs w:val="20"/>
        </w:rPr>
        <w:t xml:space="preserve"> to Fe</w:t>
      </w:r>
      <w:r w:rsidRPr="00900AD4">
        <w:rPr>
          <w:color w:val="000000"/>
          <w:sz w:val="20"/>
          <w:szCs w:val="20"/>
          <w:vertAlign w:val="superscript"/>
        </w:rPr>
        <w:t>2+</w:t>
      </w:r>
      <w:r w:rsidRPr="00900AD4">
        <w:rPr>
          <w:color w:val="000000"/>
          <w:sz w:val="20"/>
          <w:szCs w:val="20"/>
        </w:rPr>
        <w:t>.</w:t>
      </w:r>
    </w:p>
    <w:p w14:paraId="1A67965F" w14:textId="77777777" w:rsidR="0029563E" w:rsidRPr="00900AD4" w:rsidRDefault="00932A0D" w:rsidP="00932A0D">
      <w:pPr>
        <w:spacing w:line="480" w:lineRule="auto"/>
        <w:jc w:val="both"/>
        <w:rPr>
          <w:b/>
          <w:iCs/>
          <w:color w:val="000000"/>
          <w:sz w:val="20"/>
          <w:szCs w:val="20"/>
        </w:rPr>
      </w:pPr>
      <w:r w:rsidRPr="00900AD4">
        <w:rPr>
          <w:b/>
          <w:iCs/>
          <w:color w:val="000000"/>
          <w:sz w:val="20"/>
          <w:szCs w:val="20"/>
        </w:rPr>
        <w:t>Molybdenum reduction assay</w:t>
      </w:r>
    </w:p>
    <w:p w14:paraId="2CF88017" w14:textId="51393308" w:rsidR="00932A0D" w:rsidRPr="00900AD4" w:rsidRDefault="00932A0D" w:rsidP="00932A0D">
      <w:pPr>
        <w:spacing w:line="480" w:lineRule="auto"/>
        <w:jc w:val="both"/>
        <w:rPr>
          <w:color w:val="000000"/>
          <w:sz w:val="20"/>
          <w:szCs w:val="20"/>
        </w:rPr>
      </w:pPr>
      <w:r w:rsidRPr="00900AD4">
        <w:rPr>
          <w:color w:val="000000"/>
          <w:sz w:val="20"/>
          <w:szCs w:val="20"/>
        </w:rPr>
        <w:t>The molybdenum reduction assay is otherwise known as total antioxidant assay which is based on the reduction of molybdenum [Mo (VI) to Mo (V)] by an electron donor and the formation of an acidic pH complex.</w:t>
      </w:r>
      <w:r w:rsidRPr="00900AD4">
        <w:rPr>
          <w:i/>
          <w:iCs/>
          <w:color w:val="000000"/>
          <w:sz w:val="20"/>
          <w:szCs w:val="20"/>
        </w:rPr>
        <w:t xml:space="preserve"> </w:t>
      </w:r>
      <w:r w:rsidRPr="00900AD4">
        <w:rPr>
          <w:color w:val="000000"/>
          <w:sz w:val="20"/>
          <w:szCs w:val="20"/>
        </w:rPr>
        <w:t xml:space="preserve">Briefly, reaction mixture comprised of molybdenum reagent solution (28 </w:t>
      </w:r>
      <w:r w:rsidR="00822685" w:rsidRPr="00900AD4">
        <w:rPr>
          <w:color w:val="000000"/>
          <w:sz w:val="20"/>
          <w:szCs w:val="20"/>
        </w:rPr>
        <w:t>ml</w:t>
      </w:r>
      <w:r w:rsidRPr="00900AD4">
        <w:rPr>
          <w:color w:val="000000"/>
          <w:sz w:val="20"/>
          <w:szCs w:val="20"/>
        </w:rPr>
        <w:t xml:space="preserve"> of 100 mM NaH</w:t>
      </w:r>
      <w:r w:rsidRPr="00900AD4">
        <w:rPr>
          <w:color w:val="000000"/>
          <w:sz w:val="20"/>
          <w:szCs w:val="20"/>
          <w:vertAlign w:val="subscript"/>
        </w:rPr>
        <w:t>2</w:t>
      </w:r>
      <w:r w:rsidRPr="00900AD4">
        <w:rPr>
          <w:color w:val="000000"/>
          <w:sz w:val="20"/>
          <w:szCs w:val="20"/>
        </w:rPr>
        <w:t>PO</w:t>
      </w:r>
      <w:r w:rsidRPr="00900AD4">
        <w:rPr>
          <w:color w:val="000000"/>
          <w:sz w:val="20"/>
          <w:szCs w:val="20"/>
          <w:vertAlign w:val="subscript"/>
        </w:rPr>
        <w:t>4</w:t>
      </w:r>
      <w:r w:rsidRPr="00900AD4">
        <w:rPr>
          <w:color w:val="000000"/>
          <w:sz w:val="20"/>
          <w:szCs w:val="20"/>
        </w:rPr>
        <w:t xml:space="preserve">, 4 </w:t>
      </w:r>
      <w:r w:rsidR="00822685" w:rsidRPr="00900AD4">
        <w:rPr>
          <w:color w:val="000000"/>
          <w:sz w:val="20"/>
          <w:szCs w:val="20"/>
        </w:rPr>
        <w:t>ml</w:t>
      </w:r>
      <w:r w:rsidRPr="00900AD4">
        <w:rPr>
          <w:color w:val="000000"/>
          <w:sz w:val="20"/>
          <w:szCs w:val="20"/>
        </w:rPr>
        <w:t xml:space="preserve"> of 100 mM ammonium molybdate, and 60 </w:t>
      </w:r>
      <w:r w:rsidR="00822685" w:rsidRPr="00900AD4">
        <w:rPr>
          <w:color w:val="000000"/>
          <w:sz w:val="20"/>
          <w:szCs w:val="20"/>
        </w:rPr>
        <w:t>ml</w:t>
      </w:r>
      <w:r w:rsidRPr="00900AD4">
        <w:rPr>
          <w:color w:val="000000"/>
          <w:sz w:val="20"/>
          <w:szCs w:val="20"/>
        </w:rPr>
        <w:t xml:space="preserve"> of 100 mM H</w:t>
      </w:r>
      <w:r w:rsidRPr="00900AD4">
        <w:rPr>
          <w:color w:val="000000"/>
          <w:sz w:val="20"/>
          <w:szCs w:val="20"/>
          <w:vertAlign w:val="subscript"/>
        </w:rPr>
        <w:t>2</w:t>
      </w:r>
      <w:r w:rsidRPr="00900AD4">
        <w:rPr>
          <w:color w:val="000000"/>
          <w:sz w:val="20"/>
          <w:szCs w:val="20"/>
        </w:rPr>
        <w:t>SO</w:t>
      </w:r>
      <w:r w:rsidRPr="00900AD4">
        <w:rPr>
          <w:color w:val="000000"/>
          <w:sz w:val="20"/>
          <w:szCs w:val="20"/>
          <w:vertAlign w:val="subscript"/>
        </w:rPr>
        <w:t>4</w:t>
      </w:r>
      <w:r w:rsidRPr="00900AD4">
        <w:rPr>
          <w:color w:val="000000"/>
          <w:sz w:val="20"/>
          <w:szCs w:val="20"/>
        </w:rPr>
        <w:t xml:space="preserve">) and different concentrations of PSAE (0, 10, 20, 40, 60, 80 µg </w:t>
      </w:r>
      <w:r w:rsidR="00822685" w:rsidRPr="00900AD4">
        <w:rPr>
          <w:color w:val="000000"/>
          <w:sz w:val="20"/>
          <w:szCs w:val="20"/>
        </w:rPr>
        <w:t>ml</w:t>
      </w:r>
      <w:r w:rsidRPr="00900AD4">
        <w:rPr>
          <w:color w:val="000000"/>
          <w:sz w:val="20"/>
          <w:szCs w:val="20"/>
          <w:vertAlign w:val="superscript"/>
        </w:rPr>
        <w:t>-1</w:t>
      </w:r>
      <w:r w:rsidRPr="00900AD4">
        <w:rPr>
          <w:color w:val="000000"/>
          <w:sz w:val="20"/>
          <w:szCs w:val="20"/>
        </w:rPr>
        <w:t xml:space="preserve">). All the samples were mixed thoroughly and incubated at 95 °C for 90 </w:t>
      </w:r>
      <w:r w:rsidR="00822685" w:rsidRPr="00900AD4">
        <w:rPr>
          <w:color w:val="000000"/>
          <w:sz w:val="20"/>
          <w:szCs w:val="20"/>
        </w:rPr>
        <w:t>min</w:t>
      </w:r>
      <w:r w:rsidRPr="00900AD4">
        <w:rPr>
          <w:color w:val="000000"/>
          <w:sz w:val="20"/>
          <w:szCs w:val="20"/>
        </w:rPr>
        <w:t>. The absorbance of samples was taken at 695 nm against blank</w:t>
      </w:r>
      <w:r w:rsidRPr="00900AD4">
        <w:rPr>
          <w:sz w:val="20"/>
          <w:szCs w:val="20"/>
        </w:rPr>
        <w:t xml:space="preserve"> </w:t>
      </w:r>
      <w:r w:rsidR="002E0394" w:rsidRPr="00900AD4">
        <w:rPr>
          <w:sz w:val="20"/>
          <w:szCs w:val="20"/>
        </w:rPr>
        <w:fldChar w:fldCharType="begin"/>
      </w:r>
      <w:r w:rsidR="002E0394" w:rsidRPr="00900AD4">
        <w:rPr>
          <w:sz w:val="20"/>
          <w:szCs w:val="20"/>
        </w:rPr>
        <w:instrText xml:space="preserve"> ADDIN EN.CITE &lt;EndNote&gt;&lt;Cite&gt;&lt;Author&gt;Saxena&lt;/Author&gt;&lt;Year&gt;2016&lt;/Year&gt;&lt;RecNum&gt;6&lt;/RecNum&gt;&lt;DisplayText&gt;[6]&lt;/DisplayText&gt;&lt;record&gt;&lt;rec-number&gt;6&lt;/rec-number&gt;&lt;foreign-keys&gt;&lt;key app="EN" db-id="9erpwfsfp9vf92ed9pdpwxaftd5d5aestsez" timestamp="0"&gt;6&lt;/key&gt;&lt;/foreign-keys&gt;&lt;ref-type name="Journal Article"&gt;17&lt;/ref-type&gt;&lt;contributors&gt;&lt;authors&gt;&lt;author&gt;Saxena, Sudhanshu&lt;/author&gt;&lt;author&gt;Verma, Jyoti&lt;/author&gt;&lt;author&gt;Gautam, Satyendra&lt;/author&gt;&lt;/authors&gt;&lt;/contributors&gt;&lt;titles&gt;&lt;title&gt;Potential prophylactic properties of apple and characterization of potent bioactive from cv.“Granny Smith” displaying strong antimutagenicity in models including human lymphoblast TK6+/− cell line&lt;/title&gt;&lt;secondary-title&gt;Journal of Food Science&lt;/secondary-title&gt;&lt;/titles&gt;&lt;periodical&gt;&lt;full-title&gt;Journal of Food Science&lt;/full-title&gt;&lt;/periodical&gt;&lt;pages&gt;H508-H518&lt;/pages&gt;&lt;volume&gt;81&lt;/volume&gt;&lt;number&gt;2&lt;/number&gt;&lt;dates&gt;&lt;year&gt;2016&lt;/year&gt;&lt;/dates&gt;&lt;isbn&gt;0022-1147&lt;/isbn&gt;&lt;urls&gt;&lt;/urls&gt;&lt;/record&gt;&lt;/Cite&gt;&lt;/EndNote&gt;</w:instrText>
      </w:r>
      <w:r w:rsidR="002E0394" w:rsidRPr="00900AD4">
        <w:rPr>
          <w:sz w:val="20"/>
          <w:szCs w:val="20"/>
        </w:rPr>
        <w:fldChar w:fldCharType="separate"/>
      </w:r>
      <w:r w:rsidR="002E0394" w:rsidRPr="00900AD4">
        <w:rPr>
          <w:noProof/>
          <w:sz w:val="20"/>
          <w:szCs w:val="20"/>
        </w:rPr>
        <w:t>[6]</w:t>
      </w:r>
      <w:r w:rsidR="002E0394" w:rsidRPr="00900AD4">
        <w:rPr>
          <w:sz w:val="20"/>
          <w:szCs w:val="20"/>
        </w:rPr>
        <w:fldChar w:fldCharType="end"/>
      </w:r>
      <w:r w:rsidRPr="00900AD4">
        <w:rPr>
          <w:color w:val="000000"/>
          <w:sz w:val="20"/>
          <w:szCs w:val="20"/>
        </w:rPr>
        <w:t xml:space="preserve">. </w:t>
      </w:r>
    </w:p>
    <w:p w14:paraId="5456C8BF" w14:textId="7B6EDAD7" w:rsidR="00932A0D" w:rsidRPr="00900AD4" w:rsidRDefault="00932A0D" w:rsidP="00932A0D">
      <w:pPr>
        <w:spacing w:line="480" w:lineRule="auto"/>
        <w:jc w:val="both"/>
        <w:rPr>
          <w:b/>
          <w:iCs/>
          <w:color w:val="000000"/>
          <w:sz w:val="20"/>
          <w:szCs w:val="20"/>
        </w:rPr>
      </w:pPr>
      <w:r w:rsidRPr="00900AD4">
        <w:rPr>
          <w:b/>
          <w:iCs/>
          <w:color w:val="000000"/>
          <w:sz w:val="20"/>
          <w:szCs w:val="20"/>
        </w:rPr>
        <w:t>Cell cytotoxicity assay</w:t>
      </w:r>
    </w:p>
    <w:p w14:paraId="206031CA" w14:textId="2264B6F2" w:rsidR="00932A0D" w:rsidRPr="00900AD4" w:rsidRDefault="00932A0D" w:rsidP="00932A0D">
      <w:pPr>
        <w:spacing w:line="480" w:lineRule="auto"/>
        <w:jc w:val="both"/>
        <w:rPr>
          <w:color w:val="000000"/>
          <w:sz w:val="20"/>
          <w:szCs w:val="20"/>
        </w:rPr>
      </w:pPr>
      <w:r w:rsidRPr="00900AD4">
        <w:rPr>
          <w:sz w:val="20"/>
          <w:szCs w:val="20"/>
        </w:rPr>
        <w:t xml:space="preserve">Cytotoxicity assay was performed to predict the toxicity of the substances to various cells using </w:t>
      </w:r>
      <w:r w:rsidRPr="00900AD4">
        <w:rPr>
          <w:color w:val="000000"/>
          <w:sz w:val="20"/>
          <w:szCs w:val="20"/>
        </w:rPr>
        <w:t>MTT</w:t>
      </w:r>
      <w:r w:rsidRPr="00900AD4">
        <w:rPr>
          <w:sz w:val="20"/>
          <w:szCs w:val="20"/>
        </w:rPr>
        <w:t xml:space="preserve"> [</w:t>
      </w:r>
      <w:r w:rsidRPr="00900AD4">
        <w:rPr>
          <w:color w:val="000000"/>
          <w:sz w:val="20"/>
          <w:szCs w:val="20"/>
        </w:rPr>
        <w:t xml:space="preserve">3-(4, 5-dimethyl thiazol-2-yl)-2, 5-diphenyl tetrazolium bromide] assay, </w:t>
      </w:r>
      <w:r w:rsidRPr="00900AD4">
        <w:rPr>
          <w:sz w:val="20"/>
          <w:szCs w:val="20"/>
        </w:rPr>
        <w:t xml:space="preserve">considered the first standard </w:t>
      </w:r>
      <w:r w:rsidRPr="00900AD4">
        <w:rPr>
          <w:i/>
          <w:sz w:val="20"/>
          <w:szCs w:val="20"/>
        </w:rPr>
        <w:t>in vitro</w:t>
      </w:r>
      <w:r w:rsidRPr="00900AD4">
        <w:rPr>
          <w:sz w:val="20"/>
          <w:szCs w:val="20"/>
        </w:rPr>
        <w:t xml:space="preserve"> bioassay method, and is based on the reduction of tetrazolium dye </w:t>
      </w:r>
      <w:r w:rsidRPr="00900AD4">
        <w:rPr>
          <w:color w:val="000000"/>
          <w:sz w:val="20"/>
          <w:szCs w:val="20"/>
        </w:rPr>
        <w:t>MTT</w:t>
      </w:r>
      <w:r w:rsidRPr="00900AD4">
        <w:rPr>
          <w:sz w:val="20"/>
          <w:szCs w:val="20"/>
        </w:rPr>
        <w:t xml:space="preserve"> </w:t>
      </w:r>
      <w:r w:rsidRPr="00900AD4">
        <w:rPr>
          <w:color w:val="000000"/>
          <w:sz w:val="20"/>
          <w:szCs w:val="20"/>
        </w:rPr>
        <w:t>to its insoluble purple-colored formazan crystals.</w:t>
      </w:r>
      <w:r w:rsidRPr="00900AD4">
        <w:rPr>
          <w:sz w:val="20"/>
          <w:szCs w:val="20"/>
        </w:rPr>
        <w:t xml:space="preserve"> For estimation of cytotoxicity of PSAE, </w:t>
      </w:r>
      <w:r w:rsidRPr="00900AD4">
        <w:rPr>
          <w:color w:val="000000"/>
          <w:sz w:val="20"/>
          <w:szCs w:val="20"/>
        </w:rPr>
        <w:t>1 x 10</w:t>
      </w:r>
      <w:r w:rsidRPr="00900AD4">
        <w:rPr>
          <w:color w:val="000000"/>
          <w:sz w:val="20"/>
          <w:szCs w:val="20"/>
          <w:vertAlign w:val="superscript"/>
        </w:rPr>
        <w:t>4</w:t>
      </w:r>
      <w:r w:rsidRPr="00900AD4">
        <w:rPr>
          <w:color w:val="000000"/>
          <w:sz w:val="20"/>
          <w:szCs w:val="20"/>
        </w:rPr>
        <w:t xml:space="preserve"> RAW 264.7 cells were seeded and incubated for 72 h. Then, cells were mixed with a range of concentrations of PSAE (0, 12.5, 25, 50, 100, 200 µg </w:t>
      </w:r>
      <w:r w:rsidR="00822685" w:rsidRPr="00900AD4">
        <w:rPr>
          <w:color w:val="000000"/>
          <w:sz w:val="20"/>
          <w:szCs w:val="20"/>
        </w:rPr>
        <w:t>ml</w:t>
      </w:r>
      <w:r w:rsidRPr="00900AD4">
        <w:rPr>
          <w:color w:val="000000"/>
          <w:sz w:val="20"/>
          <w:szCs w:val="20"/>
          <w:vertAlign w:val="superscript"/>
        </w:rPr>
        <w:t>-1</w:t>
      </w:r>
      <w:r w:rsidRPr="00900AD4">
        <w:rPr>
          <w:color w:val="000000"/>
          <w:sz w:val="20"/>
          <w:szCs w:val="20"/>
        </w:rPr>
        <w:t xml:space="preserve">). Cells obtained at 72 h post-experimentation were incubated with MTT reagent for 4 h followed by the addition of 100 </w:t>
      </w:r>
      <w:r w:rsidR="00822685" w:rsidRPr="00900AD4">
        <w:rPr>
          <w:color w:val="000000"/>
          <w:sz w:val="20"/>
          <w:szCs w:val="20"/>
        </w:rPr>
        <w:t>µl</w:t>
      </w:r>
      <w:r w:rsidRPr="00900AD4">
        <w:rPr>
          <w:color w:val="000000"/>
          <w:sz w:val="20"/>
          <w:szCs w:val="20"/>
        </w:rPr>
        <w:t xml:space="preserve"> of solubilization buffer (10% SDS, 0.01 N HCl). The absorbance was taken at 550 nm and 630 nm using a Bio-Tek microplate ELISA reader</w:t>
      </w:r>
      <w:r w:rsidRPr="00900AD4">
        <w:rPr>
          <w:sz w:val="20"/>
          <w:szCs w:val="20"/>
        </w:rPr>
        <w:t xml:space="preserve"> </w:t>
      </w:r>
      <w:r w:rsidR="002E0394" w:rsidRPr="00900AD4">
        <w:rPr>
          <w:sz w:val="20"/>
          <w:szCs w:val="20"/>
        </w:rPr>
        <w:fldChar w:fldCharType="begin"/>
      </w:r>
      <w:r w:rsidR="002E0394" w:rsidRPr="00900AD4">
        <w:rPr>
          <w:sz w:val="20"/>
          <w:szCs w:val="20"/>
        </w:rPr>
        <w:instrText xml:space="preserve"> ADDIN EN.CITE &lt;EndNote&gt;&lt;Cite&gt;&lt;Author&gt;Pandey&lt;/Author&gt;&lt;Year&gt;2007&lt;/Year&gt;&lt;RecNum&gt;7&lt;/RecNum&gt;&lt;DisplayText&gt;[7]&lt;/DisplayText&gt;&lt;record&gt;&lt;rec-number&gt;7&lt;/rec-number&gt;&lt;foreign-keys&gt;&lt;key app="EN" db-id="9erpwfsfp9vf92ed9pdpwxaftd5d5aestsez" timestamp="0"&gt;7&lt;/key&gt;&lt;/foreign-keys&gt;&lt;ref-type name="Journal Article"&gt;17&lt;/ref-type&gt;&lt;contributors&gt;&lt;authors&gt;&lt;author&gt;Pandey, Manoj K&lt;/author&gt;&lt;author&gt;Sandur, Santosh K&lt;/author&gt;&lt;author&gt;Sung, Bokyung&lt;/author&gt;&lt;author&gt;Sethi, Gautam&lt;/author&gt;&lt;author&gt;Kunnumakkara, Ajaikumar B&lt;/author&gt;&lt;author&gt;Aggarwal, Bharat B&lt;/author&gt;&lt;/authors&gt;&lt;/contributors&gt;&lt;titles&gt;&lt;title&gt;Butein, a tetrahydroxychalcone, inhibits nuclear factor (NF)-κB and NF-κB-regulated gene expression through direct inhibition of IκBα kinase β on cysteine 179 residue&lt;/title&gt;&lt;secondary-title&gt;Journal of Biological Chemistry&lt;/secondary-title&gt;&lt;/titles&gt;&lt;periodical&gt;&lt;full-title&gt;Journal of Biological Chemistry&lt;/full-title&gt;&lt;/periodical&gt;&lt;pages&gt;17340-17350&lt;/pages&gt;&lt;volume&gt;282&lt;/volume&gt;&lt;number&gt;24&lt;/number&gt;&lt;dates&gt;&lt;year&gt;2007&lt;/year&gt;&lt;/dates&gt;&lt;isbn&gt;0021-9258&lt;/isbn&gt;&lt;urls&gt;&lt;/urls&gt;&lt;/record&gt;&lt;/Cite&gt;&lt;/EndNote&gt;</w:instrText>
      </w:r>
      <w:r w:rsidR="002E0394" w:rsidRPr="00900AD4">
        <w:rPr>
          <w:sz w:val="20"/>
          <w:szCs w:val="20"/>
        </w:rPr>
        <w:fldChar w:fldCharType="separate"/>
      </w:r>
      <w:r w:rsidR="002E0394" w:rsidRPr="00900AD4">
        <w:rPr>
          <w:noProof/>
          <w:sz w:val="20"/>
          <w:szCs w:val="20"/>
        </w:rPr>
        <w:t>[7]</w:t>
      </w:r>
      <w:r w:rsidR="002E0394" w:rsidRPr="00900AD4">
        <w:rPr>
          <w:sz w:val="20"/>
          <w:szCs w:val="20"/>
        </w:rPr>
        <w:fldChar w:fldCharType="end"/>
      </w:r>
      <w:r w:rsidRPr="00900AD4">
        <w:rPr>
          <w:color w:val="000000"/>
          <w:sz w:val="20"/>
          <w:szCs w:val="20"/>
        </w:rPr>
        <w:t>. </w:t>
      </w:r>
    </w:p>
    <w:p w14:paraId="51F97175" w14:textId="3CA3CF90" w:rsidR="00E45E5E" w:rsidRPr="00900AD4" w:rsidRDefault="00E45E5E" w:rsidP="0029563E">
      <w:pPr>
        <w:spacing w:line="480" w:lineRule="auto"/>
        <w:jc w:val="both"/>
        <w:rPr>
          <w:b/>
          <w:bCs/>
          <w:i/>
          <w:iCs/>
          <w:color w:val="000000"/>
          <w:sz w:val="20"/>
          <w:szCs w:val="20"/>
        </w:rPr>
      </w:pPr>
      <w:r w:rsidRPr="00900AD4">
        <w:rPr>
          <w:b/>
          <w:bCs/>
          <w:color w:val="000000"/>
          <w:sz w:val="20"/>
          <w:szCs w:val="20"/>
        </w:rPr>
        <w:t>Results</w:t>
      </w:r>
    </w:p>
    <w:p w14:paraId="143743EE" w14:textId="66CE5D0B" w:rsidR="00E45E5E" w:rsidRPr="00900AD4" w:rsidRDefault="00E45E5E" w:rsidP="00E45E5E">
      <w:pPr>
        <w:spacing w:line="480" w:lineRule="auto"/>
        <w:jc w:val="both"/>
        <w:rPr>
          <w:b/>
          <w:iCs/>
          <w:color w:val="000000"/>
          <w:sz w:val="20"/>
          <w:szCs w:val="20"/>
        </w:rPr>
      </w:pPr>
      <w:r w:rsidRPr="00900AD4">
        <w:rPr>
          <w:b/>
          <w:iCs/>
          <w:color w:val="000000"/>
          <w:sz w:val="20"/>
          <w:szCs w:val="20"/>
        </w:rPr>
        <w:t>Quantification and Ultra-High-Performance Liquid Chromatography-High Resolution Mass Spectrometry (UHPLC-HRMS)</w:t>
      </w:r>
    </w:p>
    <w:p w14:paraId="2735BC82" w14:textId="22ACBBCD" w:rsidR="00E45E5E" w:rsidRPr="00900AD4" w:rsidRDefault="00E45E5E" w:rsidP="00E45E5E">
      <w:pPr>
        <w:spacing w:line="480" w:lineRule="auto"/>
        <w:jc w:val="both"/>
        <w:rPr>
          <w:sz w:val="20"/>
          <w:szCs w:val="20"/>
        </w:rPr>
      </w:pPr>
      <w:r w:rsidRPr="00900AD4">
        <w:rPr>
          <w:sz w:val="20"/>
          <w:szCs w:val="20"/>
        </w:rPr>
        <w:lastRenderedPageBreak/>
        <w:t xml:space="preserve">Table </w:t>
      </w:r>
      <w:r w:rsidR="00371989" w:rsidRPr="00900AD4">
        <w:rPr>
          <w:sz w:val="20"/>
          <w:szCs w:val="20"/>
        </w:rPr>
        <w:t>S</w:t>
      </w:r>
      <w:r w:rsidRPr="00900AD4">
        <w:rPr>
          <w:sz w:val="20"/>
          <w:szCs w:val="20"/>
        </w:rPr>
        <w:t xml:space="preserve">1 depicts the amounts of phenols, flavonoids, and anthocyanins present in PSAE. It showed the presence of </w:t>
      </w:r>
      <w:r w:rsidRPr="00900AD4">
        <w:rPr>
          <w:rFonts w:eastAsia="Calibri"/>
          <w:iCs/>
          <w:color w:val="000000"/>
          <w:sz w:val="20"/>
          <w:szCs w:val="20"/>
        </w:rPr>
        <w:t>4.061µg/mg (Gallic acid equivalents)</w:t>
      </w:r>
      <w:r w:rsidRPr="00900AD4">
        <w:rPr>
          <w:sz w:val="20"/>
          <w:szCs w:val="20"/>
        </w:rPr>
        <w:t xml:space="preserve"> of ph</w:t>
      </w:r>
      <w:r w:rsidRPr="00900AD4">
        <w:rPr>
          <w:rFonts w:eastAsia="Calibri"/>
          <w:iCs/>
          <w:color w:val="000000"/>
          <w:sz w:val="20"/>
          <w:szCs w:val="20"/>
        </w:rPr>
        <w:t xml:space="preserve">enols, 6.616 µg/mg (Quercetin equivalents) of flavonoids, and </w:t>
      </w:r>
      <w:r w:rsidRPr="00900AD4">
        <w:rPr>
          <w:rFonts w:eastAsia="Calibri"/>
          <w:sz w:val="20"/>
          <w:szCs w:val="20"/>
        </w:rPr>
        <w:t>0.008 mg (Cyn3-glu/g)</w:t>
      </w:r>
      <w:r w:rsidRPr="00900AD4">
        <w:rPr>
          <w:rFonts w:eastAsia="Calibri"/>
          <w:iCs/>
          <w:color w:val="000000"/>
          <w:sz w:val="20"/>
          <w:szCs w:val="20"/>
        </w:rPr>
        <w:t xml:space="preserve"> of anthocyanins in PSAE. </w:t>
      </w:r>
      <w:r w:rsidRPr="00900AD4">
        <w:rPr>
          <w:color w:val="000000"/>
          <w:sz w:val="20"/>
          <w:szCs w:val="20"/>
        </w:rPr>
        <w:t xml:space="preserve">Using UHPLC-HRMS, phytochemical entities such as phenols and flavonoids in PSAE were tentatively identified. As shown in </w:t>
      </w:r>
      <w:r w:rsidRPr="00900AD4">
        <w:rPr>
          <w:b/>
          <w:bCs/>
          <w:color w:val="000000"/>
          <w:sz w:val="20"/>
          <w:szCs w:val="20"/>
        </w:rPr>
        <w:t xml:space="preserve">Fig. </w:t>
      </w:r>
      <w:r w:rsidR="00371989" w:rsidRPr="00900AD4">
        <w:rPr>
          <w:b/>
          <w:bCs/>
          <w:color w:val="000000"/>
          <w:sz w:val="20"/>
          <w:szCs w:val="20"/>
        </w:rPr>
        <w:t>S</w:t>
      </w:r>
      <w:r w:rsidRPr="00900AD4">
        <w:rPr>
          <w:b/>
          <w:bCs/>
          <w:color w:val="000000"/>
          <w:sz w:val="20"/>
          <w:szCs w:val="20"/>
        </w:rPr>
        <w:t>1</w:t>
      </w:r>
      <w:r w:rsidRPr="00900AD4">
        <w:rPr>
          <w:color w:val="000000"/>
          <w:sz w:val="20"/>
          <w:szCs w:val="20"/>
        </w:rPr>
        <w:t xml:space="preserve"> and Table </w:t>
      </w:r>
      <w:r w:rsidR="00371989" w:rsidRPr="00900AD4">
        <w:rPr>
          <w:color w:val="000000"/>
          <w:sz w:val="20"/>
          <w:szCs w:val="20"/>
        </w:rPr>
        <w:t>S</w:t>
      </w:r>
      <w:r w:rsidRPr="00900AD4">
        <w:rPr>
          <w:color w:val="000000"/>
          <w:sz w:val="20"/>
          <w:szCs w:val="20"/>
        </w:rPr>
        <w:t>2, a total of 11 compounds were detected, namely Chlorogenic acid, 4-Coumaric acid, Quercetin, Rutin, Apigenin, Dehydromelanoxin, Melanoxin, Cryptomeridiol, Santalin A, Santalin B, and Santalin Y, o</w:t>
      </w:r>
      <w:r w:rsidRPr="00900AD4">
        <w:rPr>
          <w:rFonts w:eastAsia="Calibri"/>
          <w:sz w:val="20"/>
          <w:szCs w:val="20"/>
        </w:rPr>
        <w:t xml:space="preserve">f which chlorogenic acid and 4-coumaric acid are naturally occurring hydroxycinnamic acids and members of polyphenols, Quercetin and Rutin are flavonoids, a flavone- Apigenin, two benzofurans- Dehydromelanoxin and Melanoxin, a sesquiterpenoid-Cryptomeridiol, and polyphenolic dyes like santalin-A, B &amp; Y. Their ESI-MS signals gave deprotonated ions at m/z 353.09, m/z 163.04, m/z 301.08, m/z 609.17, m/z 269.06, m/z 299.07, m/z 301.08, m/z 239.06, m/z 581.27, m/z 595.09 and m/z 585.16 respectively. Furthermore, the structures of phytocompounds of PSAE were represented in </w:t>
      </w:r>
      <w:r w:rsidRPr="00900AD4">
        <w:rPr>
          <w:rFonts w:eastAsia="Calibri"/>
          <w:b/>
          <w:bCs/>
          <w:sz w:val="20"/>
          <w:szCs w:val="20"/>
        </w:rPr>
        <w:t xml:space="preserve">Fig. </w:t>
      </w:r>
      <w:r w:rsidR="00371989" w:rsidRPr="00900AD4">
        <w:rPr>
          <w:rFonts w:eastAsia="Calibri"/>
          <w:b/>
          <w:bCs/>
          <w:sz w:val="20"/>
          <w:szCs w:val="20"/>
        </w:rPr>
        <w:t>S</w:t>
      </w:r>
      <w:r w:rsidRPr="00900AD4">
        <w:rPr>
          <w:rFonts w:eastAsia="Calibri"/>
          <w:b/>
          <w:bCs/>
          <w:sz w:val="20"/>
          <w:szCs w:val="20"/>
        </w:rPr>
        <w:t>1</w:t>
      </w:r>
      <w:r w:rsidRPr="00900AD4">
        <w:rPr>
          <w:rFonts w:eastAsia="Calibri"/>
          <w:sz w:val="20"/>
          <w:szCs w:val="20"/>
        </w:rPr>
        <w:t xml:space="preserve">. </w:t>
      </w:r>
    </w:p>
    <w:p w14:paraId="538D7FCC" w14:textId="15D4616A" w:rsidR="00E45E5E" w:rsidRPr="00900AD4" w:rsidRDefault="00E45E5E" w:rsidP="00E45E5E">
      <w:pPr>
        <w:spacing w:line="480" w:lineRule="auto"/>
        <w:jc w:val="both"/>
        <w:rPr>
          <w:b/>
          <w:sz w:val="20"/>
          <w:szCs w:val="20"/>
        </w:rPr>
      </w:pPr>
      <w:r w:rsidRPr="00900AD4">
        <w:rPr>
          <w:b/>
          <w:iCs/>
          <w:color w:val="000000"/>
          <w:sz w:val="20"/>
          <w:szCs w:val="20"/>
        </w:rPr>
        <w:t xml:space="preserve">PSAE significantly exhibits the antioxidant capacity </w:t>
      </w:r>
    </w:p>
    <w:p w14:paraId="766C9444" w14:textId="5027B7D7" w:rsidR="00E45E5E" w:rsidRPr="00900AD4" w:rsidRDefault="00E45E5E" w:rsidP="00E45E5E">
      <w:pPr>
        <w:spacing w:line="480" w:lineRule="auto"/>
        <w:jc w:val="both"/>
        <w:rPr>
          <w:sz w:val="20"/>
          <w:szCs w:val="20"/>
        </w:rPr>
      </w:pPr>
      <w:r w:rsidRPr="00900AD4">
        <w:rPr>
          <w:b/>
          <w:bCs/>
          <w:sz w:val="20"/>
          <w:szCs w:val="20"/>
        </w:rPr>
        <w:t xml:space="preserve">Fig. </w:t>
      </w:r>
      <w:r w:rsidR="00371989" w:rsidRPr="00900AD4">
        <w:rPr>
          <w:b/>
          <w:bCs/>
          <w:sz w:val="20"/>
          <w:szCs w:val="20"/>
        </w:rPr>
        <w:t>S</w:t>
      </w:r>
      <w:r w:rsidRPr="00900AD4">
        <w:rPr>
          <w:b/>
          <w:bCs/>
          <w:sz w:val="20"/>
          <w:szCs w:val="20"/>
        </w:rPr>
        <w:t>2a</w:t>
      </w:r>
      <w:r w:rsidRPr="00900AD4">
        <w:rPr>
          <w:sz w:val="20"/>
          <w:szCs w:val="20"/>
        </w:rPr>
        <w:t xml:space="preserve"> and </w:t>
      </w:r>
      <w:r w:rsidRPr="00900AD4">
        <w:rPr>
          <w:b/>
          <w:bCs/>
          <w:sz w:val="20"/>
          <w:szCs w:val="20"/>
        </w:rPr>
        <w:t>b</w:t>
      </w:r>
      <w:r w:rsidRPr="00900AD4">
        <w:rPr>
          <w:sz w:val="20"/>
          <w:szCs w:val="20"/>
        </w:rPr>
        <w:t xml:space="preserve"> show the ferric reducing capacity and the molybdenum reducing capacity of PSAE, respectively. </w:t>
      </w:r>
      <w:r w:rsidRPr="00900AD4">
        <w:rPr>
          <w:color w:val="000000"/>
          <w:sz w:val="20"/>
          <w:szCs w:val="20"/>
        </w:rPr>
        <w:t>The FRAP assay is a commonly used method wherein Fe</w:t>
      </w:r>
      <w:r w:rsidRPr="00900AD4">
        <w:rPr>
          <w:color w:val="000000"/>
          <w:sz w:val="20"/>
          <w:szCs w:val="20"/>
          <w:vertAlign w:val="superscript"/>
        </w:rPr>
        <w:t>3+</w:t>
      </w:r>
      <w:r w:rsidRPr="00900AD4">
        <w:rPr>
          <w:color w:val="000000"/>
          <w:sz w:val="20"/>
          <w:szCs w:val="20"/>
        </w:rPr>
        <w:t xml:space="preserve"> is reduced to Fe</w:t>
      </w:r>
      <w:r w:rsidRPr="00900AD4">
        <w:rPr>
          <w:color w:val="000000"/>
          <w:sz w:val="20"/>
          <w:szCs w:val="20"/>
          <w:vertAlign w:val="superscript"/>
        </w:rPr>
        <w:t>2+</w:t>
      </w:r>
      <w:r w:rsidRPr="00900AD4">
        <w:rPr>
          <w:color w:val="000000"/>
          <w:sz w:val="20"/>
          <w:szCs w:val="20"/>
        </w:rPr>
        <w:t xml:space="preserve">. In contrast, molybdenum reduction assay, commonly known as total antioxidant capacity, depends on the reduction of Mo (VI) to Mo (V), indicating the antioxidant capacity of various biological sample extracts. </w:t>
      </w:r>
      <w:r w:rsidRPr="00900AD4">
        <w:rPr>
          <w:sz w:val="20"/>
          <w:szCs w:val="20"/>
        </w:rPr>
        <w:t xml:space="preserve">In the absence of </w:t>
      </w:r>
      <w:r w:rsidRPr="00900AD4">
        <w:rPr>
          <w:color w:val="000000"/>
          <w:sz w:val="20"/>
          <w:szCs w:val="20"/>
        </w:rPr>
        <w:t>PSAE, there is no significant reducing capacity, which was increased in a concentration-dependent manner on PSAE treatment (0, 10, 20, 40, 60, 80 µg/</w:t>
      </w:r>
      <w:r w:rsidR="00822685" w:rsidRPr="00900AD4">
        <w:rPr>
          <w:color w:val="000000"/>
          <w:sz w:val="20"/>
          <w:szCs w:val="20"/>
        </w:rPr>
        <w:t>ml</w:t>
      </w:r>
      <w:r w:rsidRPr="00900AD4">
        <w:rPr>
          <w:color w:val="000000"/>
          <w:sz w:val="20"/>
          <w:szCs w:val="20"/>
        </w:rPr>
        <w:t>) and reached the maximum level at a higher concentration (80 µg/</w:t>
      </w:r>
      <w:r w:rsidR="00822685" w:rsidRPr="00900AD4">
        <w:rPr>
          <w:color w:val="000000"/>
          <w:sz w:val="20"/>
          <w:szCs w:val="20"/>
        </w:rPr>
        <w:t>ml</w:t>
      </w:r>
      <w:r w:rsidRPr="00900AD4">
        <w:rPr>
          <w:color w:val="000000"/>
          <w:sz w:val="20"/>
          <w:szCs w:val="20"/>
        </w:rPr>
        <w:t xml:space="preserve">) when compared to that of the control group.  </w:t>
      </w:r>
    </w:p>
    <w:p w14:paraId="3E80E8C4" w14:textId="0FA9E100" w:rsidR="00E45E5E" w:rsidRPr="00900AD4" w:rsidRDefault="00E45E5E" w:rsidP="00E45E5E">
      <w:pPr>
        <w:spacing w:line="480" w:lineRule="auto"/>
        <w:jc w:val="both"/>
        <w:rPr>
          <w:b/>
          <w:iCs/>
          <w:color w:val="000000"/>
          <w:sz w:val="20"/>
          <w:szCs w:val="20"/>
        </w:rPr>
      </w:pPr>
      <w:r w:rsidRPr="00900AD4">
        <w:rPr>
          <w:b/>
          <w:iCs/>
          <w:color w:val="000000"/>
          <w:sz w:val="20"/>
          <w:szCs w:val="20"/>
        </w:rPr>
        <w:t>Cell cytotoxicity assay</w:t>
      </w:r>
    </w:p>
    <w:p w14:paraId="726E8EFA" w14:textId="6D401AC5" w:rsidR="00E45E5E" w:rsidRPr="00900AD4" w:rsidRDefault="00E45E5E" w:rsidP="00E45E5E">
      <w:pPr>
        <w:spacing w:line="480" w:lineRule="auto"/>
        <w:jc w:val="both"/>
        <w:rPr>
          <w:b/>
          <w:iCs/>
          <w:color w:val="000000"/>
          <w:sz w:val="20"/>
          <w:szCs w:val="20"/>
        </w:rPr>
      </w:pPr>
      <w:r w:rsidRPr="00900AD4">
        <w:rPr>
          <w:sz w:val="20"/>
          <w:szCs w:val="20"/>
        </w:rPr>
        <w:t xml:space="preserve">To evaluate the toxic levels of PSAE, RAW264.7 macrophages were employed, which are commonly used cell lineage to determine cell viability. In the present study, </w:t>
      </w:r>
      <w:r w:rsidRPr="00900AD4">
        <w:rPr>
          <w:b/>
          <w:bCs/>
          <w:sz w:val="20"/>
          <w:szCs w:val="20"/>
        </w:rPr>
        <w:t xml:space="preserve">Fig. </w:t>
      </w:r>
      <w:r w:rsidR="00371989" w:rsidRPr="00900AD4">
        <w:rPr>
          <w:b/>
          <w:bCs/>
          <w:sz w:val="20"/>
          <w:szCs w:val="20"/>
        </w:rPr>
        <w:t>S</w:t>
      </w:r>
      <w:r w:rsidRPr="00900AD4">
        <w:rPr>
          <w:b/>
          <w:bCs/>
          <w:sz w:val="20"/>
          <w:szCs w:val="20"/>
        </w:rPr>
        <w:t>2c</w:t>
      </w:r>
      <w:r w:rsidRPr="00900AD4">
        <w:rPr>
          <w:sz w:val="20"/>
          <w:szCs w:val="20"/>
        </w:rPr>
        <w:t xml:space="preserve"> demonstrated that cell viability in the control group is 100 % viability. In addition, treatment with different concentrations of PSAE (12.5, 25, 50, 100, 200 µg/</w:t>
      </w:r>
      <w:r w:rsidR="00822685" w:rsidRPr="00900AD4">
        <w:rPr>
          <w:sz w:val="20"/>
          <w:szCs w:val="20"/>
        </w:rPr>
        <w:t>ml</w:t>
      </w:r>
      <w:r w:rsidRPr="00900AD4">
        <w:rPr>
          <w:sz w:val="20"/>
          <w:szCs w:val="20"/>
        </w:rPr>
        <w:t>) in triplicate for 24 h at 37°C followed by incubation of cells with MTT reagent, showed non-toxic nature till 100 µg/</w:t>
      </w:r>
      <w:r w:rsidR="00822685" w:rsidRPr="00900AD4">
        <w:rPr>
          <w:sz w:val="20"/>
          <w:szCs w:val="20"/>
        </w:rPr>
        <w:t>ml</w:t>
      </w:r>
      <w:r w:rsidRPr="00900AD4">
        <w:rPr>
          <w:sz w:val="20"/>
          <w:szCs w:val="20"/>
        </w:rPr>
        <w:t>. However, treatment of macrophages with a concentration of 200 µg/</w:t>
      </w:r>
      <w:r w:rsidR="00822685" w:rsidRPr="00900AD4">
        <w:rPr>
          <w:sz w:val="20"/>
          <w:szCs w:val="20"/>
        </w:rPr>
        <w:t>ml</w:t>
      </w:r>
      <w:r w:rsidRPr="00900AD4">
        <w:rPr>
          <w:sz w:val="20"/>
          <w:szCs w:val="20"/>
        </w:rPr>
        <w:t xml:space="preserve"> started showing toxicity (&lt;10%).</w:t>
      </w:r>
      <w:r w:rsidRPr="00900AD4">
        <w:rPr>
          <w:color w:val="000000"/>
          <w:sz w:val="20"/>
          <w:szCs w:val="20"/>
        </w:rPr>
        <w:t xml:space="preserve"> </w:t>
      </w:r>
    </w:p>
    <w:p w14:paraId="40AE6231" w14:textId="77777777" w:rsidR="00104F1F" w:rsidRPr="00900AD4" w:rsidRDefault="00104F1F" w:rsidP="00104F1F">
      <w:pPr>
        <w:spacing w:line="360" w:lineRule="auto"/>
        <w:jc w:val="both"/>
        <w:rPr>
          <w:rFonts w:eastAsia="Calibri"/>
          <w:color w:val="000000"/>
          <w:sz w:val="20"/>
          <w:szCs w:val="20"/>
        </w:rPr>
      </w:pPr>
    </w:p>
    <w:p w14:paraId="7CF9C737" w14:textId="77777777" w:rsidR="00104F1F" w:rsidRPr="00900AD4" w:rsidRDefault="00104F1F" w:rsidP="00104F1F">
      <w:pPr>
        <w:spacing w:line="360" w:lineRule="auto"/>
        <w:jc w:val="both"/>
        <w:rPr>
          <w:rFonts w:eastAsia="Calibri"/>
          <w:color w:val="000000"/>
          <w:sz w:val="20"/>
          <w:szCs w:val="20"/>
        </w:rPr>
      </w:pPr>
    </w:p>
    <w:p w14:paraId="155C8BE2" w14:textId="77777777" w:rsidR="00104F1F" w:rsidRPr="00900AD4" w:rsidRDefault="00104F1F" w:rsidP="00104F1F">
      <w:pPr>
        <w:spacing w:line="360" w:lineRule="auto"/>
        <w:jc w:val="both"/>
        <w:rPr>
          <w:rFonts w:eastAsia="Calibri"/>
          <w:color w:val="000000"/>
          <w:sz w:val="20"/>
          <w:szCs w:val="20"/>
        </w:rPr>
      </w:pPr>
    </w:p>
    <w:p w14:paraId="1A6F1D2B" w14:textId="77777777" w:rsidR="00104F1F" w:rsidRPr="00900AD4" w:rsidRDefault="00104F1F" w:rsidP="00104F1F">
      <w:pPr>
        <w:spacing w:line="360" w:lineRule="auto"/>
        <w:jc w:val="both"/>
        <w:rPr>
          <w:rFonts w:eastAsia="Calibri"/>
          <w:color w:val="000000"/>
          <w:sz w:val="20"/>
          <w:szCs w:val="20"/>
        </w:rPr>
      </w:pPr>
    </w:p>
    <w:p w14:paraId="7BCDA8D9" w14:textId="77777777" w:rsidR="00371989" w:rsidRPr="00900AD4" w:rsidRDefault="00371989" w:rsidP="00104F1F">
      <w:pPr>
        <w:spacing w:line="360" w:lineRule="auto"/>
        <w:jc w:val="both"/>
        <w:rPr>
          <w:rFonts w:eastAsia="Calibri"/>
          <w:b/>
          <w:bCs/>
          <w:color w:val="000000"/>
          <w:sz w:val="20"/>
          <w:szCs w:val="20"/>
        </w:rPr>
      </w:pPr>
    </w:p>
    <w:p w14:paraId="0D63220B" w14:textId="77777777" w:rsidR="00371989" w:rsidRPr="00900AD4" w:rsidRDefault="00371989" w:rsidP="00371989">
      <w:pPr>
        <w:spacing w:line="480" w:lineRule="auto"/>
        <w:rPr>
          <w:sz w:val="20"/>
          <w:szCs w:val="20"/>
        </w:rPr>
      </w:pPr>
      <w:r w:rsidRPr="00900AD4">
        <w:rPr>
          <w:b/>
          <w:bCs/>
          <w:color w:val="000000"/>
          <w:sz w:val="20"/>
          <w:szCs w:val="20"/>
        </w:rPr>
        <w:lastRenderedPageBreak/>
        <w:t>Table Captions</w:t>
      </w:r>
    </w:p>
    <w:p w14:paraId="2F1DB6EB" w14:textId="26BC9B6C" w:rsidR="00371989" w:rsidRPr="00900AD4" w:rsidRDefault="00371989" w:rsidP="00371989">
      <w:pPr>
        <w:spacing w:line="480" w:lineRule="auto"/>
        <w:jc w:val="both"/>
        <w:rPr>
          <w:sz w:val="20"/>
          <w:szCs w:val="20"/>
        </w:rPr>
      </w:pPr>
      <w:r w:rsidRPr="00900AD4">
        <w:rPr>
          <w:b/>
          <w:bCs/>
          <w:color w:val="000000"/>
          <w:sz w:val="20"/>
          <w:szCs w:val="20"/>
        </w:rPr>
        <w:t xml:space="preserve">Table </w:t>
      </w:r>
      <w:r w:rsidR="00F106EB" w:rsidRPr="00900AD4">
        <w:rPr>
          <w:sz w:val="20"/>
          <w:szCs w:val="20"/>
        </w:rPr>
        <w:t>S</w:t>
      </w:r>
      <w:r w:rsidRPr="00900AD4">
        <w:rPr>
          <w:b/>
          <w:bCs/>
          <w:color w:val="000000"/>
          <w:sz w:val="20"/>
          <w:szCs w:val="20"/>
        </w:rPr>
        <w:t>1</w:t>
      </w:r>
    </w:p>
    <w:p w14:paraId="21FF34AF" w14:textId="77777777" w:rsidR="00371989" w:rsidRPr="00900AD4" w:rsidRDefault="00371989" w:rsidP="00371989">
      <w:pPr>
        <w:spacing w:line="480" w:lineRule="auto"/>
        <w:jc w:val="both"/>
        <w:rPr>
          <w:sz w:val="20"/>
          <w:szCs w:val="20"/>
        </w:rPr>
      </w:pPr>
      <w:r w:rsidRPr="00900AD4">
        <w:rPr>
          <w:color w:val="000000"/>
          <w:sz w:val="20"/>
          <w:szCs w:val="20"/>
        </w:rPr>
        <w:t>Quantification of phytoconstituents of PSAE</w:t>
      </w:r>
    </w:p>
    <w:p w14:paraId="5694D2D9" w14:textId="7E3947DB" w:rsidR="00371989" w:rsidRPr="00900AD4" w:rsidRDefault="00371989" w:rsidP="00371989">
      <w:pPr>
        <w:spacing w:line="480" w:lineRule="auto"/>
        <w:rPr>
          <w:sz w:val="20"/>
          <w:szCs w:val="20"/>
        </w:rPr>
      </w:pPr>
      <w:r w:rsidRPr="00900AD4">
        <w:rPr>
          <w:b/>
          <w:bCs/>
          <w:color w:val="000000"/>
          <w:sz w:val="20"/>
          <w:szCs w:val="20"/>
        </w:rPr>
        <w:t>Table </w:t>
      </w:r>
      <w:r w:rsidR="00F106EB" w:rsidRPr="00900AD4">
        <w:rPr>
          <w:sz w:val="20"/>
          <w:szCs w:val="20"/>
        </w:rPr>
        <w:t>S</w:t>
      </w:r>
      <w:r w:rsidRPr="00900AD4">
        <w:rPr>
          <w:b/>
          <w:bCs/>
          <w:color w:val="000000"/>
          <w:sz w:val="20"/>
          <w:szCs w:val="20"/>
        </w:rPr>
        <w:t>2</w:t>
      </w:r>
    </w:p>
    <w:p w14:paraId="2669AE4B" w14:textId="77777777" w:rsidR="00371989" w:rsidRPr="00900AD4" w:rsidRDefault="00371989" w:rsidP="00371989">
      <w:pPr>
        <w:spacing w:line="480" w:lineRule="auto"/>
        <w:rPr>
          <w:color w:val="000000"/>
          <w:sz w:val="20"/>
          <w:szCs w:val="20"/>
        </w:rPr>
      </w:pPr>
      <w:r w:rsidRPr="00900AD4">
        <w:rPr>
          <w:color w:val="000000"/>
          <w:sz w:val="20"/>
          <w:szCs w:val="20"/>
        </w:rPr>
        <w:t>UHPLC-HRMS/MS identified major compounds of PSAE</w:t>
      </w:r>
    </w:p>
    <w:p w14:paraId="3F503675" w14:textId="77777777" w:rsidR="00371989" w:rsidRPr="00900AD4" w:rsidRDefault="00371989" w:rsidP="00371989">
      <w:pPr>
        <w:spacing w:line="480" w:lineRule="auto"/>
        <w:rPr>
          <w:color w:val="000000"/>
          <w:sz w:val="20"/>
          <w:szCs w:val="20"/>
        </w:rPr>
      </w:pPr>
    </w:p>
    <w:p w14:paraId="0345FDB9" w14:textId="77777777" w:rsidR="00371989" w:rsidRPr="00900AD4" w:rsidRDefault="00371989" w:rsidP="00371989">
      <w:pPr>
        <w:spacing w:line="480" w:lineRule="auto"/>
        <w:rPr>
          <w:color w:val="000000"/>
          <w:sz w:val="20"/>
          <w:szCs w:val="20"/>
        </w:rPr>
      </w:pPr>
    </w:p>
    <w:p w14:paraId="2F23662B" w14:textId="77777777" w:rsidR="00371989" w:rsidRPr="00900AD4" w:rsidRDefault="00371989" w:rsidP="00371989">
      <w:pPr>
        <w:spacing w:line="480" w:lineRule="auto"/>
        <w:rPr>
          <w:color w:val="000000"/>
          <w:sz w:val="20"/>
          <w:szCs w:val="20"/>
        </w:rPr>
      </w:pPr>
    </w:p>
    <w:p w14:paraId="7C134FCB" w14:textId="77777777" w:rsidR="00371989" w:rsidRPr="00900AD4" w:rsidRDefault="00371989" w:rsidP="00371989">
      <w:pPr>
        <w:spacing w:line="480" w:lineRule="auto"/>
        <w:rPr>
          <w:color w:val="000000"/>
          <w:sz w:val="20"/>
          <w:szCs w:val="20"/>
        </w:rPr>
      </w:pPr>
    </w:p>
    <w:p w14:paraId="0BE91D3B" w14:textId="77777777" w:rsidR="00371989" w:rsidRPr="00900AD4" w:rsidRDefault="00371989" w:rsidP="00371989">
      <w:pPr>
        <w:spacing w:line="480" w:lineRule="auto"/>
        <w:rPr>
          <w:color w:val="000000"/>
          <w:sz w:val="20"/>
          <w:szCs w:val="20"/>
        </w:rPr>
      </w:pPr>
    </w:p>
    <w:p w14:paraId="091304ED" w14:textId="77777777" w:rsidR="00371989" w:rsidRPr="00900AD4" w:rsidRDefault="00371989" w:rsidP="00371989">
      <w:pPr>
        <w:spacing w:line="480" w:lineRule="auto"/>
        <w:rPr>
          <w:color w:val="000000"/>
          <w:sz w:val="20"/>
          <w:szCs w:val="20"/>
        </w:rPr>
      </w:pPr>
    </w:p>
    <w:p w14:paraId="39B0BD2F" w14:textId="77777777" w:rsidR="00371989" w:rsidRPr="00900AD4" w:rsidRDefault="00371989" w:rsidP="00371989">
      <w:pPr>
        <w:spacing w:line="480" w:lineRule="auto"/>
        <w:rPr>
          <w:color w:val="000000"/>
          <w:sz w:val="20"/>
          <w:szCs w:val="20"/>
        </w:rPr>
      </w:pPr>
    </w:p>
    <w:p w14:paraId="4C5679AF" w14:textId="77777777" w:rsidR="00371989" w:rsidRPr="00900AD4" w:rsidRDefault="00371989" w:rsidP="00371989">
      <w:pPr>
        <w:spacing w:line="480" w:lineRule="auto"/>
        <w:rPr>
          <w:color w:val="000000"/>
          <w:sz w:val="20"/>
          <w:szCs w:val="20"/>
        </w:rPr>
      </w:pPr>
    </w:p>
    <w:p w14:paraId="2C86FE99" w14:textId="77777777" w:rsidR="00371989" w:rsidRPr="00900AD4" w:rsidRDefault="00371989" w:rsidP="00371989">
      <w:pPr>
        <w:spacing w:line="480" w:lineRule="auto"/>
        <w:rPr>
          <w:color w:val="000000"/>
          <w:sz w:val="20"/>
          <w:szCs w:val="20"/>
        </w:rPr>
      </w:pPr>
    </w:p>
    <w:p w14:paraId="51E20D1F" w14:textId="77777777" w:rsidR="00371989" w:rsidRPr="00900AD4" w:rsidRDefault="00371989" w:rsidP="00371989">
      <w:pPr>
        <w:spacing w:line="480" w:lineRule="auto"/>
        <w:rPr>
          <w:color w:val="000000"/>
          <w:sz w:val="20"/>
          <w:szCs w:val="20"/>
        </w:rPr>
      </w:pPr>
    </w:p>
    <w:p w14:paraId="681E3A6C" w14:textId="77777777" w:rsidR="00371989" w:rsidRPr="00900AD4" w:rsidRDefault="00371989" w:rsidP="00371989">
      <w:pPr>
        <w:spacing w:line="480" w:lineRule="auto"/>
        <w:rPr>
          <w:color w:val="000000"/>
          <w:sz w:val="20"/>
          <w:szCs w:val="20"/>
        </w:rPr>
      </w:pPr>
    </w:p>
    <w:p w14:paraId="6AB42B1B" w14:textId="77777777" w:rsidR="00371989" w:rsidRPr="00900AD4" w:rsidRDefault="00371989" w:rsidP="00371989">
      <w:pPr>
        <w:spacing w:line="480" w:lineRule="auto"/>
        <w:rPr>
          <w:color w:val="000000"/>
          <w:sz w:val="20"/>
          <w:szCs w:val="20"/>
        </w:rPr>
      </w:pPr>
    </w:p>
    <w:p w14:paraId="1CE69DE7" w14:textId="77777777" w:rsidR="00371989" w:rsidRPr="00900AD4" w:rsidRDefault="00371989" w:rsidP="00371989">
      <w:pPr>
        <w:spacing w:line="480" w:lineRule="auto"/>
        <w:rPr>
          <w:color w:val="000000"/>
          <w:sz w:val="20"/>
          <w:szCs w:val="20"/>
        </w:rPr>
      </w:pPr>
    </w:p>
    <w:p w14:paraId="56445A65" w14:textId="77777777" w:rsidR="00371989" w:rsidRPr="00900AD4" w:rsidRDefault="00371989" w:rsidP="00371989">
      <w:pPr>
        <w:spacing w:line="480" w:lineRule="auto"/>
        <w:rPr>
          <w:color w:val="000000"/>
          <w:sz w:val="20"/>
          <w:szCs w:val="20"/>
        </w:rPr>
      </w:pPr>
    </w:p>
    <w:p w14:paraId="174CA65E" w14:textId="77777777" w:rsidR="00371989" w:rsidRPr="00900AD4" w:rsidRDefault="00371989" w:rsidP="00371989">
      <w:pPr>
        <w:spacing w:line="480" w:lineRule="auto"/>
        <w:rPr>
          <w:color w:val="000000"/>
          <w:sz w:val="20"/>
          <w:szCs w:val="20"/>
        </w:rPr>
      </w:pPr>
    </w:p>
    <w:p w14:paraId="7297172C" w14:textId="77777777" w:rsidR="00371989" w:rsidRPr="00900AD4" w:rsidRDefault="00371989" w:rsidP="00371989">
      <w:pPr>
        <w:spacing w:line="480" w:lineRule="auto"/>
        <w:rPr>
          <w:color w:val="000000"/>
          <w:sz w:val="20"/>
          <w:szCs w:val="20"/>
        </w:rPr>
      </w:pPr>
    </w:p>
    <w:p w14:paraId="2960E793" w14:textId="77777777" w:rsidR="00371989" w:rsidRPr="00900AD4" w:rsidRDefault="00371989" w:rsidP="00371989">
      <w:pPr>
        <w:spacing w:line="480" w:lineRule="auto"/>
        <w:rPr>
          <w:color w:val="000000"/>
          <w:sz w:val="20"/>
          <w:szCs w:val="20"/>
        </w:rPr>
      </w:pPr>
    </w:p>
    <w:p w14:paraId="05A0BE29" w14:textId="77777777" w:rsidR="00371989" w:rsidRDefault="00371989" w:rsidP="00371989">
      <w:pPr>
        <w:spacing w:line="480" w:lineRule="auto"/>
        <w:rPr>
          <w:sz w:val="20"/>
          <w:szCs w:val="20"/>
        </w:rPr>
      </w:pPr>
    </w:p>
    <w:p w14:paraId="262B74D2" w14:textId="77777777" w:rsidR="00900AD4" w:rsidRDefault="00900AD4" w:rsidP="00371989">
      <w:pPr>
        <w:spacing w:line="480" w:lineRule="auto"/>
        <w:rPr>
          <w:sz w:val="20"/>
          <w:szCs w:val="20"/>
        </w:rPr>
      </w:pPr>
    </w:p>
    <w:p w14:paraId="4503E830" w14:textId="77777777" w:rsidR="00900AD4" w:rsidRDefault="00900AD4" w:rsidP="00371989">
      <w:pPr>
        <w:spacing w:line="480" w:lineRule="auto"/>
        <w:rPr>
          <w:sz w:val="20"/>
          <w:szCs w:val="20"/>
        </w:rPr>
      </w:pPr>
    </w:p>
    <w:p w14:paraId="06C0C633" w14:textId="77777777" w:rsidR="00900AD4" w:rsidRDefault="00900AD4" w:rsidP="00371989">
      <w:pPr>
        <w:spacing w:line="480" w:lineRule="auto"/>
        <w:rPr>
          <w:sz w:val="20"/>
          <w:szCs w:val="20"/>
        </w:rPr>
      </w:pPr>
    </w:p>
    <w:p w14:paraId="4BA93BFD" w14:textId="77777777" w:rsidR="00900AD4" w:rsidRDefault="00900AD4" w:rsidP="00371989">
      <w:pPr>
        <w:spacing w:line="480" w:lineRule="auto"/>
        <w:rPr>
          <w:sz w:val="20"/>
          <w:szCs w:val="20"/>
        </w:rPr>
      </w:pPr>
    </w:p>
    <w:p w14:paraId="11832E48" w14:textId="77777777" w:rsidR="00900AD4" w:rsidRPr="00900AD4" w:rsidRDefault="00900AD4" w:rsidP="00371989">
      <w:pPr>
        <w:spacing w:line="480" w:lineRule="auto"/>
        <w:rPr>
          <w:sz w:val="20"/>
          <w:szCs w:val="20"/>
        </w:rPr>
      </w:pPr>
    </w:p>
    <w:p w14:paraId="02ABD083" w14:textId="77777777" w:rsidR="00371989" w:rsidRPr="00900AD4" w:rsidRDefault="00371989" w:rsidP="00371989">
      <w:pPr>
        <w:spacing w:line="480" w:lineRule="auto"/>
        <w:jc w:val="both"/>
        <w:rPr>
          <w:sz w:val="20"/>
          <w:szCs w:val="20"/>
        </w:rPr>
      </w:pPr>
      <w:r w:rsidRPr="00900AD4">
        <w:rPr>
          <w:b/>
          <w:bCs/>
          <w:color w:val="000000"/>
          <w:sz w:val="20"/>
          <w:szCs w:val="20"/>
        </w:rPr>
        <w:lastRenderedPageBreak/>
        <w:t>Figure Captions</w:t>
      </w:r>
    </w:p>
    <w:p w14:paraId="146AEC1D" w14:textId="66385792" w:rsidR="00371989" w:rsidRPr="00900AD4" w:rsidRDefault="00371989" w:rsidP="00371989">
      <w:pPr>
        <w:spacing w:line="480" w:lineRule="auto"/>
        <w:jc w:val="both"/>
        <w:rPr>
          <w:sz w:val="20"/>
          <w:szCs w:val="20"/>
        </w:rPr>
      </w:pPr>
      <w:r w:rsidRPr="00900AD4">
        <w:rPr>
          <w:b/>
          <w:bCs/>
          <w:color w:val="000000"/>
          <w:sz w:val="20"/>
          <w:szCs w:val="20"/>
        </w:rPr>
        <w:t xml:space="preserve">Fig. </w:t>
      </w:r>
      <w:r w:rsidRPr="00900AD4">
        <w:rPr>
          <w:b/>
          <w:bCs/>
          <w:sz w:val="20"/>
          <w:szCs w:val="20"/>
        </w:rPr>
        <w:t>S</w:t>
      </w:r>
      <w:r w:rsidRPr="00900AD4">
        <w:rPr>
          <w:b/>
          <w:bCs/>
          <w:color w:val="000000"/>
          <w:sz w:val="20"/>
          <w:szCs w:val="20"/>
        </w:rPr>
        <w:t xml:space="preserve">1 </w:t>
      </w:r>
      <w:r w:rsidRPr="00900AD4">
        <w:rPr>
          <w:color w:val="000000"/>
          <w:sz w:val="20"/>
          <w:szCs w:val="20"/>
        </w:rPr>
        <w:t>MS/MS fragmentation of the major phytocompounds and their structures identified in PSAE.</w:t>
      </w:r>
    </w:p>
    <w:p w14:paraId="64F0C2B1" w14:textId="5B7D7A3C" w:rsidR="00371989" w:rsidRPr="00900AD4" w:rsidRDefault="00371989" w:rsidP="00371989">
      <w:pPr>
        <w:spacing w:line="480" w:lineRule="auto"/>
        <w:jc w:val="both"/>
        <w:rPr>
          <w:color w:val="000000"/>
          <w:sz w:val="20"/>
          <w:szCs w:val="20"/>
        </w:rPr>
      </w:pPr>
      <w:r w:rsidRPr="00900AD4">
        <w:rPr>
          <w:b/>
          <w:bCs/>
          <w:color w:val="000000"/>
          <w:sz w:val="20"/>
          <w:szCs w:val="20"/>
        </w:rPr>
        <w:t xml:space="preserve">Fig. </w:t>
      </w:r>
      <w:r w:rsidRPr="00900AD4">
        <w:rPr>
          <w:b/>
          <w:bCs/>
          <w:sz w:val="20"/>
          <w:szCs w:val="20"/>
        </w:rPr>
        <w:t>S</w:t>
      </w:r>
      <w:r w:rsidRPr="00900AD4">
        <w:rPr>
          <w:b/>
          <w:bCs/>
          <w:color w:val="000000"/>
          <w:sz w:val="20"/>
          <w:szCs w:val="20"/>
        </w:rPr>
        <w:t xml:space="preserve">2 </w:t>
      </w:r>
      <w:r w:rsidRPr="00900AD4">
        <w:rPr>
          <w:color w:val="000000"/>
          <w:sz w:val="20"/>
          <w:szCs w:val="20"/>
        </w:rPr>
        <w:t>Antioxidant capacity of PSAE (a) Ferric reducing capacity. (b) Molybdenum reduction assay. (c) Measurement of % cell viability in RAW 264.7 cells using MTT assay.</w:t>
      </w:r>
    </w:p>
    <w:p w14:paraId="0369ECF3" w14:textId="77777777" w:rsidR="00371989" w:rsidRPr="00900AD4" w:rsidRDefault="00371989" w:rsidP="00371989">
      <w:pPr>
        <w:spacing w:line="480" w:lineRule="auto"/>
        <w:jc w:val="both"/>
        <w:rPr>
          <w:b/>
          <w:sz w:val="20"/>
          <w:szCs w:val="20"/>
        </w:rPr>
      </w:pPr>
    </w:p>
    <w:p w14:paraId="11B3E84B" w14:textId="77777777" w:rsidR="00371989" w:rsidRPr="00900AD4" w:rsidRDefault="00371989" w:rsidP="00371989">
      <w:pPr>
        <w:spacing w:line="480" w:lineRule="auto"/>
        <w:jc w:val="both"/>
        <w:rPr>
          <w:b/>
          <w:sz w:val="20"/>
          <w:szCs w:val="20"/>
        </w:rPr>
      </w:pPr>
    </w:p>
    <w:p w14:paraId="3DE339B2" w14:textId="77777777" w:rsidR="00371989" w:rsidRPr="00900AD4" w:rsidRDefault="00371989" w:rsidP="00371989">
      <w:pPr>
        <w:spacing w:line="480" w:lineRule="auto"/>
        <w:jc w:val="both"/>
        <w:rPr>
          <w:b/>
          <w:sz w:val="20"/>
          <w:szCs w:val="20"/>
        </w:rPr>
      </w:pPr>
    </w:p>
    <w:p w14:paraId="51294132" w14:textId="77777777" w:rsidR="00371989" w:rsidRPr="00900AD4" w:rsidRDefault="00371989" w:rsidP="00371989">
      <w:pPr>
        <w:spacing w:line="480" w:lineRule="auto"/>
        <w:jc w:val="both"/>
        <w:rPr>
          <w:b/>
          <w:sz w:val="20"/>
          <w:szCs w:val="20"/>
        </w:rPr>
      </w:pPr>
    </w:p>
    <w:p w14:paraId="36B70BB5" w14:textId="77777777" w:rsidR="00371989" w:rsidRPr="00900AD4" w:rsidRDefault="00371989" w:rsidP="00371989">
      <w:pPr>
        <w:spacing w:line="480" w:lineRule="auto"/>
        <w:jc w:val="both"/>
        <w:rPr>
          <w:b/>
          <w:sz w:val="20"/>
          <w:szCs w:val="20"/>
        </w:rPr>
      </w:pPr>
    </w:p>
    <w:p w14:paraId="2748F1DA" w14:textId="77777777" w:rsidR="00371989" w:rsidRPr="00900AD4" w:rsidRDefault="00371989" w:rsidP="00371989">
      <w:pPr>
        <w:spacing w:line="480" w:lineRule="auto"/>
        <w:jc w:val="both"/>
        <w:rPr>
          <w:b/>
          <w:sz w:val="20"/>
          <w:szCs w:val="20"/>
        </w:rPr>
      </w:pPr>
    </w:p>
    <w:p w14:paraId="3472FC88" w14:textId="77777777" w:rsidR="00371989" w:rsidRPr="00900AD4" w:rsidRDefault="00371989" w:rsidP="00371989">
      <w:pPr>
        <w:spacing w:line="480" w:lineRule="auto"/>
        <w:jc w:val="both"/>
        <w:rPr>
          <w:b/>
          <w:sz w:val="20"/>
          <w:szCs w:val="20"/>
        </w:rPr>
      </w:pPr>
    </w:p>
    <w:p w14:paraId="3A4EBA0F" w14:textId="77777777" w:rsidR="00371989" w:rsidRPr="00900AD4" w:rsidRDefault="00371989" w:rsidP="00371989">
      <w:pPr>
        <w:spacing w:line="480" w:lineRule="auto"/>
        <w:jc w:val="both"/>
        <w:rPr>
          <w:b/>
          <w:sz w:val="20"/>
          <w:szCs w:val="20"/>
        </w:rPr>
      </w:pPr>
    </w:p>
    <w:p w14:paraId="7944A451" w14:textId="77777777" w:rsidR="00371989" w:rsidRPr="00900AD4" w:rsidRDefault="00371989" w:rsidP="00371989">
      <w:pPr>
        <w:spacing w:line="480" w:lineRule="auto"/>
        <w:jc w:val="both"/>
        <w:rPr>
          <w:b/>
          <w:sz w:val="20"/>
          <w:szCs w:val="20"/>
        </w:rPr>
      </w:pPr>
    </w:p>
    <w:p w14:paraId="5960B395" w14:textId="77777777" w:rsidR="00371989" w:rsidRPr="00900AD4" w:rsidRDefault="00371989" w:rsidP="00371989">
      <w:pPr>
        <w:spacing w:line="480" w:lineRule="auto"/>
        <w:jc w:val="both"/>
        <w:rPr>
          <w:b/>
          <w:sz w:val="20"/>
          <w:szCs w:val="20"/>
        </w:rPr>
      </w:pPr>
    </w:p>
    <w:p w14:paraId="6DD63437" w14:textId="77777777" w:rsidR="00371989" w:rsidRPr="00900AD4" w:rsidRDefault="00371989" w:rsidP="00371989">
      <w:pPr>
        <w:spacing w:line="480" w:lineRule="auto"/>
        <w:jc w:val="both"/>
        <w:rPr>
          <w:b/>
          <w:sz w:val="20"/>
          <w:szCs w:val="20"/>
        </w:rPr>
      </w:pPr>
    </w:p>
    <w:p w14:paraId="4D9E210F" w14:textId="77777777" w:rsidR="00371989" w:rsidRPr="00900AD4" w:rsidRDefault="00371989" w:rsidP="00371989">
      <w:pPr>
        <w:spacing w:line="480" w:lineRule="auto"/>
        <w:jc w:val="both"/>
        <w:rPr>
          <w:b/>
          <w:sz w:val="20"/>
          <w:szCs w:val="20"/>
        </w:rPr>
      </w:pPr>
    </w:p>
    <w:p w14:paraId="466718B0" w14:textId="77777777" w:rsidR="00371989" w:rsidRPr="00900AD4" w:rsidRDefault="00371989" w:rsidP="00371989">
      <w:pPr>
        <w:spacing w:line="480" w:lineRule="auto"/>
        <w:jc w:val="both"/>
        <w:rPr>
          <w:b/>
          <w:sz w:val="20"/>
          <w:szCs w:val="20"/>
        </w:rPr>
      </w:pPr>
    </w:p>
    <w:p w14:paraId="7C2AE26A" w14:textId="77777777" w:rsidR="00371989" w:rsidRPr="00900AD4" w:rsidRDefault="00371989" w:rsidP="00371989">
      <w:pPr>
        <w:spacing w:line="480" w:lineRule="auto"/>
        <w:jc w:val="both"/>
        <w:rPr>
          <w:b/>
          <w:sz w:val="20"/>
          <w:szCs w:val="20"/>
        </w:rPr>
      </w:pPr>
    </w:p>
    <w:p w14:paraId="143CEB7B" w14:textId="77777777" w:rsidR="00371989" w:rsidRPr="00900AD4" w:rsidRDefault="00371989" w:rsidP="00371989">
      <w:pPr>
        <w:spacing w:line="480" w:lineRule="auto"/>
        <w:jc w:val="both"/>
        <w:rPr>
          <w:b/>
          <w:sz w:val="20"/>
          <w:szCs w:val="20"/>
        </w:rPr>
      </w:pPr>
    </w:p>
    <w:p w14:paraId="0022819D" w14:textId="77777777" w:rsidR="00371989" w:rsidRPr="00900AD4" w:rsidRDefault="00371989" w:rsidP="00371989">
      <w:pPr>
        <w:spacing w:line="480" w:lineRule="auto"/>
        <w:jc w:val="both"/>
        <w:rPr>
          <w:b/>
          <w:sz w:val="20"/>
          <w:szCs w:val="20"/>
        </w:rPr>
      </w:pPr>
    </w:p>
    <w:p w14:paraId="46D312CA" w14:textId="77777777" w:rsidR="00371989" w:rsidRPr="00900AD4" w:rsidRDefault="00371989" w:rsidP="00371989">
      <w:pPr>
        <w:spacing w:line="480" w:lineRule="auto"/>
        <w:jc w:val="both"/>
        <w:rPr>
          <w:b/>
          <w:sz w:val="20"/>
          <w:szCs w:val="20"/>
        </w:rPr>
      </w:pPr>
    </w:p>
    <w:p w14:paraId="2A84B66A" w14:textId="77777777" w:rsidR="00371989" w:rsidRDefault="00371989" w:rsidP="00371989">
      <w:pPr>
        <w:spacing w:line="480" w:lineRule="auto"/>
        <w:jc w:val="both"/>
        <w:rPr>
          <w:b/>
          <w:sz w:val="20"/>
          <w:szCs w:val="20"/>
        </w:rPr>
      </w:pPr>
    </w:p>
    <w:p w14:paraId="753ADCA9" w14:textId="77777777" w:rsidR="00900AD4" w:rsidRDefault="00900AD4" w:rsidP="00371989">
      <w:pPr>
        <w:spacing w:line="480" w:lineRule="auto"/>
        <w:jc w:val="both"/>
        <w:rPr>
          <w:b/>
          <w:sz w:val="20"/>
          <w:szCs w:val="20"/>
        </w:rPr>
      </w:pPr>
    </w:p>
    <w:p w14:paraId="07DD0F00" w14:textId="77777777" w:rsidR="00900AD4" w:rsidRDefault="00900AD4" w:rsidP="00371989">
      <w:pPr>
        <w:spacing w:line="480" w:lineRule="auto"/>
        <w:jc w:val="both"/>
        <w:rPr>
          <w:b/>
          <w:sz w:val="20"/>
          <w:szCs w:val="20"/>
        </w:rPr>
      </w:pPr>
    </w:p>
    <w:p w14:paraId="06899544" w14:textId="77777777" w:rsidR="00900AD4" w:rsidRDefault="00900AD4" w:rsidP="00371989">
      <w:pPr>
        <w:spacing w:line="480" w:lineRule="auto"/>
        <w:jc w:val="both"/>
        <w:rPr>
          <w:b/>
          <w:sz w:val="20"/>
          <w:szCs w:val="20"/>
        </w:rPr>
      </w:pPr>
    </w:p>
    <w:p w14:paraId="1A942743" w14:textId="77777777" w:rsidR="00900AD4" w:rsidRDefault="00900AD4" w:rsidP="00371989">
      <w:pPr>
        <w:spacing w:line="480" w:lineRule="auto"/>
        <w:jc w:val="both"/>
        <w:rPr>
          <w:b/>
          <w:sz w:val="20"/>
          <w:szCs w:val="20"/>
        </w:rPr>
      </w:pPr>
    </w:p>
    <w:p w14:paraId="4DBF2CFC" w14:textId="77777777" w:rsidR="00900AD4" w:rsidRDefault="00900AD4" w:rsidP="00371989">
      <w:pPr>
        <w:spacing w:line="480" w:lineRule="auto"/>
        <w:jc w:val="both"/>
        <w:rPr>
          <w:b/>
          <w:sz w:val="20"/>
          <w:szCs w:val="20"/>
        </w:rPr>
      </w:pPr>
    </w:p>
    <w:p w14:paraId="375B6362" w14:textId="77777777" w:rsidR="00900AD4" w:rsidRPr="00900AD4" w:rsidRDefault="00900AD4" w:rsidP="00371989">
      <w:pPr>
        <w:spacing w:line="480" w:lineRule="auto"/>
        <w:jc w:val="both"/>
        <w:rPr>
          <w:b/>
          <w:sz w:val="20"/>
          <w:szCs w:val="20"/>
        </w:rPr>
      </w:pPr>
    </w:p>
    <w:p w14:paraId="4056B901" w14:textId="07A747A6" w:rsidR="00371989" w:rsidRPr="00900AD4" w:rsidRDefault="00371989" w:rsidP="00371989">
      <w:pPr>
        <w:spacing w:line="360" w:lineRule="auto"/>
        <w:jc w:val="both"/>
        <w:rPr>
          <w:b/>
          <w:sz w:val="20"/>
          <w:szCs w:val="20"/>
        </w:rPr>
      </w:pPr>
      <w:r w:rsidRPr="00900AD4">
        <w:rPr>
          <w:b/>
          <w:sz w:val="20"/>
          <w:szCs w:val="20"/>
        </w:rPr>
        <w:lastRenderedPageBreak/>
        <w:t xml:space="preserve">Table </w:t>
      </w:r>
      <w:r w:rsidRPr="00900AD4">
        <w:rPr>
          <w:sz w:val="20"/>
          <w:szCs w:val="20"/>
        </w:rPr>
        <w:t>S</w:t>
      </w:r>
      <w:r w:rsidRPr="00900AD4">
        <w:rPr>
          <w:b/>
          <w:sz w:val="20"/>
          <w:szCs w:val="20"/>
        </w:rPr>
        <w:t xml:space="preserve">1 </w:t>
      </w:r>
    </w:p>
    <w:p w14:paraId="5A04338D" w14:textId="77777777" w:rsidR="00371989" w:rsidRPr="00900AD4" w:rsidRDefault="00371989" w:rsidP="00371989">
      <w:pPr>
        <w:spacing w:line="360" w:lineRule="auto"/>
        <w:jc w:val="both"/>
        <w:rPr>
          <w:sz w:val="20"/>
          <w:szCs w:val="20"/>
        </w:rPr>
      </w:pPr>
      <w:r w:rsidRPr="00900AD4">
        <w:rPr>
          <w:sz w:val="20"/>
          <w:szCs w:val="20"/>
        </w:rPr>
        <w:t>Quantitative estimation of phytocompounds in PSAE</w:t>
      </w:r>
    </w:p>
    <w:tbl>
      <w:tblPr>
        <w:tblStyle w:val="TableGrid"/>
        <w:tblW w:w="6199" w:type="dxa"/>
        <w:tblInd w:w="288"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5065"/>
        <w:gridCol w:w="1134"/>
      </w:tblGrid>
      <w:tr w:rsidR="00371989" w:rsidRPr="00900AD4" w14:paraId="6320013A" w14:textId="77777777" w:rsidTr="00AA572A">
        <w:trPr>
          <w:trHeight w:val="441"/>
        </w:trPr>
        <w:tc>
          <w:tcPr>
            <w:tcW w:w="5065" w:type="dxa"/>
            <w:tcBorders>
              <w:top w:val="single" w:sz="4" w:space="0" w:color="auto"/>
              <w:bottom w:val="single" w:sz="4" w:space="0" w:color="auto"/>
            </w:tcBorders>
          </w:tcPr>
          <w:p w14:paraId="6E3AA068" w14:textId="77777777" w:rsidR="00371989" w:rsidRPr="00900AD4" w:rsidRDefault="00371989" w:rsidP="00AA572A">
            <w:pPr>
              <w:spacing w:after="200"/>
              <w:jc w:val="both"/>
              <w:rPr>
                <w:rFonts w:eastAsia="Calibri"/>
                <w:b/>
                <w:color w:val="000000" w:themeColor="text1"/>
                <w:sz w:val="20"/>
                <w:szCs w:val="20"/>
              </w:rPr>
            </w:pPr>
            <w:r w:rsidRPr="00900AD4">
              <w:rPr>
                <w:rFonts w:eastAsia="Calibri"/>
                <w:b/>
                <w:color w:val="000000" w:themeColor="text1"/>
                <w:sz w:val="20"/>
                <w:szCs w:val="20"/>
              </w:rPr>
              <w:t>Phytocompounds</w:t>
            </w:r>
          </w:p>
        </w:tc>
        <w:tc>
          <w:tcPr>
            <w:tcW w:w="1134" w:type="dxa"/>
            <w:tcBorders>
              <w:top w:val="single" w:sz="4" w:space="0" w:color="auto"/>
              <w:bottom w:val="single" w:sz="4" w:space="0" w:color="auto"/>
            </w:tcBorders>
          </w:tcPr>
          <w:p w14:paraId="5A289D1B" w14:textId="77777777" w:rsidR="00371989" w:rsidRPr="00900AD4" w:rsidRDefault="00371989" w:rsidP="00AA572A">
            <w:pPr>
              <w:spacing w:after="200"/>
              <w:jc w:val="both"/>
              <w:rPr>
                <w:rFonts w:eastAsia="Calibri"/>
                <w:b/>
                <w:color w:val="000000" w:themeColor="text1"/>
                <w:sz w:val="20"/>
                <w:szCs w:val="20"/>
              </w:rPr>
            </w:pPr>
            <w:r w:rsidRPr="00900AD4">
              <w:rPr>
                <w:rFonts w:eastAsia="Calibri"/>
                <w:b/>
                <w:color w:val="000000" w:themeColor="text1"/>
                <w:sz w:val="20"/>
                <w:szCs w:val="20"/>
              </w:rPr>
              <w:t>Content</w:t>
            </w:r>
          </w:p>
        </w:tc>
      </w:tr>
      <w:tr w:rsidR="00371989" w:rsidRPr="00900AD4" w14:paraId="64FE4720" w14:textId="77777777" w:rsidTr="00AA572A">
        <w:trPr>
          <w:trHeight w:val="191"/>
        </w:trPr>
        <w:tc>
          <w:tcPr>
            <w:tcW w:w="5065" w:type="dxa"/>
            <w:tcBorders>
              <w:top w:val="single" w:sz="4" w:space="0" w:color="auto"/>
            </w:tcBorders>
          </w:tcPr>
          <w:p w14:paraId="5DDC07E7" w14:textId="77777777" w:rsidR="00371989" w:rsidRPr="00900AD4" w:rsidRDefault="00371989" w:rsidP="00AA572A">
            <w:pPr>
              <w:spacing w:after="200"/>
              <w:jc w:val="both"/>
              <w:rPr>
                <w:rFonts w:eastAsia="Calibri"/>
                <w:color w:val="000000" w:themeColor="text1"/>
                <w:sz w:val="20"/>
                <w:szCs w:val="20"/>
              </w:rPr>
            </w:pPr>
            <w:r w:rsidRPr="00900AD4">
              <w:rPr>
                <w:rFonts w:eastAsia="Calibri"/>
                <w:color w:val="000000" w:themeColor="text1"/>
                <w:sz w:val="20"/>
                <w:szCs w:val="20"/>
              </w:rPr>
              <w:t>Total Phenols content (</w:t>
            </w:r>
            <w:r w:rsidRPr="00900AD4">
              <w:rPr>
                <w:color w:val="000000" w:themeColor="text1"/>
                <w:sz w:val="20"/>
                <w:szCs w:val="20"/>
              </w:rPr>
              <w:t>µg</w:t>
            </w:r>
            <w:r w:rsidRPr="00900AD4">
              <w:rPr>
                <w:rFonts w:eastAsia="Calibri"/>
                <w:iCs/>
                <w:color w:val="000000"/>
                <w:sz w:val="20"/>
                <w:szCs w:val="20"/>
              </w:rPr>
              <w:t xml:space="preserve"> mg</w:t>
            </w:r>
            <w:r w:rsidRPr="00900AD4">
              <w:rPr>
                <w:rFonts w:eastAsia="Calibri"/>
                <w:iCs/>
                <w:color w:val="000000"/>
                <w:sz w:val="20"/>
                <w:szCs w:val="20"/>
                <w:vertAlign w:val="superscript"/>
              </w:rPr>
              <w:t>-1</w:t>
            </w:r>
            <w:r w:rsidRPr="00900AD4">
              <w:rPr>
                <w:rFonts w:eastAsia="Calibri"/>
                <w:iCs/>
                <w:color w:val="000000"/>
                <w:sz w:val="20"/>
                <w:szCs w:val="20"/>
              </w:rPr>
              <w:t xml:space="preserve"> </w:t>
            </w:r>
            <w:r w:rsidRPr="00900AD4">
              <w:rPr>
                <w:color w:val="000000" w:themeColor="text1"/>
                <w:sz w:val="20"/>
                <w:szCs w:val="20"/>
              </w:rPr>
              <w:t>in terms of GAEq.)</w:t>
            </w:r>
            <w:r w:rsidRPr="00900AD4">
              <w:rPr>
                <w:rFonts w:eastAsia="Calibri"/>
                <w:color w:val="000000" w:themeColor="text1"/>
                <w:sz w:val="20"/>
                <w:szCs w:val="20"/>
              </w:rPr>
              <w:t xml:space="preserve"> </w:t>
            </w:r>
          </w:p>
        </w:tc>
        <w:tc>
          <w:tcPr>
            <w:tcW w:w="1134" w:type="dxa"/>
            <w:tcBorders>
              <w:top w:val="single" w:sz="4" w:space="0" w:color="auto"/>
            </w:tcBorders>
          </w:tcPr>
          <w:p w14:paraId="5D281018" w14:textId="77777777" w:rsidR="00371989" w:rsidRPr="00900AD4" w:rsidRDefault="00371989" w:rsidP="00AA572A">
            <w:pPr>
              <w:spacing w:after="200"/>
              <w:jc w:val="both"/>
              <w:rPr>
                <w:color w:val="000000" w:themeColor="text1"/>
                <w:sz w:val="20"/>
                <w:szCs w:val="20"/>
              </w:rPr>
            </w:pPr>
            <w:r w:rsidRPr="00900AD4">
              <w:rPr>
                <w:color w:val="000000" w:themeColor="text1"/>
                <w:sz w:val="20"/>
                <w:szCs w:val="20"/>
              </w:rPr>
              <w:t>4.06</w:t>
            </w:r>
          </w:p>
        </w:tc>
      </w:tr>
      <w:tr w:rsidR="00371989" w:rsidRPr="00900AD4" w14:paraId="4C305CC3" w14:textId="77777777" w:rsidTr="00AA572A">
        <w:trPr>
          <w:trHeight w:val="292"/>
        </w:trPr>
        <w:tc>
          <w:tcPr>
            <w:tcW w:w="5065" w:type="dxa"/>
          </w:tcPr>
          <w:p w14:paraId="09FB91BC" w14:textId="77777777" w:rsidR="00371989" w:rsidRPr="00900AD4" w:rsidRDefault="00371989" w:rsidP="00AA572A">
            <w:pPr>
              <w:spacing w:after="200"/>
              <w:jc w:val="both"/>
              <w:rPr>
                <w:rFonts w:eastAsia="Calibri"/>
                <w:color w:val="000000" w:themeColor="text1"/>
                <w:sz w:val="20"/>
                <w:szCs w:val="20"/>
              </w:rPr>
            </w:pPr>
            <w:r w:rsidRPr="00900AD4">
              <w:rPr>
                <w:rFonts w:eastAsia="Calibri"/>
                <w:color w:val="000000" w:themeColor="text1"/>
                <w:sz w:val="20"/>
                <w:szCs w:val="20"/>
              </w:rPr>
              <w:t>Total Flavonoids (µg</w:t>
            </w:r>
            <w:r w:rsidRPr="00900AD4">
              <w:rPr>
                <w:rFonts w:eastAsia="Calibri"/>
                <w:iCs/>
                <w:color w:val="000000"/>
                <w:sz w:val="20"/>
                <w:szCs w:val="20"/>
              </w:rPr>
              <w:t xml:space="preserve"> mg</w:t>
            </w:r>
            <w:r w:rsidRPr="00900AD4">
              <w:rPr>
                <w:rFonts w:eastAsia="Calibri"/>
                <w:iCs/>
                <w:color w:val="000000"/>
                <w:sz w:val="20"/>
                <w:szCs w:val="20"/>
                <w:vertAlign w:val="superscript"/>
              </w:rPr>
              <w:t>-1</w:t>
            </w:r>
            <w:r w:rsidRPr="00900AD4">
              <w:rPr>
                <w:rFonts w:eastAsia="Calibri"/>
                <w:iCs/>
                <w:color w:val="000000"/>
                <w:sz w:val="20"/>
                <w:szCs w:val="20"/>
              </w:rPr>
              <w:t xml:space="preserve"> </w:t>
            </w:r>
            <w:r w:rsidRPr="00900AD4">
              <w:rPr>
                <w:rFonts w:eastAsia="Calibri"/>
                <w:color w:val="000000" w:themeColor="text1"/>
                <w:sz w:val="20"/>
                <w:szCs w:val="20"/>
              </w:rPr>
              <w:t>in terms of Q. Eq.)</w:t>
            </w:r>
          </w:p>
        </w:tc>
        <w:tc>
          <w:tcPr>
            <w:tcW w:w="1134" w:type="dxa"/>
          </w:tcPr>
          <w:p w14:paraId="13129D7C" w14:textId="77777777" w:rsidR="00371989" w:rsidRPr="00900AD4" w:rsidRDefault="00371989" w:rsidP="00AA572A">
            <w:pPr>
              <w:spacing w:after="200"/>
              <w:jc w:val="both"/>
              <w:rPr>
                <w:color w:val="000000" w:themeColor="text1"/>
                <w:sz w:val="20"/>
                <w:szCs w:val="20"/>
              </w:rPr>
            </w:pPr>
            <w:r w:rsidRPr="00900AD4">
              <w:rPr>
                <w:rFonts w:eastAsia="Calibri"/>
                <w:color w:val="000000" w:themeColor="text1"/>
                <w:sz w:val="20"/>
                <w:szCs w:val="20"/>
              </w:rPr>
              <w:t>6.62</w:t>
            </w:r>
          </w:p>
        </w:tc>
      </w:tr>
      <w:tr w:rsidR="00371989" w:rsidRPr="00900AD4" w14:paraId="7AF881B4" w14:textId="77777777" w:rsidTr="00AA572A">
        <w:trPr>
          <w:trHeight w:val="229"/>
        </w:trPr>
        <w:tc>
          <w:tcPr>
            <w:tcW w:w="5065" w:type="dxa"/>
          </w:tcPr>
          <w:p w14:paraId="76637FF3" w14:textId="77777777" w:rsidR="00371989" w:rsidRPr="00900AD4" w:rsidRDefault="00371989" w:rsidP="00AA572A">
            <w:pPr>
              <w:spacing w:after="200"/>
              <w:jc w:val="both"/>
              <w:rPr>
                <w:rFonts w:eastAsia="Calibri"/>
                <w:color w:val="000000" w:themeColor="text1"/>
                <w:sz w:val="20"/>
                <w:szCs w:val="20"/>
              </w:rPr>
            </w:pPr>
            <w:r w:rsidRPr="00900AD4">
              <w:rPr>
                <w:rFonts w:eastAsia="Calibri"/>
                <w:color w:val="000000" w:themeColor="text1"/>
                <w:sz w:val="20"/>
                <w:szCs w:val="20"/>
              </w:rPr>
              <w:t>Total Anthocyanins (mg Cyn3-glu/g)</w:t>
            </w:r>
          </w:p>
        </w:tc>
        <w:tc>
          <w:tcPr>
            <w:tcW w:w="1134" w:type="dxa"/>
          </w:tcPr>
          <w:p w14:paraId="623088AF" w14:textId="77777777" w:rsidR="00371989" w:rsidRPr="00900AD4" w:rsidRDefault="00371989" w:rsidP="00AA572A">
            <w:pPr>
              <w:spacing w:after="200"/>
              <w:jc w:val="both"/>
              <w:rPr>
                <w:rFonts w:eastAsia="Calibri"/>
                <w:color w:val="000000" w:themeColor="text1"/>
                <w:sz w:val="20"/>
                <w:szCs w:val="20"/>
              </w:rPr>
            </w:pPr>
            <w:r w:rsidRPr="00900AD4">
              <w:rPr>
                <w:rFonts w:eastAsia="Calibri"/>
                <w:color w:val="000000" w:themeColor="text1"/>
                <w:sz w:val="20"/>
                <w:szCs w:val="20"/>
              </w:rPr>
              <w:t xml:space="preserve">0.008 </w:t>
            </w:r>
          </w:p>
        </w:tc>
      </w:tr>
    </w:tbl>
    <w:p w14:paraId="2A94D851" w14:textId="77777777" w:rsidR="00371989" w:rsidRPr="00900AD4" w:rsidRDefault="00371989" w:rsidP="00371989">
      <w:pPr>
        <w:spacing w:line="480" w:lineRule="auto"/>
        <w:jc w:val="both"/>
        <w:rPr>
          <w:sz w:val="20"/>
          <w:szCs w:val="20"/>
        </w:rPr>
      </w:pPr>
    </w:p>
    <w:p w14:paraId="2B3B7411" w14:textId="77777777" w:rsidR="00371989" w:rsidRPr="00900AD4" w:rsidRDefault="00371989" w:rsidP="00371989">
      <w:pPr>
        <w:spacing w:line="360" w:lineRule="auto"/>
        <w:jc w:val="both"/>
        <w:rPr>
          <w:sz w:val="20"/>
          <w:szCs w:val="20"/>
        </w:rPr>
      </w:pPr>
    </w:p>
    <w:p w14:paraId="22E08572" w14:textId="77777777" w:rsidR="00371989" w:rsidRPr="00900AD4" w:rsidRDefault="00371989" w:rsidP="00371989">
      <w:pPr>
        <w:spacing w:line="360" w:lineRule="auto"/>
        <w:jc w:val="both"/>
        <w:rPr>
          <w:sz w:val="20"/>
          <w:szCs w:val="20"/>
        </w:rPr>
      </w:pPr>
    </w:p>
    <w:p w14:paraId="1A6C3504" w14:textId="77777777" w:rsidR="00371989" w:rsidRPr="00900AD4" w:rsidRDefault="00371989" w:rsidP="00371989">
      <w:pPr>
        <w:spacing w:line="360" w:lineRule="auto"/>
        <w:jc w:val="both"/>
        <w:rPr>
          <w:sz w:val="20"/>
          <w:szCs w:val="20"/>
        </w:rPr>
      </w:pPr>
    </w:p>
    <w:p w14:paraId="443AA2AF" w14:textId="77777777" w:rsidR="00371989" w:rsidRPr="00900AD4" w:rsidRDefault="00371989" w:rsidP="00371989">
      <w:pPr>
        <w:spacing w:line="360" w:lineRule="auto"/>
        <w:jc w:val="both"/>
        <w:rPr>
          <w:sz w:val="20"/>
          <w:szCs w:val="20"/>
        </w:rPr>
      </w:pPr>
    </w:p>
    <w:p w14:paraId="187FF150" w14:textId="77777777" w:rsidR="00371989" w:rsidRPr="00900AD4" w:rsidRDefault="00371989" w:rsidP="00371989">
      <w:pPr>
        <w:spacing w:line="360" w:lineRule="auto"/>
        <w:jc w:val="both"/>
        <w:rPr>
          <w:sz w:val="20"/>
          <w:szCs w:val="20"/>
        </w:rPr>
      </w:pPr>
    </w:p>
    <w:p w14:paraId="7F594673" w14:textId="77777777" w:rsidR="00371989" w:rsidRPr="00900AD4" w:rsidRDefault="00371989" w:rsidP="00371989">
      <w:pPr>
        <w:spacing w:line="360" w:lineRule="auto"/>
        <w:jc w:val="both"/>
        <w:rPr>
          <w:sz w:val="20"/>
          <w:szCs w:val="20"/>
        </w:rPr>
      </w:pPr>
    </w:p>
    <w:p w14:paraId="1EF0B96B" w14:textId="77777777" w:rsidR="00371989" w:rsidRPr="00900AD4" w:rsidRDefault="00371989" w:rsidP="00371989">
      <w:pPr>
        <w:spacing w:line="360" w:lineRule="auto"/>
        <w:jc w:val="both"/>
        <w:rPr>
          <w:sz w:val="20"/>
          <w:szCs w:val="20"/>
        </w:rPr>
      </w:pPr>
    </w:p>
    <w:p w14:paraId="1405F94B" w14:textId="77777777" w:rsidR="00371989" w:rsidRPr="00900AD4" w:rsidRDefault="00371989" w:rsidP="00371989">
      <w:pPr>
        <w:spacing w:line="360" w:lineRule="auto"/>
        <w:jc w:val="both"/>
        <w:rPr>
          <w:sz w:val="20"/>
          <w:szCs w:val="20"/>
        </w:rPr>
      </w:pPr>
    </w:p>
    <w:p w14:paraId="4439674C" w14:textId="77777777" w:rsidR="00371989" w:rsidRPr="00900AD4" w:rsidRDefault="00371989" w:rsidP="00371989">
      <w:pPr>
        <w:spacing w:line="360" w:lineRule="auto"/>
        <w:jc w:val="both"/>
        <w:rPr>
          <w:sz w:val="20"/>
          <w:szCs w:val="20"/>
        </w:rPr>
      </w:pPr>
    </w:p>
    <w:p w14:paraId="693C9929" w14:textId="77777777" w:rsidR="00371989" w:rsidRPr="00900AD4" w:rsidRDefault="00371989" w:rsidP="00371989">
      <w:pPr>
        <w:spacing w:line="360" w:lineRule="auto"/>
        <w:jc w:val="both"/>
        <w:rPr>
          <w:sz w:val="20"/>
          <w:szCs w:val="20"/>
        </w:rPr>
      </w:pPr>
    </w:p>
    <w:p w14:paraId="54CCAFD5" w14:textId="77777777" w:rsidR="00371989" w:rsidRPr="00900AD4" w:rsidRDefault="00371989" w:rsidP="00371989">
      <w:pPr>
        <w:spacing w:line="360" w:lineRule="auto"/>
        <w:jc w:val="both"/>
        <w:rPr>
          <w:sz w:val="20"/>
          <w:szCs w:val="20"/>
        </w:rPr>
      </w:pPr>
    </w:p>
    <w:p w14:paraId="4B825479" w14:textId="77777777" w:rsidR="00371989" w:rsidRPr="00900AD4" w:rsidRDefault="00371989" w:rsidP="00371989">
      <w:pPr>
        <w:spacing w:line="360" w:lineRule="auto"/>
        <w:jc w:val="both"/>
        <w:rPr>
          <w:sz w:val="20"/>
          <w:szCs w:val="20"/>
        </w:rPr>
      </w:pPr>
    </w:p>
    <w:p w14:paraId="61EF747B" w14:textId="77777777" w:rsidR="00371989" w:rsidRPr="00900AD4" w:rsidRDefault="00371989" w:rsidP="00371989">
      <w:pPr>
        <w:spacing w:line="360" w:lineRule="auto"/>
        <w:jc w:val="both"/>
        <w:rPr>
          <w:sz w:val="20"/>
          <w:szCs w:val="20"/>
        </w:rPr>
      </w:pPr>
    </w:p>
    <w:p w14:paraId="3A547A4F" w14:textId="77777777" w:rsidR="00371989" w:rsidRPr="00900AD4" w:rsidRDefault="00371989" w:rsidP="00371989">
      <w:pPr>
        <w:spacing w:line="360" w:lineRule="auto"/>
        <w:jc w:val="both"/>
        <w:rPr>
          <w:sz w:val="20"/>
          <w:szCs w:val="20"/>
        </w:rPr>
      </w:pPr>
    </w:p>
    <w:p w14:paraId="55E50A8E" w14:textId="77777777" w:rsidR="00371989" w:rsidRPr="00900AD4" w:rsidRDefault="00371989" w:rsidP="00371989">
      <w:pPr>
        <w:spacing w:line="360" w:lineRule="auto"/>
        <w:jc w:val="both"/>
        <w:rPr>
          <w:sz w:val="20"/>
          <w:szCs w:val="20"/>
        </w:rPr>
      </w:pPr>
    </w:p>
    <w:p w14:paraId="4ED2CBF7" w14:textId="77777777" w:rsidR="00371989" w:rsidRPr="00900AD4" w:rsidRDefault="00371989" w:rsidP="00371989">
      <w:pPr>
        <w:spacing w:line="360" w:lineRule="auto"/>
        <w:jc w:val="both"/>
        <w:rPr>
          <w:sz w:val="20"/>
          <w:szCs w:val="20"/>
        </w:rPr>
      </w:pPr>
    </w:p>
    <w:p w14:paraId="07E7AF88" w14:textId="77777777" w:rsidR="00371989" w:rsidRPr="00900AD4" w:rsidRDefault="00371989" w:rsidP="00371989">
      <w:pPr>
        <w:spacing w:line="360" w:lineRule="auto"/>
        <w:jc w:val="both"/>
        <w:rPr>
          <w:sz w:val="20"/>
          <w:szCs w:val="20"/>
        </w:rPr>
      </w:pPr>
    </w:p>
    <w:p w14:paraId="5E459DFD" w14:textId="77777777" w:rsidR="00371989" w:rsidRPr="00900AD4" w:rsidRDefault="00371989" w:rsidP="00371989">
      <w:pPr>
        <w:spacing w:line="360" w:lineRule="auto"/>
        <w:jc w:val="both"/>
        <w:rPr>
          <w:sz w:val="20"/>
          <w:szCs w:val="20"/>
        </w:rPr>
      </w:pPr>
    </w:p>
    <w:p w14:paraId="2FCAEBD9" w14:textId="77777777" w:rsidR="00371989" w:rsidRDefault="00371989" w:rsidP="00371989">
      <w:pPr>
        <w:spacing w:line="360" w:lineRule="auto"/>
        <w:jc w:val="both"/>
        <w:rPr>
          <w:sz w:val="20"/>
          <w:szCs w:val="20"/>
        </w:rPr>
      </w:pPr>
    </w:p>
    <w:p w14:paraId="57AC5A0A" w14:textId="77777777" w:rsidR="00900AD4" w:rsidRDefault="00900AD4" w:rsidP="00371989">
      <w:pPr>
        <w:spacing w:line="360" w:lineRule="auto"/>
        <w:jc w:val="both"/>
        <w:rPr>
          <w:sz w:val="20"/>
          <w:szCs w:val="20"/>
        </w:rPr>
      </w:pPr>
    </w:p>
    <w:p w14:paraId="6F4C2E53" w14:textId="77777777" w:rsidR="00900AD4" w:rsidRDefault="00900AD4" w:rsidP="00371989">
      <w:pPr>
        <w:spacing w:line="360" w:lineRule="auto"/>
        <w:jc w:val="both"/>
        <w:rPr>
          <w:sz w:val="20"/>
          <w:szCs w:val="20"/>
        </w:rPr>
      </w:pPr>
    </w:p>
    <w:p w14:paraId="45223702" w14:textId="77777777" w:rsidR="00900AD4" w:rsidRDefault="00900AD4" w:rsidP="00371989">
      <w:pPr>
        <w:spacing w:line="360" w:lineRule="auto"/>
        <w:jc w:val="both"/>
        <w:rPr>
          <w:sz w:val="20"/>
          <w:szCs w:val="20"/>
        </w:rPr>
      </w:pPr>
    </w:p>
    <w:p w14:paraId="19D2D910" w14:textId="77777777" w:rsidR="00900AD4" w:rsidRDefault="00900AD4" w:rsidP="00371989">
      <w:pPr>
        <w:spacing w:line="360" w:lineRule="auto"/>
        <w:jc w:val="both"/>
        <w:rPr>
          <w:sz w:val="20"/>
          <w:szCs w:val="20"/>
        </w:rPr>
      </w:pPr>
    </w:p>
    <w:p w14:paraId="2E8202F2" w14:textId="77777777" w:rsidR="00900AD4" w:rsidRDefault="00900AD4" w:rsidP="00371989">
      <w:pPr>
        <w:spacing w:line="360" w:lineRule="auto"/>
        <w:jc w:val="both"/>
        <w:rPr>
          <w:sz w:val="20"/>
          <w:szCs w:val="20"/>
        </w:rPr>
      </w:pPr>
    </w:p>
    <w:p w14:paraId="62A2313B" w14:textId="77777777" w:rsidR="00900AD4" w:rsidRPr="00900AD4" w:rsidRDefault="00900AD4" w:rsidP="00371989">
      <w:pPr>
        <w:spacing w:line="360" w:lineRule="auto"/>
        <w:jc w:val="both"/>
        <w:rPr>
          <w:sz w:val="20"/>
          <w:szCs w:val="20"/>
        </w:rPr>
      </w:pPr>
    </w:p>
    <w:p w14:paraId="16C69DC1" w14:textId="77777777" w:rsidR="00371989" w:rsidRPr="00900AD4" w:rsidRDefault="00371989" w:rsidP="00371989">
      <w:pPr>
        <w:spacing w:line="360" w:lineRule="auto"/>
        <w:jc w:val="both"/>
        <w:rPr>
          <w:sz w:val="20"/>
          <w:szCs w:val="20"/>
        </w:rPr>
      </w:pPr>
    </w:p>
    <w:p w14:paraId="5C9EB83F" w14:textId="77777777" w:rsidR="00371989" w:rsidRPr="00900AD4" w:rsidRDefault="00371989" w:rsidP="00371989">
      <w:pPr>
        <w:spacing w:line="360" w:lineRule="auto"/>
        <w:jc w:val="both"/>
        <w:rPr>
          <w:sz w:val="20"/>
          <w:szCs w:val="20"/>
        </w:rPr>
      </w:pPr>
    </w:p>
    <w:p w14:paraId="500F3F7F" w14:textId="77777777" w:rsidR="00371989" w:rsidRPr="00900AD4" w:rsidRDefault="00371989" w:rsidP="00371989">
      <w:pPr>
        <w:spacing w:line="360" w:lineRule="auto"/>
        <w:jc w:val="both"/>
        <w:rPr>
          <w:sz w:val="20"/>
          <w:szCs w:val="20"/>
        </w:rPr>
      </w:pPr>
    </w:p>
    <w:p w14:paraId="7403D994" w14:textId="77777777" w:rsidR="00371989" w:rsidRPr="00900AD4" w:rsidRDefault="00371989" w:rsidP="00371989">
      <w:pPr>
        <w:spacing w:line="360" w:lineRule="auto"/>
        <w:jc w:val="both"/>
        <w:rPr>
          <w:sz w:val="20"/>
          <w:szCs w:val="20"/>
        </w:rPr>
      </w:pPr>
    </w:p>
    <w:p w14:paraId="52BEF8ED" w14:textId="18DFB5BE" w:rsidR="00371989" w:rsidRPr="00900AD4" w:rsidRDefault="00371989" w:rsidP="00371989">
      <w:pPr>
        <w:spacing w:line="360" w:lineRule="auto"/>
        <w:jc w:val="both"/>
        <w:rPr>
          <w:sz w:val="20"/>
          <w:szCs w:val="20"/>
        </w:rPr>
      </w:pPr>
      <w:r w:rsidRPr="00900AD4">
        <w:rPr>
          <w:b/>
          <w:sz w:val="20"/>
          <w:szCs w:val="20"/>
        </w:rPr>
        <w:lastRenderedPageBreak/>
        <w:t xml:space="preserve">Table </w:t>
      </w:r>
      <w:r w:rsidRPr="00900AD4">
        <w:rPr>
          <w:sz w:val="20"/>
          <w:szCs w:val="20"/>
        </w:rPr>
        <w:t>S</w:t>
      </w:r>
      <w:r w:rsidRPr="00900AD4">
        <w:rPr>
          <w:b/>
          <w:sz w:val="20"/>
          <w:szCs w:val="20"/>
        </w:rPr>
        <w:t>2</w:t>
      </w:r>
    </w:p>
    <w:p w14:paraId="0360872D" w14:textId="77777777" w:rsidR="00371989" w:rsidRPr="00900AD4" w:rsidRDefault="00371989" w:rsidP="00371989">
      <w:pPr>
        <w:spacing w:line="360" w:lineRule="auto"/>
        <w:jc w:val="both"/>
        <w:rPr>
          <w:rFonts w:eastAsia="Calibri"/>
          <w:sz w:val="20"/>
          <w:szCs w:val="20"/>
          <w:u w:val="single"/>
        </w:rPr>
      </w:pPr>
      <w:r w:rsidRPr="00900AD4">
        <w:rPr>
          <w:rFonts w:eastAsia="Calibri"/>
          <w:sz w:val="20"/>
          <w:szCs w:val="20"/>
        </w:rPr>
        <w:t>MS/MS fragmentation of phytocompounds of PSAE</w:t>
      </w:r>
    </w:p>
    <w:tbl>
      <w:tblPr>
        <w:tblStyle w:val="TableGrid"/>
        <w:tblpPr w:leftFromText="187" w:rightFromText="187" w:vertAnchor="text" w:horzAnchor="margin" w:tblpX="115" w:tblpY="239"/>
        <w:tblOverlap w:val="never"/>
        <w:tblW w:w="9344"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966"/>
        <w:gridCol w:w="1559"/>
        <w:gridCol w:w="2552"/>
        <w:gridCol w:w="2268"/>
        <w:gridCol w:w="1999"/>
      </w:tblGrid>
      <w:tr w:rsidR="00371989" w:rsidRPr="00900AD4" w14:paraId="72627478" w14:textId="77777777" w:rsidTr="00AA572A">
        <w:trPr>
          <w:trHeight w:val="707"/>
        </w:trPr>
        <w:tc>
          <w:tcPr>
            <w:tcW w:w="966" w:type="dxa"/>
            <w:tcBorders>
              <w:top w:val="single" w:sz="4" w:space="0" w:color="auto"/>
              <w:bottom w:val="single" w:sz="4" w:space="0" w:color="auto"/>
            </w:tcBorders>
            <w:vAlign w:val="center"/>
          </w:tcPr>
          <w:p w14:paraId="292E6C1E" w14:textId="77777777" w:rsidR="00371989" w:rsidRPr="00900AD4" w:rsidRDefault="00371989" w:rsidP="00AA572A">
            <w:pPr>
              <w:tabs>
                <w:tab w:val="left" w:pos="260"/>
              </w:tabs>
              <w:spacing w:after="200"/>
              <w:ind w:left="-115"/>
              <w:jc w:val="center"/>
              <w:rPr>
                <w:rFonts w:eastAsia="Calibri"/>
                <w:b/>
                <w:sz w:val="20"/>
                <w:szCs w:val="20"/>
              </w:rPr>
            </w:pPr>
            <w:r w:rsidRPr="00900AD4">
              <w:rPr>
                <w:rFonts w:eastAsia="Calibri"/>
                <w:b/>
                <w:sz w:val="20"/>
                <w:szCs w:val="20"/>
              </w:rPr>
              <w:t>[M-H]</w:t>
            </w:r>
          </w:p>
          <w:p w14:paraId="74F67929" w14:textId="77777777" w:rsidR="00371989" w:rsidRPr="00900AD4" w:rsidRDefault="00371989" w:rsidP="00AA572A">
            <w:pPr>
              <w:tabs>
                <w:tab w:val="left" w:pos="260"/>
              </w:tabs>
              <w:spacing w:after="200"/>
              <w:ind w:left="-115"/>
              <w:jc w:val="center"/>
              <w:rPr>
                <w:rFonts w:eastAsia="Calibri"/>
                <w:b/>
                <w:sz w:val="20"/>
                <w:szCs w:val="20"/>
              </w:rPr>
            </w:pPr>
            <w:r w:rsidRPr="00900AD4">
              <w:rPr>
                <w:rFonts w:eastAsia="Calibri"/>
                <w:b/>
                <w:sz w:val="20"/>
                <w:szCs w:val="20"/>
              </w:rPr>
              <w:t>(g/mol.)</w:t>
            </w:r>
          </w:p>
        </w:tc>
        <w:tc>
          <w:tcPr>
            <w:tcW w:w="1559" w:type="dxa"/>
            <w:tcBorders>
              <w:top w:val="single" w:sz="4" w:space="0" w:color="auto"/>
              <w:bottom w:val="single" w:sz="4" w:space="0" w:color="auto"/>
            </w:tcBorders>
            <w:vAlign w:val="center"/>
          </w:tcPr>
          <w:p w14:paraId="2E9317ED" w14:textId="77777777" w:rsidR="00371989" w:rsidRPr="00900AD4" w:rsidRDefault="00371989" w:rsidP="00AA572A">
            <w:pPr>
              <w:spacing w:after="200"/>
              <w:jc w:val="center"/>
              <w:rPr>
                <w:rFonts w:eastAsia="Calibri"/>
                <w:b/>
                <w:sz w:val="20"/>
                <w:szCs w:val="20"/>
              </w:rPr>
            </w:pPr>
            <w:r w:rsidRPr="00900AD4">
              <w:rPr>
                <w:rFonts w:eastAsia="Calibri"/>
                <w:b/>
                <w:sz w:val="20"/>
                <w:szCs w:val="20"/>
              </w:rPr>
              <w:t>Empirical formula</w:t>
            </w:r>
          </w:p>
        </w:tc>
        <w:tc>
          <w:tcPr>
            <w:tcW w:w="2552" w:type="dxa"/>
            <w:tcBorders>
              <w:top w:val="single" w:sz="4" w:space="0" w:color="auto"/>
              <w:bottom w:val="single" w:sz="4" w:space="0" w:color="auto"/>
            </w:tcBorders>
            <w:vAlign w:val="center"/>
          </w:tcPr>
          <w:p w14:paraId="5C09A6A7" w14:textId="77777777" w:rsidR="00371989" w:rsidRPr="00900AD4" w:rsidRDefault="00371989" w:rsidP="00AA572A">
            <w:pPr>
              <w:spacing w:after="200"/>
              <w:ind w:left="20"/>
              <w:jc w:val="center"/>
              <w:rPr>
                <w:rFonts w:eastAsia="Calibri"/>
                <w:b/>
                <w:sz w:val="20"/>
                <w:szCs w:val="20"/>
              </w:rPr>
            </w:pPr>
            <w:r w:rsidRPr="00900AD4">
              <w:rPr>
                <w:rFonts w:eastAsia="Calibri"/>
                <w:b/>
                <w:sz w:val="20"/>
                <w:szCs w:val="20"/>
              </w:rPr>
              <w:t>MS/MS fragmentation</w:t>
            </w:r>
          </w:p>
        </w:tc>
        <w:tc>
          <w:tcPr>
            <w:tcW w:w="2268" w:type="dxa"/>
            <w:tcBorders>
              <w:top w:val="single" w:sz="4" w:space="0" w:color="auto"/>
              <w:bottom w:val="single" w:sz="4" w:space="0" w:color="auto"/>
            </w:tcBorders>
            <w:vAlign w:val="center"/>
          </w:tcPr>
          <w:p w14:paraId="794B4069" w14:textId="77777777" w:rsidR="00371989" w:rsidRPr="00900AD4" w:rsidRDefault="00371989" w:rsidP="00AA572A">
            <w:pPr>
              <w:spacing w:after="200"/>
              <w:jc w:val="center"/>
              <w:rPr>
                <w:rFonts w:eastAsia="Calibri"/>
                <w:b/>
                <w:sz w:val="20"/>
                <w:szCs w:val="20"/>
              </w:rPr>
            </w:pPr>
            <w:r w:rsidRPr="00900AD4">
              <w:rPr>
                <w:rFonts w:eastAsia="Calibri"/>
                <w:b/>
                <w:sz w:val="20"/>
                <w:szCs w:val="20"/>
              </w:rPr>
              <w:t>Phytocompounds</w:t>
            </w:r>
          </w:p>
        </w:tc>
        <w:tc>
          <w:tcPr>
            <w:tcW w:w="1999" w:type="dxa"/>
            <w:tcBorders>
              <w:top w:val="single" w:sz="4" w:space="0" w:color="auto"/>
              <w:bottom w:val="single" w:sz="4" w:space="0" w:color="auto"/>
            </w:tcBorders>
            <w:vAlign w:val="center"/>
          </w:tcPr>
          <w:p w14:paraId="56F303FD" w14:textId="77777777" w:rsidR="00371989" w:rsidRPr="00900AD4" w:rsidRDefault="00371989" w:rsidP="00AA572A">
            <w:pPr>
              <w:spacing w:after="200"/>
              <w:jc w:val="center"/>
              <w:rPr>
                <w:rFonts w:eastAsia="Calibri"/>
                <w:b/>
                <w:sz w:val="20"/>
                <w:szCs w:val="20"/>
              </w:rPr>
            </w:pPr>
          </w:p>
          <w:p w14:paraId="43ECE6E3" w14:textId="77777777" w:rsidR="00371989" w:rsidRPr="00900AD4" w:rsidRDefault="00371989" w:rsidP="00AA572A">
            <w:pPr>
              <w:spacing w:after="200"/>
              <w:jc w:val="center"/>
              <w:rPr>
                <w:rFonts w:eastAsia="Calibri"/>
                <w:b/>
                <w:sz w:val="20"/>
                <w:szCs w:val="20"/>
              </w:rPr>
            </w:pPr>
            <w:r w:rsidRPr="00900AD4">
              <w:rPr>
                <w:rFonts w:eastAsia="Calibri"/>
                <w:b/>
                <w:sz w:val="20"/>
                <w:szCs w:val="20"/>
              </w:rPr>
              <w:t>Chemical nature</w:t>
            </w:r>
          </w:p>
        </w:tc>
      </w:tr>
      <w:tr w:rsidR="00371989" w:rsidRPr="00900AD4" w14:paraId="2A6BA412" w14:textId="77777777" w:rsidTr="00AA572A">
        <w:trPr>
          <w:trHeight w:val="1207"/>
        </w:trPr>
        <w:tc>
          <w:tcPr>
            <w:tcW w:w="966" w:type="dxa"/>
            <w:tcBorders>
              <w:top w:val="single" w:sz="4" w:space="0" w:color="auto"/>
            </w:tcBorders>
            <w:vAlign w:val="center"/>
          </w:tcPr>
          <w:p w14:paraId="461B0FE9"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353.09</w:t>
            </w:r>
          </w:p>
        </w:tc>
        <w:tc>
          <w:tcPr>
            <w:tcW w:w="1559" w:type="dxa"/>
            <w:tcBorders>
              <w:top w:val="single" w:sz="4" w:space="0" w:color="auto"/>
            </w:tcBorders>
            <w:vAlign w:val="center"/>
          </w:tcPr>
          <w:p w14:paraId="173E4247"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16</w:t>
            </w:r>
            <w:r w:rsidRPr="00900AD4">
              <w:rPr>
                <w:rFonts w:eastAsia="Calibri"/>
                <w:sz w:val="20"/>
                <w:szCs w:val="20"/>
              </w:rPr>
              <w:t>H</w:t>
            </w:r>
            <w:r w:rsidRPr="00900AD4">
              <w:rPr>
                <w:rFonts w:eastAsia="Calibri"/>
                <w:sz w:val="20"/>
                <w:szCs w:val="20"/>
                <w:vertAlign w:val="subscript"/>
              </w:rPr>
              <w:t>18</w:t>
            </w:r>
            <w:r w:rsidRPr="00900AD4">
              <w:rPr>
                <w:rFonts w:eastAsia="Calibri"/>
                <w:sz w:val="20"/>
                <w:szCs w:val="20"/>
              </w:rPr>
              <w:t>O</w:t>
            </w:r>
            <w:r w:rsidRPr="00900AD4">
              <w:rPr>
                <w:rFonts w:eastAsia="Calibri"/>
                <w:sz w:val="20"/>
                <w:szCs w:val="20"/>
                <w:vertAlign w:val="subscript"/>
              </w:rPr>
              <w:t>9</w:t>
            </w:r>
          </w:p>
        </w:tc>
        <w:tc>
          <w:tcPr>
            <w:tcW w:w="2552" w:type="dxa"/>
            <w:tcBorders>
              <w:top w:val="single" w:sz="4" w:space="0" w:color="auto"/>
            </w:tcBorders>
            <w:vAlign w:val="center"/>
          </w:tcPr>
          <w:p w14:paraId="4A814F18"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191.0644, 179.2451</w:t>
            </w:r>
          </w:p>
        </w:tc>
        <w:tc>
          <w:tcPr>
            <w:tcW w:w="2268" w:type="dxa"/>
            <w:tcBorders>
              <w:top w:val="single" w:sz="4" w:space="0" w:color="auto"/>
            </w:tcBorders>
            <w:vAlign w:val="center"/>
          </w:tcPr>
          <w:p w14:paraId="5DC4397D"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Chlorogenic acid</w:t>
            </w:r>
          </w:p>
        </w:tc>
        <w:tc>
          <w:tcPr>
            <w:tcW w:w="1999" w:type="dxa"/>
            <w:tcBorders>
              <w:top w:val="single" w:sz="4" w:space="0" w:color="auto"/>
            </w:tcBorders>
            <w:vAlign w:val="center"/>
          </w:tcPr>
          <w:p w14:paraId="4BDE4E38"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Hydroxy cinnamic acid (Polyphenol)</w:t>
            </w:r>
          </w:p>
        </w:tc>
      </w:tr>
      <w:tr w:rsidR="00371989" w:rsidRPr="00900AD4" w14:paraId="5599E154" w14:textId="77777777" w:rsidTr="00AA572A">
        <w:trPr>
          <w:trHeight w:val="1234"/>
        </w:trPr>
        <w:tc>
          <w:tcPr>
            <w:tcW w:w="966" w:type="dxa"/>
            <w:vAlign w:val="center"/>
          </w:tcPr>
          <w:p w14:paraId="7E820553"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163.04</w:t>
            </w:r>
          </w:p>
        </w:tc>
        <w:tc>
          <w:tcPr>
            <w:tcW w:w="1559" w:type="dxa"/>
            <w:vAlign w:val="center"/>
          </w:tcPr>
          <w:p w14:paraId="5D134998"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9</w:t>
            </w:r>
            <w:r w:rsidRPr="00900AD4">
              <w:rPr>
                <w:rFonts w:eastAsia="Calibri"/>
                <w:sz w:val="20"/>
                <w:szCs w:val="20"/>
              </w:rPr>
              <w:t>H</w:t>
            </w:r>
            <w:r w:rsidRPr="00900AD4">
              <w:rPr>
                <w:rFonts w:eastAsia="Calibri"/>
                <w:sz w:val="20"/>
                <w:szCs w:val="20"/>
                <w:vertAlign w:val="subscript"/>
              </w:rPr>
              <w:t>8</w:t>
            </w:r>
            <w:r w:rsidRPr="00900AD4">
              <w:rPr>
                <w:rFonts w:eastAsia="Calibri"/>
                <w:sz w:val="20"/>
                <w:szCs w:val="20"/>
              </w:rPr>
              <w:t>O</w:t>
            </w:r>
            <w:r w:rsidRPr="00900AD4">
              <w:rPr>
                <w:rFonts w:eastAsia="Calibri"/>
                <w:sz w:val="20"/>
                <w:szCs w:val="20"/>
                <w:vertAlign w:val="subscript"/>
              </w:rPr>
              <w:t>3</w:t>
            </w:r>
          </w:p>
        </w:tc>
        <w:tc>
          <w:tcPr>
            <w:tcW w:w="2552" w:type="dxa"/>
            <w:vAlign w:val="center"/>
          </w:tcPr>
          <w:p w14:paraId="47FB4394"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119.0506, 93.0352</w:t>
            </w:r>
          </w:p>
        </w:tc>
        <w:tc>
          <w:tcPr>
            <w:tcW w:w="2268" w:type="dxa"/>
            <w:vAlign w:val="center"/>
          </w:tcPr>
          <w:p w14:paraId="0D5C6C2C"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4-Coumaric acid</w:t>
            </w:r>
          </w:p>
        </w:tc>
        <w:tc>
          <w:tcPr>
            <w:tcW w:w="1999" w:type="dxa"/>
            <w:vAlign w:val="center"/>
          </w:tcPr>
          <w:p w14:paraId="2DAE7A93"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Hydroxy cinnamic acid</w:t>
            </w:r>
          </w:p>
          <w:p w14:paraId="19A121C9"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(Polyphenol)</w:t>
            </w:r>
          </w:p>
        </w:tc>
      </w:tr>
      <w:tr w:rsidR="00371989" w:rsidRPr="00900AD4" w14:paraId="6EB52068" w14:textId="77777777" w:rsidTr="00AA572A">
        <w:trPr>
          <w:trHeight w:val="805"/>
        </w:trPr>
        <w:tc>
          <w:tcPr>
            <w:tcW w:w="966" w:type="dxa"/>
            <w:vAlign w:val="center"/>
          </w:tcPr>
          <w:p w14:paraId="0B662E08"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301.08</w:t>
            </w:r>
          </w:p>
        </w:tc>
        <w:tc>
          <w:tcPr>
            <w:tcW w:w="1559" w:type="dxa"/>
            <w:vAlign w:val="center"/>
          </w:tcPr>
          <w:p w14:paraId="6A00AC90"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15</w:t>
            </w:r>
            <w:r w:rsidRPr="00900AD4">
              <w:rPr>
                <w:rFonts w:eastAsia="Calibri"/>
                <w:sz w:val="20"/>
                <w:szCs w:val="20"/>
              </w:rPr>
              <w:t>H</w:t>
            </w:r>
            <w:r w:rsidRPr="00900AD4">
              <w:rPr>
                <w:rFonts w:eastAsia="Calibri"/>
                <w:sz w:val="20"/>
                <w:szCs w:val="20"/>
                <w:vertAlign w:val="subscript"/>
              </w:rPr>
              <w:t>10</w:t>
            </w:r>
            <w:r w:rsidRPr="00900AD4">
              <w:rPr>
                <w:rFonts w:eastAsia="Calibri"/>
                <w:sz w:val="20"/>
                <w:szCs w:val="20"/>
              </w:rPr>
              <w:t>O</w:t>
            </w:r>
            <w:r w:rsidRPr="00900AD4">
              <w:rPr>
                <w:rFonts w:eastAsia="Calibri"/>
                <w:sz w:val="20"/>
                <w:szCs w:val="20"/>
                <w:vertAlign w:val="subscript"/>
              </w:rPr>
              <w:t>7</w:t>
            </w:r>
          </w:p>
        </w:tc>
        <w:tc>
          <w:tcPr>
            <w:tcW w:w="2552" w:type="dxa"/>
            <w:vAlign w:val="center"/>
          </w:tcPr>
          <w:p w14:paraId="36E91157"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273.0399, 257.0451, 193.0140, 178.9984</w:t>
            </w:r>
          </w:p>
        </w:tc>
        <w:tc>
          <w:tcPr>
            <w:tcW w:w="2268" w:type="dxa"/>
            <w:vAlign w:val="center"/>
          </w:tcPr>
          <w:p w14:paraId="264B0834"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Quercetin</w:t>
            </w:r>
          </w:p>
        </w:tc>
        <w:tc>
          <w:tcPr>
            <w:tcW w:w="1999" w:type="dxa"/>
            <w:vAlign w:val="center"/>
          </w:tcPr>
          <w:p w14:paraId="27868550"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Flavonoid (polyphenol)</w:t>
            </w:r>
          </w:p>
        </w:tc>
      </w:tr>
      <w:tr w:rsidR="00371989" w:rsidRPr="00900AD4" w14:paraId="741C1CF7" w14:textId="77777777" w:rsidTr="00AA572A">
        <w:trPr>
          <w:trHeight w:val="832"/>
        </w:trPr>
        <w:tc>
          <w:tcPr>
            <w:tcW w:w="966" w:type="dxa"/>
            <w:vAlign w:val="center"/>
          </w:tcPr>
          <w:p w14:paraId="35A92786"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609.17</w:t>
            </w:r>
          </w:p>
        </w:tc>
        <w:tc>
          <w:tcPr>
            <w:tcW w:w="1559" w:type="dxa"/>
            <w:vAlign w:val="center"/>
          </w:tcPr>
          <w:p w14:paraId="355E0F54"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27</w:t>
            </w:r>
            <w:r w:rsidRPr="00900AD4">
              <w:rPr>
                <w:rFonts w:eastAsia="Calibri"/>
                <w:sz w:val="20"/>
                <w:szCs w:val="20"/>
              </w:rPr>
              <w:t>H</w:t>
            </w:r>
            <w:r w:rsidRPr="00900AD4">
              <w:rPr>
                <w:rFonts w:eastAsia="Calibri"/>
                <w:sz w:val="20"/>
                <w:szCs w:val="20"/>
                <w:vertAlign w:val="subscript"/>
              </w:rPr>
              <w:t>30</w:t>
            </w:r>
            <w:r w:rsidRPr="00900AD4">
              <w:rPr>
                <w:rFonts w:eastAsia="Calibri"/>
                <w:sz w:val="20"/>
                <w:szCs w:val="20"/>
              </w:rPr>
              <w:t>O</w:t>
            </w:r>
            <w:r w:rsidRPr="00900AD4">
              <w:rPr>
                <w:rFonts w:eastAsia="Calibri"/>
                <w:sz w:val="20"/>
                <w:szCs w:val="20"/>
                <w:vertAlign w:val="subscript"/>
              </w:rPr>
              <w:t>16</w:t>
            </w:r>
          </w:p>
        </w:tc>
        <w:tc>
          <w:tcPr>
            <w:tcW w:w="2552" w:type="dxa"/>
            <w:vAlign w:val="center"/>
          </w:tcPr>
          <w:p w14:paraId="747EE693"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301.0345, 300.0265, 255.0289</w:t>
            </w:r>
          </w:p>
        </w:tc>
        <w:tc>
          <w:tcPr>
            <w:tcW w:w="2268" w:type="dxa"/>
            <w:vAlign w:val="center"/>
          </w:tcPr>
          <w:p w14:paraId="4360862B"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Rutin</w:t>
            </w:r>
          </w:p>
        </w:tc>
        <w:tc>
          <w:tcPr>
            <w:tcW w:w="1999" w:type="dxa"/>
            <w:vAlign w:val="center"/>
          </w:tcPr>
          <w:p w14:paraId="690807B2"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Flavonoid (polyphenol)</w:t>
            </w:r>
          </w:p>
        </w:tc>
      </w:tr>
      <w:tr w:rsidR="00371989" w:rsidRPr="00900AD4" w14:paraId="4E284CCA" w14:textId="77777777" w:rsidTr="00AA572A">
        <w:trPr>
          <w:trHeight w:val="805"/>
        </w:trPr>
        <w:tc>
          <w:tcPr>
            <w:tcW w:w="966" w:type="dxa"/>
            <w:vAlign w:val="center"/>
          </w:tcPr>
          <w:p w14:paraId="75901FBF"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269.06</w:t>
            </w:r>
          </w:p>
        </w:tc>
        <w:tc>
          <w:tcPr>
            <w:tcW w:w="1559" w:type="dxa"/>
            <w:vAlign w:val="center"/>
          </w:tcPr>
          <w:p w14:paraId="351ED182"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15</w:t>
            </w:r>
            <w:r w:rsidRPr="00900AD4">
              <w:rPr>
                <w:rFonts w:eastAsia="Calibri"/>
                <w:sz w:val="20"/>
                <w:szCs w:val="20"/>
              </w:rPr>
              <w:t>H</w:t>
            </w:r>
            <w:r w:rsidRPr="00900AD4">
              <w:rPr>
                <w:rFonts w:eastAsia="Calibri"/>
                <w:sz w:val="20"/>
                <w:szCs w:val="20"/>
                <w:vertAlign w:val="subscript"/>
              </w:rPr>
              <w:t>10</w:t>
            </w:r>
            <w:r w:rsidRPr="00900AD4">
              <w:rPr>
                <w:rFonts w:eastAsia="Calibri"/>
                <w:sz w:val="20"/>
                <w:szCs w:val="20"/>
              </w:rPr>
              <w:t>O</w:t>
            </w:r>
            <w:r w:rsidRPr="00900AD4">
              <w:rPr>
                <w:rFonts w:eastAsia="Calibri"/>
                <w:sz w:val="20"/>
                <w:szCs w:val="20"/>
                <w:vertAlign w:val="subscript"/>
              </w:rPr>
              <w:t>5</w:t>
            </w:r>
          </w:p>
        </w:tc>
        <w:tc>
          <w:tcPr>
            <w:tcW w:w="2552" w:type="dxa"/>
            <w:vAlign w:val="center"/>
          </w:tcPr>
          <w:p w14:paraId="7A582A16"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225.0559, 151.0040, 149.0248, 117.0350</w:t>
            </w:r>
          </w:p>
        </w:tc>
        <w:tc>
          <w:tcPr>
            <w:tcW w:w="2268" w:type="dxa"/>
            <w:vAlign w:val="center"/>
          </w:tcPr>
          <w:p w14:paraId="2353813C"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Apigenin</w:t>
            </w:r>
          </w:p>
        </w:tc>
        <w:tc>
          <w:tcPr>
            <w:tcW w:w="1999" w:type="dxa"/>
            <w:vAlign w:val="center"/>
          </w:tcPr>
          <w:p w14:paraId="55919C5C"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Flavone (polyphenol)</w:t>
            </w:r>
          </w:p>
        </w:tc>
      </w:tr>
      <w:tr w:rsidR="00371989" w:rsidRPr="00900AD4" w14:paraId="424B70B1" w14:textId="77777777" w:rsidTr="00AA572A">
        <w:trPr>
          <w:trHeight w:val="402"/>
        </w:trPr>
        <w:tc>
          <w:tcPr>
            <w:tcW w:w="966" w:type="dxa"/>
            <w:vAlign w:val="center"/>
          </w:tcPr>
          <w:p w14:paraId="7B16B347"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299.07</w:t>
            </w:r>
          </w:p>
        </w:tc>
        <w:tc>
          <w:tcPr>
            <w:tcW w:w="1559" w:type="dxa"/>
            <w:vAlign w:val="center"/>
          </w:tcPr>
          <w:p w14:paraId="30E89917"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17</w:t>
            </w:r>
            <w:r w:rsidRPr="00900AD4">
              <w:rPr>
                <w:rFonts w:eastAsia="Calibri"/>
                <w:sz w:val="20"/>
                <w:szCs w:val="20"/>
              </w:rPr>
              <w:t>H</w:t>
            </w:r>
            <w:r w:rsidRPr="00900AD4">
              <w:rPr>
                <w:rFonts w:eastAsia="Calibri"/>
                <w:sz w:val="20"/>
                <w:szCs w:val="20"/>
                <w:vertAlign w:val="subscript"/>
              </w:rPr>
              <w:t>16</w:t>
            </w:r>
            <w:r w:rsidRPr="00900AD4">
              <w:rPr>
                <w:rFonts w:eastAsia="Calibri"/>
                <w:sz w:val="20"/>
                <w:szCs w:val="20"/>
              </w:rPr>
              <w:t>O</w:t>
            </w:r>
            <w:r w:rsidRPr="00900AD4">
              <w:rPr>
                <w:rFonts w:eastAsia="Calibri"/>
                <w:sz w:val="20"/>
                <w:szCs w:val="20"/>
                <w:vertAlign w:val="subscript"/>
              </w:rPr>
              <w:t>5</w:t>
            </w:r>
          </w:p>
        </w:tc>
        <w:tc>
          <w:tcPr>
            <w:tcW w:w="2552" w:type="dxa"/>
            <w:vAlign w:val="center"/>
          </w:tcPr>
          <w:p w14:paraId="6645C937"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284.04, 255.04, 240.05</w:t>
            </w:r>
          </w:p>
        </w:tc>
        <w:tc>
          <w:tcPr>
            <w:tcW w:w="2268" w:type="dxa"/>
            <w:vAlign w:val="center"/>
          </w:tcPr>
          <w:p w14:paraId="1E453639"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Dehydromelanoxin</w:t>
            </w:r>
          </w:p>
        </w:tc>
        <w:tc>
          <w:tcPr>
            <w:tcW w:w="1999" w:type="dxa"/>
            <w:vAlign w:val="center"/>
          </w:tcPr>
          <w:p w14:paraId="603DEA1E"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Benzofuran</w:t>
            </w:r>
          </w:p>
        </w:tc>
      </w:tr>
      <w:tr w:rsidR="00371989" w:rsidRPr="00900AD4" w14:paraId="7DD961F4" w14:textId="77777777" w:rsidTr="00AA572A">
        <w:trPr>
          <w:trHeight w:val="402"/>
        </w:trPr>
        <w:tc>
          <w:tcPr>
            <w:tcW w:w="966" w:type="dxa"/>
            <w:vAlign w:val="center"/>
          </w:tcPr>
          <w:p w14:paraId="632F1070"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301.08</w:t>
            </w:r>
          </w:p>
        </w:tc>
        <w:tc>
          <w:tcPr>
            <w:tcW w:w="1559" w:type="dxa"/>
            <w:vAlign w:val="center"/>
          </w:tcPr>
          <w:p w14:paraId="1F96863C"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17</w:t>
            </w:r>
            <w:r w:rsidRPr="00900AD4">
              <w:rPr>
                <w:rFonts w:eastAsia="Calibri"/>
                <w:sz w:val="20"/>
                <w:szCs w:val="20"/>
              </w:rPr>
              <w:t>H</w:t>
            </w:r>
            <w:r w:rsidRPr="00900AD4">
              <w:rPr>
                <w:rFonts w:eastAsia="Calibri"/>
                <w:sz w:val="20"/>
                <w:szCs w:val="20"/>
                <w:vertAlign w:val="subscript"/>
              </w:rPr>
              <w:t>18</w:t>
            </w:r>
            <w:r w:rsidRPr="00900AD4">
              <w:rPr>
                <w:rFonts w:eastAsia="Calibri"/>
                <w:sz w:val="20"/>
                <w:szCs w:val="20"/>
              </w:rPr>
              <w:t>O</w:t>
            </w:r>
            <w:r w:rsidRPr="00900AD4">
              <w:rPr>
                <w:rFonts w:eastAsia="Calibri"/>
                <w:sz w:val="20"/>
                <w:szCs w:val="20"/>
                <w:vertAlign w:val="subscript"/>
              </w:rPr>
              <w:t>5</w:t>
            </w:r>
          </w:p>
        </w:tc>
        <w:tc>
          <w:tcPr>
            <w:tcW w:w="2552" w:type="dxa"/>
            <w:vAlign w:val="center"/>
          </w:tcPr>
          <w:p w14:paraId="6CA874B3"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268.05, 241.06</w:t>
            </w:r>
          </w:p>
        </w:tc>
        <w:tc>
          <w:tcPr>
            <w:tcW w:w="2268" w:type="dxa"/>
            <w:vAlign w:val="center"/>
          </w:tcPr>
          <w:p w14:paraId="1591ED1E"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Melanoxin</w:t>
            </w:r>
          </w:p>
        </w:tc>
        <w:tc>
          <w:tcPr>
            <w:tcW w:w="1999" w:type="dxa"/>
            <w:vAlign w:val="center"/>
          </w:tcPr>
          <w:p w14:paraId="1A425591"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Benzofuran</w:t>
            </w:r>
          </w:p>
        </w:tc>
      </w:tr>
      <w:tr w:rsidR="00371989" w:rsidRPr="00900AD4" w14:paraId="6D97B130" w14:textId="77777777" w:rsidTr="00AA572A">
        <w:trPr>
          <w:trHeight w:val="402"/>
        </w:trPr>
        <w:tc>
          <w:tcPr>
            <w:tcW w:w="966" w:type="dxa"/>
            <w:vAlign w:val="center"/>
          </w:tcPr>
          <w:p w14:paraId="178FDC62"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239.06</w:t>
            </w:r>
          </w:p>
        </w:tc>
        <w:tc>
          <w:tcPr>
            <w:tcW w:w="1559" w:type="dxa"/>
            <w:vAlign w:val="center"/>
          </w:tcPr>
          <w:p w14:paraId="05065021"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15</w:t>
            </w:r>
            <w:r w:rsidRPr="00900AD4">
              <w:rPr>
                <w:rFonts w:eastAsia="Calibri"/>
                <w:sz w:val="20"/>
                <w:szCs w:val="20"/>
              </w:rPr>
              <w:t>H</w:t>
            </w:r>
            <w:r w:rsidRPr="00900AD4">
              <w:rPr>
                <w:rFonts w:eastAsia="Calibri"/>
                <w:sz w:val="20"/>
                <w:szCs w:val="20"/>
                <w:vertAlign w:val="subscript"/>
              </w:rPr>
              <w:t>28</w:t>
            </w:r>
            <w:r w:rsidRPr="00900AD4">
              <w:rPr>
                <w:rFonts w:eastAsia="Calibri"/>
                <w:sz w:val="20"/>
                <w:szCs w:val="20"/>
              </w:rPr>
              <w:t>O</w:t>
            </w:r>
            <w:r w:rsidRPr="00900AD4">
              <w:rPr>
                <w:rFonts w:eastAsia="Calibri"/>
                <w:sz w:val="20"/>
                <w:szCs w:val="20"/>
                <w:vertAlign w:val="subscript"/>
              </w:rPr>
              <w:t>2</w:t>
            </w:r>
          </w:p>
        </w:tc>
        <w:tc>
          <w:tcPr>
            <w:tcW w:w="2552" w:type="dxa"/>
            <w:vAlign w:val="center"/>
          </w:tcPr>
          <w:p w14:paraId="5E3CC220"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179.04, 149.06</w:t>
            </w:r>
          </w:p>
        </w:tc>
        <w:tc>
          <w:tcPr>
            <w:tcW w:w="2268" w:type="dxa"/>
            <w:vAlign w:val="center"/>
          </w:tcPr>
          <w:p w14:paraId="5BF0320B"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Cryptomeridiol</w:t>
            </w:r>
          </w:p>
        </w:tc>
        <w:tc>
          <w:tcPr>
            <w:tcW w:w="1999" w:type="dxa"/>
            <w:vAlign w:val="center"/>
          </w:tcPr>
          <w:p w14:paraId="28BCC9D5"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Sesquiterpenoid</w:t>
            </w:r>
          </w:p>
        </w:tc>
      </w:tr>
      <w:tr w:rsidR="00371989" w:rsidRPr="00900AD4" w14:paraId="5144E454" w14:textId="77777777" w:rsidTr="00AA572A">
        <w:trPr>
          <w:trHeight w:val="402"/>
        </w:trPr>
        <w:tc>
          <w:tcPr>
            <w:tcW w:w="966" w:type="dxa"/>
            <w:vAlign w:val="center"/>
          </w:tcPr>
          <w:p w14:paraId="6F758335"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581.27</w:t>
            </w:r>
          </w:p>
        </w:tc>
        <w:tc>
          <w:tcPr>
            <w:tcW w:w="1559" w:type="dxa"/>
            <w:vAlign w:val="center"/>
          </w:tcPr>
          <w:p w14:paraId="0A37835D"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33</w:t>
            </w:r>
            <w:r w:rsidRPr="00900AD4">
              <w:rPr>
                <w:rFonts w:eastAsia="Calibri"/>
                <w:sz w:val="20"/>
                <w:szCs w:val="20"/>
              </w:rPr>
              <w:t>H</w:t>
            </w:r>
            <w:r w:rsidRPr="00900AD4">
              <w:rPr>
                <w:rFonts w:eastAsia="Calibri"/>
                <w:sz w:val="20"/>
                <w:szCs w:val="20"/>
                <w:vertAlign w:val="subscript"/>
              </w:rPr>
              <w:t>26</w:t>
            </w:r>
            <w:r w:rsidRPr="00900AD4">
              <w:rPr>
                <w:rFonts w:eastAsia="Calibri"/>
                <w:sz w:val="20"/>
                <w:szCs w:val="20"/>
              </w:rPr>
              <w:t>O</w:t>
            </w:r>
            <w:r w:rsidRPr="00900AD4">
              <w:rPr>
                <w:rFonts w:eastAsia="Calibri"/>
                <w:sz w:val="20"/>
                <w:szCs w:val="20"/>
                <w:vertAlign w:val="subscript"/>
              </w:rPr>
              <w:t>10</w:t>
            </w:r>
          </w:p>
        </w:tc>
        <w:tc>
          <w:tcPr>
            <w:tcW w:w="2552" w:type="dxa"/>
            <w:vAlign w:val="center"/>
          </w:tcPr>
          <w:p w14:paraId="0EB74B0C"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345.07</w:t>
            </w:r>
          </w:p>
        </w:tc>
        <w:tc>
          <w:tcPr>
            <w:tcW w:w="2268" w:type="dxa"/>
            <w:vAlign w:val="center"/>
          </w:tcPr>
          <w:p w14:paraId="28C6D10B"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Santalin A</w:t>
            </w:r>
          </w:p>
        </w:tc>
        <w:tc>
          <w:tcPr>
            <w:tcW w:w="1999" w:type="dxa"/>
            <w:vAlign w:val="center"/>
          </w:tcPr>
          <w:p w14:paraId="6E4E69FC"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Polyphenol</w:t>
            </w:r>
          </w:p>
        </w:tc>
      </w:tr>
      <w:tr w:rsidR="00371989" w:rsidRPr="00900AD4" w14:paraId="2A13F22E" w14:textId="77777777" w:rsidTr="00AA572A">
        <w:trPr>
          <w:trHeight w:val="832"/>
        </w:trPr>
        <w:tc>
          <w:tcPr>
            <w:tcW w:w="966" w:type="dxa"/>
            <w:vAlign w:val="center"/>
          </w:tcPr>
          <w:p w14:paraId="5AF8470D"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595.09</w:t>
            </w:r>
          </w:p>
        </w:tc>
        <w:tc>
          <w:tcPr>
            <w:tcW w:w="1559" w:type="dxa"/>
            <w:vAlign w:val="center"/>
          </w:tcPr>
          <w:p w14:paraId="01CAA414"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34</w:t>
            </w:r>
            <w:r w:rsidRPr="00900AD4">
              <w:rPr>
                <w:rFonts w:eastAsia="Calibri"/>
                <w:sz w:val="20"/>
                <w:szCs w:val="20"/>
              </w:rPr>
              <w:t>H</w:t>
            </w:r>
            <w:r w:rsidRPr="00900AD4">
              <w:rPr>
                <w:rFonts w:eastAsia="Calibri"/>
                <w:sz w:val="20"/>
                <w:szCs w:val="20"/>
                <w:vertAlign w:val="subscript"/>
              </w:rPr>
              <w:t>28</w:t>
            </w:r>
            <w:r w:rsidRPr="00900AD4">
              <w:rPr>
                <w:rFonts w:eastAsia="Calibri"/>
                <w:sz w:val="20"/>
                <w:szCs w:val="20"/>
              </w:rPr>
              <w:t>O</w:t>
            </w:r>
            <w:r w:rsidRPr="00900AD4">
              <w:rPr>
                <w:rFonts w:eastAsia="Calibri"/>
                <w:sz w:val="20"/>
                <w:szCs w:val="20"/>
                <w:vertAlign w:val="subscript"/>
              </w:rPr>
              <w:t>10</w:t>
            </w:r>
          </w:p>
        </w:tc>
        <w:tc>
          <w:tcPr>
            <w:tcW w:w="2552" w:type="dxa"/>
            <w:vAlign w:val="center"/>
          </w:tcPr>
          <w:p w14:paraId="56054B63"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549.03, 429.03, 311.04, 227.04</w:t>
            </w:r>
          </w:p>
        </w:tc>
        <w:tc>
          <w:tcPr>
            <w:tcW w:w="2268" w:type="dxa"/>
            <w:vAlign w:val="center"/>
          </w:tcPr>
          <w:p w14:paraId="2429F0AE"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Santalin B</w:t>
            </w:r>
          </w:p>
        </w:tc>
        <w:tc>
          <w:tcPr>
            <w:tcW w:w="1999" w:type="dxa"/>
            <w:vAlign w:val="center"/>
          </w:tcPr>
          <w:p w14:paraId="78031A46"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Polyphenol</w:t>
            </w:r>
          </w:p>
        </w:tc>
      </w:tr>
      <w:tr w:rsidR="00371989" w:rsidRPr="00900AD4" w14:paraId="32CAD73A" w14:textId="77777777" w:rsidTr="00AA572A">
        <w:trPr>
          <w:trHeight w:val="402"/>
        </w:trPr>
        <w:tc>
          <w:tcPr>
            <w:tcW w:w="966" w:type="dxa"/>
            <w:vAlign w:val="center"/>
          </w:tcPr>
          <w:p w14:paraId="5A3EA733" w14:textId="77777777" w:rsidR="00371989" w:rsidRPr="00900AD4" w:rsidRDefault="00371989" w:rsidP="00AA572A">
            <w:pPr>
              <w:tabs>
                <w:tab w:val="left" w:pos="260"/>
              </w:tabs>
              <w:spacing w:after="200"/>
              <w:ind w:left="-115"/>
              <w:jc w:val="center"/>
              <w:rPr>
                <w:rFonts w:eastAsia="Calibri"/>
                <w:sz w:val="20"/>
                <w:szCs w:val="20"/>
              </w:rPr>
            </w:pPr>
            <w:r w:rsidRPr="00900AD4">
              <w:rPr>
                <w:rFonts w:eastAsia="Calibri"/>
                <w:sz w:val="20"/>
                <w:szCs w:val="20"/>
              </w:rPr>
              <w:t>585.16</w:t>
            </w:r>
          </w:p>
        </w:tc>
        <w:tc>
          <w:tcPr>
            <w:tcW w:w="1559" w:type="dxa"/>
            <w:vAlign w:val="center"/>
          </w:tcPr>
          <w:p w14:paraId="30A13D39"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C</w:t>
            </w:r>
            <w:r w:rsidRPr="00900AD4">
              <w:rPr>
                <w:rFonts w:eastAsia="Calibri"/>
                <w:sz w:val="20"/>
                <w:szCs w:val="20"/>
                <w:vertAlign w:val="subscript"/>
              </w:rPr>
              <w:t>33</w:t>
            </w:r>
            <w:r w:rsidRPr="00900AD4">
              <w:rPr>
                <w:rFonts w:eastAsia="Calibri"/>
                <w:sz w:val="20"/>
                <w:szCs w:val="20"/>
              </w:rPr>
              <w:t>H</w:t>
            </w:r>
            <w:r w:rsidRPr="00900AD4">
              <w:rPr>
                <w:rFonts w:eastAsia="Calibri"/>
                <w:sz w:val="20"/>
                <w:szCs w:val="20"/>
                <w:vertAlign w:val="subscript"/>
              </w:rPr>
              <w:t>30</w:t>
            </w:r>
            <w:r w:rsidRPr="00900AD4">
              <w:rPr>
                <w:rFonts w:eastAsia="Calibri"/>
                <w:sz w:val="20"/>
                <w:szCs w:val="20"/>
              </w:rPr>
              <w:t>O</w:t>
            </w:r>
            <w:r w:rsidRPr="00900AD4">
              <w:rPr>
                <w:rFonts w:eastAsia="Calibri"/>
                <w:sz w:val="20"/>
                <w:szCs w:val="20"/>
                <w:vertAlign w:val="subscript"/>
              </w:rPr>
              <w:t>10</w:t>
            </w:r>
          </w:p>
        </w:tc>
        <w:tc>
          <w:tcPr>
            <w:tcW w:w="2552" w:type="dxa"/>
            <w:vAlign w:val="center"/>
          </w:tcPr>
          <w:p w14:paraId="34B68A8D" w14:textId="77777777" w:rsidR="00371989" w:rsidRPr="00900AD4" w:rsidRDefault="00371989" w:rsidP="00AA572A">
            <w:pPr>
              <w:spacing w:after="200"/>
              <w:ind w:left="20"/>
              <w:jc w:val="center"/>
              <w:rPr>
                <w:rFonts w:eastAsia="Calibri"/>
                <w:sz w:val="20"/>
                <w:szCs w:val="20"/>
              </w:rPr>
            </w:pPr>
            <w:r w:rsidRPr="00900AD4">
              <w:rPr>
                <w:rFonts w:eastAsia="Calibri"/>
                <w:sz w:val="20"/>
                <w:szCs w:val="20"/>
              </w:rPr>
              <w:t>429.12, 271.07, 213.06</w:t>
            </w:r>
          </w:p>
        </w:tc>
        <w:tc>
          <w:tcPr>
            <w:tcW w:w="2268" w:type="dxa"/>
            <w:vAlign w:val="center"/>
          </w:tcPr>
          <w:p w14:paraId="59EE0AB4" w14:textId="77777777" w:rsidR="00371989" w:rsidRPr="00900AD4" w:rsidRDefault="00371989" w:rsidP="00AA572A">
            <w:pPr>
              <w:spacing w:after="200"/>
              <w:ind w:left="110"/>
              <w:jc w:val="center"/>
              <w:rPr>
                <w:rFonts w:eastAsia="Calibri"/>
                <w:sz w:val="20"/>
                <w:szCs w:val="20"/>
              </w:rPr>
            </w:pPr>
            <w:r w:rsidRPr="00900AD4">
              <w:rPr>
                <w:rFonts w:eastAsia="Calibri"/>
                <w:sz w:val="20"/>
                <w:szCs w:val="20"/>
              </w:rPr>
              <w:t>Santalin Y</w:t>
            </w:r>
          </w:p>
        </w:tc>
        <w:tc>
          <w:tcPr>
            <w:tcW w:w="1999" w:type="dxa"/>
            <w:vAlign w:val="center"/>
          </w:tcPr>
          <w:p w14:paraId="1C1D802C" w14:textId="77777777" w:rsidR="00371989" w:rsidRPr="00900AD4" w:rsidRDefault="00371989" w:rsidP="00AA572A">
            <w:pPr>
              <w:spacing w:after="200"/>
              <w:ind w:left="200"/>
              <w:jc w:val="center"/>
              <w:rPr>
                <w:rFonts w:eastAsia="Calibri"/>
                <w:sz w:val="20"/>
                <w:szCs w:val="20"/>
              </w:rPr>
            </w:pPr>
            <w:r w:rsidRPr="00900AD4">
              <w:rPr>
                <w:rFonts w:eastAsia="Calibri"/>
                <w:sz w:val="20"/>
                <w:szCs w:val="20"/>
              </w:rPr>
              <w:t>Polyphenol</w:t>
            </w:r>
          </w:p>
        </w:tc>
      </w:tr>
    </w:tbl>
    <w:p w14:paraId="2AAF8B3D" w14:textId="77777777" w:rsidR="00371989" w:rsidRPr="00900AD4" w:rsidRDefault="00371989" w:rsidP="00371989">
      <w:pPr>
        <w:framePr w:w="9099" w:wrap="auto" w:hAnchor="text" w:x="1701"/>
        <w:spacing w:line="360" w:lineRule="auto"/>
        <w:jc w:val="both"/>
        <w:rPr>
          <w:rFonts w:eastAsia="Calibri"/>
          <w:color w:val="000000"/>
          <w:sz w:val="20"/>
          <w:szCs w:val="20"/>
        </w:rPr>
        <w:sectPr w:rsidR="00371989" w:rsidRPr="00900AD4" w:rsidSect="00853B99">
          <w:footerReference w:type="default" r:id="rId9"/>
          <w:pgSz w:w="12240" w:h="15840"/>
          <w:pgMar w:top="1440" w:right="1440" w:bottom="1440" w:left="1440" w:header="720" w:footer="720" w:gutter="0"/>
          <w:lnNumType w:countBy="1" w:restart="continuous"/>
          <w:cols w:space="720"/>
          <w:docGrid w:linePitch="360"/>
        </w:sectPr>
      </w:pPr>
    </w:p>
    <w:p w14:paraId="2B7D5B5C" w14:textId="77777777" w:rsidR="00371989" w:rsidRPr="00900AD4" w:rsidRDefault="00371989" w:rsidP="00371989">
      <w:pPr>
        <w:spacing w:line="360" w:lineRule="auto"/>
        <w:jc w:val="both"/>
        <w:rPr>
          <w:rFonts w:eastAsia="Calibri"/>
          <w:color w:val="000000"/>
          <w:sz w:val="20"/>
          <w:szCs w:val="20"/>
        </w:rPr>
      </w:pPr>
      <w:r w:rsidRPr="00900AD4">
        <w:rPr>
          <w:rFonts w:eastAsia="Calibri"/>
          <w:noProof/>
          <w:color w:val="000000"/>
          <w:sz w:val="20"/>
          <w:szCs w:val="20"/>
          <w:lang w:eastAsia="en-US"/>
        </w:rPr>
        <w:lastRenderedPageBreak/>
        <w:drawing>
          <wp:inline distT="0" distB="0" distL="0" distR="0" wp14:anchorId="466BCD62" wp14:editId="30B31433">
            <wp:extent cx="8162925" cy="5162550"/>
            <wp:effectExtent l="19050" t="0" r="9525" b="0"/>
            <wp:docPr id="12" name="Picture 10" descr="C:\Users\Latitude\Pictures\New Pictur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atitude\Pictures\New Picture (3).png"/>
                    <pic:cNvPicPr>
                      <a:picLocks noChangeAspect="1" noChangeArrowheads="1"/>
                    </pic:cNvPicPr>
                  </pic:nvPicPr>
                  <pic:blipFill>
                    <a:blip r:embed="rId10"/>
                    <a:srcRect/>
                    <a:stretch>
                      <a:fillRect/>
                    </a:stretch>
                  </pic:blipFill>
                  <pic:spPr bwMode="auto">
                    <a:xfrm>
                      <a:off x="0" y="0"/>
                      <a:ext cx="8162925" cy="5162550"/>
                    </a:xfrm>
                    <a:prstGeom prst="rect">
                      <a:avLst/>
                    </a:prstGeom>
                    <a:noFill/>
                    <a:ln w="9525">
                      <a:noFill/>
                      <a:miter lim="800000"/>
                      <a:headEnd/>
                      <a:tailEnd/>
                    </a:ln>
                  </pic:spPr>
                </pic:pic>
              </a:graphicData>
            </a:graphic>
          </wp:inline>
        </w:drawing>
      </w:r>
    </w:p>
    <w:p w14:paraId="032694BE" w14:textId="77777777" w:rsidR="00371989" w:rsidRPr="00900AD4" w:rsidRDefault="00371989" w:rsidP="00371989">
      <w:pPr>
        <w:spacing w:line="480" w:lineRule="auto"/>
        <w:jc w:val="both"/>
        <w:rPr>
          <w:b/>
          <w:bCs/>
          <w:color w:val="000000"/>
          <w:sz w:val="20"/>
          <w:szCs w:val="20"/>
        </w:rPr>
      </w:pPr>
    </w:p>
    <w:p w14:paraId="7A24F8F6" w14:textId="2755A034" w:rsidR="00371989" w:rsidRPr="00900AD4" w:rsidRDefault="00371989" w:rsidP="00371989">
      <w:pPr>
        <w:spacing w:line="480" w:lineRule="auto"/>
        <w:jc w:val="both"/>
        <w:rPr>
          <w:color w:val="000000"/>
          <w:sz w:val="20"/>
          <w:szCs w:val="20"/>
        </w:rPr>
        <w:sectPr w:rsidR="00371989" w:rsidRPr="00900AD4" w:rsidSect="00215241">
          <w:pgSz w:w="15840" w:h="12240" w:orient="landscape"/>
          <w:pgMar w:top="1440" w:right="1440" w:bottom="1440" w:left="1440" w:header="720" w:footer="720" w:gutter="0"/>
          <w:cols w:space="720"/>
          <w:docGrid w:linePitch="360"/>
        </w:sectPr>
      </w:pPr>
      <w:r w:rsidRPr="00900AD4">
        <w:rPr>
          <w:b/>
          <w:bCs/>
          <w:color w:val="000000"/>
          <w:sz w:val="20"/>
          <w:szCs w:val="20"/>
        </w:rPr>
        <w:t xml:space="preserve">Fig. </w:t>
      </w:r>
      <w:r w:rsidRPr="00900AD4">
        <w:rPr>
          <w:b/>
          <w:bCs/>
          <w:sz w:val="20"/>
          <w:szCs w:val="20"/>
        </w:rPr>
        <w:t>S</w:t>
      </w:r>
      <w:r w:rsidRPr="00900AD4">
        <w:rPr>
          <w:b/>
          <w:bCs/>
          <w:color w:val="000000"/>
          <w:sz w:val="20"/>
          <w:szCs w:val="20"/>
        </w:rPr>
        <w:t xml:space="preserve">1 </w:t>
      </w:r>
      <w:r w:rsidRPr="00900AD4">
        <w:rPr>
          <w:color w:val="000000"/>
          <w:sz w:val="20"/>
          <w:szCs w:val="20"/>
        </w:rPr>
        <w:t>MS/MS fragmentation of the major phytocompounds and their structures-identified in PSAE.</w:t>
      </w:r>
    </w:p>
    <w:p w14:paraId="7770018F" w14:textId="77777777" w:rsidR="00371989" w:rsidRPr="00900AD4" w:rsidRDefault="00371989" w:rsidP="00371989">
      <w:pPr>
        <w:spacing w:line="360" w:lineRule="auto"/>
        <w:jc w:val="both"/>
        <w:rPr>
          <w:rFonts w:eastAsia="Calibri"/>
          <w:color w:val="000000"/>
          <w:sz w:val="20"/>
          <w:szCs w:val="20"/>
        </w:rPr>
      </w:pPr>
      <w:r w:rsidRPr="00900AD4">
        <w:rPr>
          <w:rFonts w:eastAsia="Calibri"/>
          <w:noProof/>
          <w:color w:val="000000"/>
          <w:sz w:val="20"/>
          <w:szCs w:val="20"/>
          <w:lang w:eastAsia="en-US"/>
        </w:rPr>
        <w:lastRenderedPageBreak/>
        <w:drawing>
          <wp:inline distT="0" distB="0" distL="0" distR="0" wp14:anchorId="611ABC12" wp14:editId="59ADECAF">
            <wp:extent cx="5682343" cy="5324475"/>
            <wp:effectExtent l="19050" t="0" r="0" b="0"/>
            <wp:docPr id="2" name="Picture 2" descr="E:\Folder Desktop(5-4-2021)\PSAE(20-04-2021)\FIGURES final\S-final figures\Fi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Folder Desktop(5-4-2021)\PSAE(20-04-2021)\FIGURES final\S-final figures\Fig 2.jpg"/>
                    <pic:cNvPicPr>
                      <a:picLocks noChangeAspect="1" noChangeArrowheads="1"/>
                    </pic:cNvPicPr>
                  </pic:nvPicPr>
                  <pic:blipFill>
                    <a:blip r:embed="rId11"/>
                    <a:srcRect/>
                    <a:stretch>
                      <a:fillRect/>
                    </a:stretch>
                  </pic:blipFill>
                  <pic:spPr bwMode="auto">
                    <a:xfrm>
                      <a:off x="0" y="0"/>
                      <a:ext cx="5682343" cy="5324475"/>
                    </a:xfrm>
                    <a:prstGeom prst="rect">
                      <a:avLst/>
                    </a:prstGeom>
                    <a:noFill/>
                    <a:ln w="9525">
                      <a:noFill/>
                      <a:miter lim="800000"/>
                      <a:headEnd/>
                      <a:tailEnd/>
                    </a:ln>
                  </pic:spPr>
                </pic:pic>
              </a:graphicData>
            </a:graphic>
          </wp:inline>
        </w:drawing>
      </w:r>
    </w:p>
    <w:p w14:paraId="1EF8B606" w14:textId="44568119" w:rsidR="00371989" w:rsidRPr="00900AD4" w:rsidRDefault="00371989" w:rsidP="00371989">
      <w:pPr>
        <w:spacing w:line="480" w:lineRule="auto"/>
        <w:jc w:val="both"/>
        <w:rPr>
          <w:color w:val="000000"/>
          <w:sz w:val="20"/>
          <w:szCs w:val="20"/>
        </w:rPr>
      </w:pPr>
      <w:r w:rsidRPr="00900AD4">
        <w:rPr>
          <w:b/>
          <w:bCs/>
          <w:color w:val="000000"/>
          <w:sz w:val="20"/>
          <w:szCs w:val="20"/>
        </w:rPr>
        <w:t xml:space="preserve">Fig. </w:t>
      </w:r>
      <w:r w:rsidRPr="00900AD4">
        <w:rPr>
          <w:b/>
          <w:bCs/>
          <w:sz w:val="20"/>
          <w:szCs w:val="20"/>
        </w:rPr>
        <w:t>S</w:t>
      </w:r>
      <w:r w:rsidRPr="00900AD4">
        <w:rPr>
          <w:b/>
          <w:bCs/>
          <w:color w:val="000000"/>
          <w:sz w:val="20"/>
          <w:szCs w:val="20"/>
        </w:rPr>
        <w:t xml:space="preserve">2 </w:t>
      </w:r>
      <w:r w:rsidRPr="00900AD4">
        <w:rPr>
          <w:color w:val="000000"/>
          <w:sz w:val="20"/>
          <w:szCs w:val="20"/>
        </w:rPr>
        <w:t>Antioxidant capacity of PSAE (a) Ferric reducing capacity. (b) Molybdenum reduction assay. (c) Measurement of % cell viability in RAW 264.7 cells using MTT assay.</w:t>
      </w:r>
    </w:p>
    <w:p w14:paraId="34E55D37" w14:textId="77777777" w:rsidR="0050390D" w:rsidRPr="00900AD4" w:rsidRDefault="0050390D" w:rsidP="00932A0D">
      <w:pPr>
        <w:rPr>
          <w:b/>
          <w:bCs/>
          <w:sz w:val="20"/>
          <w:szCs w:val="20"/>
        </w:rPr>
      </w:pPr>
    </w:p>
    <w:p w14:paraId="5346B23D" w14:textId="77777777" w:rsidR="0050390D" w:rsidRPr="00900AD4" w:rsidRDefault="0050390D" w:rsidP="00932A0D">
      <w:pPr>
        <w:rPr>
          <w:b/>
          <w:bCs/>
          <w:sz w:val="20"/>
          <w:szCs w:val="20"/>
        </w:rPr>
      </w:pPr>
    </w:p>
    <w:p w14:paraId="16E0A2BA" w14:textId="77777777" w:rsidR="0050390D" w:rsidRPr="00900AD4" w:rsidRDefault="0050390D" w:rsidP="00932A0D">
      <w:pPr>
        <w:rPr>
          <w:b/>
          <w:bCs/>
          <w:sz w:val="20"/>
          <w:szCs w:val="20"/>
        </w:rPr>
      </w:pPr>
    </w:p>
    <w:p w14:paraId="2D829568" w14:textId="77777777" w:rsidR="0050390D" w:rsidRPr="00900AD4" w:rsidRDefault="0050390D" w:rsidP="00932A0D">
      <w:pPr>
        <w:rPr>
          <w:b/>
          <w:bCs/>
          <w:sz w:val="20"/>
          <w:szCs w:val="20"/>
        </w:rPr>
      </w:pPr>
    </w:p>
    <w:p w14:paraId="7BD1318D" w14:textId="77777777" w:rsidR="0050390D" w:rsidRPr="00900AD4" w:rsidRDefault="0050390D" w:rsidP="00932A0D">
      <w:pPr>
        <w:rPr>
          <w:b/>
          <w:bCs/>
          <w:sz w:val="20"/>
          <w:szCs w:val="20"/>
        </w:rPr>
      </w:pPr>
    </w:p>
    <w:p w14:paraId="3D7CACDD" w14:textId="77777777" w:rsidR="0050390D" w:rsidRPr="00900AD4" w:rsidRDefault="0050390D" w:rsidP="00932A0D">
      <w:pPr>
        <w:rPr>
          <w:b/>
          <w:bCs/>
          <w:sz w:val="20"/>
          <w:szCs w:val="20"/>
        </w:rPr>
      </w:pPr>
    </w:p>
    <w:p w14:paraId="73CCDD49" w14:textId="77777777" w:rsidR="0050390D" w:rsidRPr="00900AD4" w:rsidRDefault="0050390D" w:rsidP="00932A0D">
      <w:pPr>
        <w:rPr>
          <w:b/>
          <w:bCs/>
          <w:sz w:val="20"/>
          <w:szCs w:val="20"/>
        </w:rPr>
      </w:pPr>
    </w:p>
    <w:p w14:paraId="0C891676" w14:textId="77777777" w:rsidR="0050390D" w:rsidRPr="00900AD4" w:rsidRDefault="0050390D" w:rsidP="00932A0D">
      <w:pPr>
        <w:rPr>
          <w:b/>
          <w:bCs/>
          <w:sz w:val="20"/>
          <w:szCs w:val="20"/>
        </w:rPr>
      </w:pPr>
    </w:p>
    <w:p w14:paraId="6DC3CAD2" w14:textId="77777777" w:rsidR="0050390D" w:rsidRPr="00900AD4" w:rsidRDefault="0050390D" w:rsidP="00932A0D">
      <w:pPr>
        <w:rPr>
          <w:b/>
          <w:bCs/>
          <w:sz w:val="20"/>
          <w:szCs w:val="20"/>
        </w:rPr>
      </w:pPr>
    </w:p>
    <w:p w14:paraId="02BCB601" w14:textId="77777777" w:rsidR="0050390D" w:rsidRDefault="0050390D" w:rsidP="00932A0D">
      <w:pPr>
        <w:rPr>
          <w:b/>
          <w:bCs/>
          <w:sz w:val="20"/>
          <w:szCs w:val="20"/>
        </w:rPr>
      </w:pPr>
    </w:p>
    <w:p w14:paraId="0CBB4A64" w14:textId="77777777" w:rsidR="00900AD4" w:rsidRDefault="00900AD4" w:rsidP="00932A0D">
      <w:pPr>
        <w:rPr>
          <w:b/>
          <w:bCs/>
          <w:sz w:val="20"/>
          <w:szCs w:val="20"/>
        </w:rPr>
      </w:pPr>
    </w:p>
    <w:p w14:paraId="7A895477" w14:textId="77777777" w:rsidR="00900AD4" w:rsidRDefault="00900AD4" w:rsidP="00932A0D">
      <w:pPr>
        <w:rPr>
          <w:b/>
          <w:bCs/>
          <w:sz w:val="20"/>
          <w:szCs w:val="20"/>
        </w:rPr>
      </w:pPr>
    </w:p>
    <w:p w14:paraId="3C3C767B" w14:textId="77777777" w:rsidR="00900AD4" w:rsidRDefault="00900AD4" w:rsidP="00932A0D">
      <w:pPr>
        <w:rPr>
          <w:b/>
          <w:bCs/>
          <w:sz w:val="20"/>
          <w:szCs w:val="20"/>
        </w:rPr>
      </w:pPr>
    </w:p>
    <w:p w14:paraId="050BA980" w14:textId="77777777" w:rsidR="00900AD4" w:rsidRPr="00900AD4" w:rsidRDefault="00900AD4" w:rsidP="00932A0D">
      <w:pPr>
        <w:rPr>
          <w:b/>
          <w:bCs/>
          <w:sz w:val="20"/>
          <w:szCs w:val="20"/>
        </w:rPr>
      </w:pPr>
    </w:p>
    <w:p w14:paraId="1A239E72" w14:textId="77777777" w:rsidR="0050390D" w:rsidRPr="00900AD4" w:rsidRDefault="0050390D" w:rsidP="00932A0D">
      <w:pPr>
        <w:rPr>
          <w:b/>
          <w:bCs/>
          <w:sz w:val="20"/>
          <w:szCs w:val="20"/>
        </w:rPr>
      </w:pPr>
    </w:p>
    <w:p w14:paraId="162ADD09" w14:textId="77777777" w:rsidR="0050390D" w:rsidRPr="00900AD4" w:rsidRDefault="0050390D" w:rsidP="00932A0D">
      <w:pPr>
        <w:rPr>
          <w:b/>
          <w:bCs/>
          <w:sz w:val="20"/>
          <w:szCs w:val="20"/>
        </w:rPr>
      </w:pPr>
    </w:p>
    <w:p w14:paraId="75C247B6" w14:textId="77777777" w:rsidR="0050390D" w:rsidRPr="00900AD4" w:rsidRDefault="0050390D" w:rsidP="00932A0D">
      <w:pPr>
        <w:rPr>
          <w:b/>
          <w:bCs/>
          <w:sz w:val="20"/>
          <w:szCs w:val="20"/>
        </w:rPr>
      </w:pPr>
    </w:p>
    <w:p w14:paraId="4C9830A0" w14:textId="77777777" w:rsidR="0050390D" w:rsidRPr="00900AD4" w:rsidRDefault="0050390D" w:rsidP="00932A0D">
      <w:pPr>
        <w:rPr>
          <w:b/>
          <w:bCs/>
          <w:sz w:val="20"/>
          <w:szCs w:val="20"/>
        </w:rPr>
      </w:pPr>
    </w:p>
    <w:p w14:paraId="4086ED3C" w14:textId="77777777" w:rsidR="0050390D" w:rsidRPr="00900AD4" w:rsidRDefault="0050390D" w:rsidP="00932A0D">
      <w:pPr>
        <w:rPr>
          <w:b/>
          <w:bCs/>
          <w:sz w:val="20"/>
          <w:szCs w:val="20"/>
        </w:rPr>
      </w:pPr>
    </w:p>
    <w:p w14:paraId="2BCE9462" w14:textId="375B48F6" w:rsidR="00702B36" w:rsidRPr="00900AD4" w:rsidRDefault="0050390D" w:rsidP="002E0394">
      <w:pPr>
        <w:spacing w:line="480" w:lineRule="auto"/>
        <w:rPr>
          <w:sz w:val="20"/>
          <w:szCs w:val="20"/>
        </w:rPr>
      </w:pPr>
      <w:r w:rsidRPr="00900AD4">
        <w:rPr>
          <w:b/>
          <w:bCs/>
          <w:sz w:val="20"/>
          <w:szCs w:val="20"/>
        </w:rPr>
        <w:lastRenderedPageBreak/>
        <w:t>References</w:t>
      </w:r>
    </w:p>
    <w:p w14:paraId="73F3603C" w14:textId="77777777" w:rsidR="002E0394" w:rsidRPr="00900AD4" w:rsidRDefault="00702B36" w:rsidP="002E0394">
      <w:pPr>
        <w:pStyle w:val="EndNoteBibliography"/>
        <w:spacing w:line="480" w:lineRule="auto"/>
        <w:ind w:left="720" w:hanging="720"/>
        <w:rPr>
          <w:sz w:val="20"/>
          <w:szCs w:val="20"/>
        </w:rPr>
      </w:pPr>
      <w:r w:rsidRPr="00900AD4">
        <w:rPr>
          <w:sz w:val="20"/>
          <w:szCs w:val="20"/>
        </w:rPr>
        <w:fldChar w:fldCharType="begin"/>
      </w:r>
      <w:r w:rsidRPr="00900AD4">
        <w:rPr>
          <w:sz w:val="20"/>
          <w:szCs w:val="20"/>
        </w:rPr>
        <w:instrText xml:space="preserve"> ADDIN EN.REFLIST </w:instrText>
      </w:r>
      <w:r w:rsidRPr="00900AD4">
        <w:rPr>
          <w:sz w:val="20"/>
          <w:szCs w:val="20"/>
        </w:rPr>
        <w:fldChar w:fldCharType="separate"/>
      </w:r>
      <w:r w:rsidR="002E0394" w:rsidRPr="00900AD4">
        <w:rPr>
          <w:sz w:val="20"/>
          <w:szCs w:val="20"/>
        </w:rPr>
        <w:t>1.</w:t>
      </w:r>
      <w:r w:rsidR="002E0394" w:rsidRPr="00900AD4">
        <w:rPr>
          <w:sz w:val="20"/>
          <w:szCs w:val="20"/>
        </w:rPr>
        <w:tab/>
        <w:t>Ghali EHK, Maurya DK, Meriga B (2018) Radioprotective Properties of Pterocarpus santalinus chloroform extract in murine splenic lymphocytes and possible mechanism. Cancer Biotherapy Radiopharmaceuticals 33:427-437</w:t>
      </w:r>
    </w:p>
    <w:p w14:paraId="6D89E311" w14:textId="77777777" w:rsidR="002E0394" w:rsidRPr="00900AD4" w:rsidRDefault="002E0394" w:rsidP="002E0394">
      <w:pPr>
        <w:pStyle w:val="EndNoteBibliography"/>
        <w:spacing w:line="480" w:lineRule="auto"/>
        <w:ind w:left="720" w:hanging="720"/>
        <w:rPr>
          <w:sz w:val="20"/>
          <w:szCs w:val="20"/>
        </w:rPr>
      </w:pPr>
      <w:r w:rsidRPr="00900AD4">
        <w:rPr>
          <w:sz w:val="20"/>
          <w:szCs w:val="20"/>
        </w:rPr>
        <w:t>2.</w:t>
      </w:r>
      <w:r w:rsidRPr="00900AD4">
        <w:rPr>
          <w:sz w:val="20"/>
          <w:szCs w:val="20"/>
        </w:rPr>
        <w:tab/>
        <w:t>Ainsworth EA, Gillespie KM (2007) Estimation of total phenolic content and other oxidation substrates in plant tissues using Folin–Ciocalteu reagent. Nature protocols 2:875-877</w:t>
      </w:r>
    </w:p>
    <w:p w14:paraId="7F0D9437" w14:textId="52B88461" w:rsidR="002E0394" w:rsidRPr="00900AD4" w:rsidRDefault="002E0394" w:rsidP="002E0394">
      <w:pPr>
        <w:pStyle w:val="EndNoteBibliography"/>
        <w:spacing w:line="480" w:lineRule="auto"/>
        <w:ind w:left="720" w:hanging="720"/>
        <w:rPr>
          <w:sz w:val="20"/>
          <w:szCs w:val="20"/>
        </w:rPr>
      </w:pPr>
      <w:r w:rsidRPr="00900AD4">
        <w:rPr>
          <w:sz w:val="20"/>
          <w:szCs w:val="20"/>
        </w:rPr>
        <w:t>3.</w:t>
      </w:r>
      <w:r w:rsidRPr="00900AD4">
        <w:rPr>
          <w:sz w:val="20"/>
          <w:szCs w:val="20"/>
        </w:rPr>
        <w:tab/>
        <w:t>Chang C-C, Yang M-H, Wen H-M et al. (2002) Estimation of total flavonoid content in propolis by two complementary colorimetric methods. Journal of food drug analysis 10</w:t>
      </w:r>
    </w:p>
    <w:p w14:paraId="6A6F649D" w14:textId="77777777" w:rsidR="002E0394" w:rsidRPr="00900AD4" w:rsidRDefault="002E0394" w:rsidP="002E0394">
      <w:pPr>
        <w:pStyle w:val="EndNoteBibliography"/>
        <w:spacing w:line="480" w:lineRule="auto"/>
        <w:ind w:left="720" w:hanging="720"/>
        <w:rPr>
          <w:sz w:val="20"/>
          <w:szCs w:val="20"/>
        </w:rPr>
      </w:pPr>
      <w:r w:rsidRPr="00900AD4">
        <w:rPr>
          <w:sz w:val="20"/>
          <w:szCs w:val="20"/>
        </w:rPr>
        <w:t>4.</w:t>
      </w:r>
      <w:r w:rsidRPr="00900AD4">
        <w:rPr>
          <w:sz w:val="20"/>
          <w:szCs w:val="20"/>
        </w:rPr>
        <w:tab/>
        <w:t>Hosu A, Cristea V-M, Cimpoiu C (2014) Analysis of total phenolic, flavonoids, anthocyanins and tannins content in Romanian red wines: Prediction of antioxidant activities and classification of wines using artificial neural networks. Food chemistry 150:113-118</w:t>
      </w:r>
    </w:p>
    <w:p w14:paraId="00A6A193" w14:textId="77777777" w:rsidR="002E0394" w:rsidRPr="00900AD4" w:rsidRDefault="002E0394" w:rsidP="002E0394">
      <w:pPr>
        <w:pStyle w:val="EndNoteBibliography"/>
        <w:spacing w:line="480" w:lineRule="auto"/>
        <w:ind w:left="720" w:hanging="720"/>
        <w:rPr>
          <w:sz w:val="20"/>
          <w:szCs w:val="20"/>
        </w:rPr>
      </w:pPr>
      <w:r w:rsidRPr="00900AD4">
        <w:rPr>
          <w:sz w:val="20"/>
          <w:szCs w:val="20"/>
        </w:rPr>
        <w:t>5.</w:t>
      </w:r>
      <w:r w:rsidRPr="00900AD4">
        <w:rPr>
          <w:sz w:val="20"/>
          <w:szCs w:val="20"/>
        </w:rPr>
        <w:tab/>
        <w:t>Prakash O, Baskaran R, Kudachikar V (2019) Characterization, quantification of free, esterified and bound phenolics in Kainth (Pyrus pashia Buch.-Ham. Ex D. Don) fruit pulp by UPLC-ESI-HRMS/MS and evaluation of their antioxidant activity. Food Chemistry 299:125114</w:t>
      </w:r>
    </w:p>
    <w:p w14:paraId="3C3E5C0C" w14:textId="77777777" w:rsidR="002E0394" w:rsidRPr="00900AD4" w:rsidRDefault="002E0394" w:rsidP="002E0394">
      <w:pPr>
        <w:pStyle w:val="EndNoteBibliography"/>
        <w:spacing w:line="480" w:lineRule="auto"/>
        <w:ind w:left="720" w:hanging="720"/>
        <w:rPr>
          <w:sz w:val="20"/>
          <w:szCs w:val="20"/>
        </w:rPr>
      </w:pPr>
      <w:r w:rsidRPr="00900AD4">
        <w:rPr>
          <w:sz w:val="20"/>
          <w:szCs w:val="20"/>
        </w:rPr>
        <w:t>6.</w:t>
      </w:r>
      <w:r w:rsidRPr="00900AD4">
        <w:rPr>
          <w:sz w:val="20"/>
          <w:szCs w:val="20"/>
        </w:rPr>
        <w:tab/>
        <w:t>Saxena S, Verma J, Gautam S (2016) Potential prophylactic properties of apple and characterization of potent bioactive from cv.“Granny Smith” displaying strong antimutagenicity in models including human lymphoblast TK6+/− cell line. Journal of Food Science 81:H508-H518</w:t>
      </w:r>
    </w:p>
    <w:p w14:paraId="1759B49F" w14:textId="77777777" w:rsidR="002E0394" w:rsidRPr="00900AD4" w:rsidRDefault="002E0394" w:rsidP="002E0394">
      <w:pPr>
        <w:pStyle w:val="EndNoteBibliography"/>
        <w:spacing w:line="480" w:lineRule="auto"/>
        <w:ind w:left="720" w:hanging="720"/>
        <w:rPr>
          <w:sz w:val="20"/>
          <w:szCs w:val="20"/>
        </w:rPr>
      </w:pPr>
      <w:r w:rsidRPr="00900AD4">
        <w:rPr>
          <w:sz w:val="20"/>
          <w:szCs w:val="20"/>
        </w:rPr>
        <w:t>7.</w:t>
      </w:r>
      <w:r w:rsidRPr="00900AD4">
        <w:rPr>
          <w:sz w:val="20"/>
          <w:szCs w:val="20"/>
        </w:rPr>
        <w:tab/>
        <w:t>Pandey MK, Sandur SK, Sung B et al. (2007) Butein, a tetrahydroxychalcone, inhibits nuclear factor (NF)-κB and NF-κB-regulated gene expression through direct inhibition of IκBα kinase β on cysteine 179 residue. Journal of Biological Chemistry 282:17340-17350</w:t>
      </w:r>
    </w:p>
    <w:p w14:paraId="311F0081" w14:textId="7B86E091" w:rsidR="00371989" w:rsidRPr="00900AD4" w:rsidRDefault="00702B36" w:rsidP="002E0394">
      <w:pPr>
        <w:spacing w:line="480" w:lineRule="auto"/>
        <w:rPr>
          <w:sz w:val="20"/>
          <w:szCs w:val="20"/>
        </w:rPr>
      </w:pPr>
      <w:r w:rsidRPr="00900AD4">
        <w:rPr>
          <w:sz w:val="20"/>
          <w:szCs w:val="20"/>
        </w:rPr>
        <w:fldChar w:fldCharType="end"/>
      </w:r>
    </w:p>
    <w:sectPr w:rsidR="00371989" w:rsidRPr="00900AD4" w:rsidSect="005D10FC">
      <w:footerReference w:type="default" r:id="rId12"/>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0A33B1" w14:textId="77777777" w:rsidR="00290AE5" w:rsidRDefault="00290AE5">
      <w:r>
        <w:separator/>
      </w:r>
    </w:p>
  </w:endnote>
  <w:endnote w:type="continuationSeparator" w:id="0">
    <w:p w14:paraId="2BFC5ECB" w14:textId="77777777" w:rsidR="00290AE5" w:rsidRDefault="00290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76727"/>
      <w:docPartObj>
        <w:docPartGallery w:val="Page Numbers (Bottom of Page)"/>
        <w:docPartUnique/>
      </w:docPartObj>
    </w:sdtPr>
    <w:sdtEndPr>
      <w:rPr>
        <w:noProof/>
      </w:rPr>
    </w:sdtEndPr>
    <w:sdtContent>
      <w:p w14:paraId="495A2472" w14:textId="77777777" w:rsidR="00371989" w:rsidRDefault="0037198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2350847" w14:textId="77777777" w:rsidR="00371989" w:rsidRDefault="003719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1925295"/>
      <w:docPartObj>
        <w:docPartGallery w:val="Page Numbers (Bottom of Page)"/>
        <w:docPartUnique/>
      </w:docPartObj>
    </w:sdtPr>
    <w:sdtEndPr>
      <w:rPr>
        <w:noProof/>
      </w:rPr>
    </w:sdtEndPr>
    <w:sdtContent>
      <w:p w14:paraId="0B79705F" w14:textId="77777777" w:rsidR="00B64745" w:rsidRDefault="0000000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CD8B352" w14:textId="77777777" w:rsidR="00B64745" w:rsidRDefault="00B647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CA4925" w14:textId="77777777" w:rsidR="00290AE5" w:rsidRDefault="00290AE5">
      <w:r>
        <w:separator/>
      </w:r>
    </w:p>
  </w:footnote>
  <w:footnote w:type="continuationSeparator" w:id="0">
    <w:p w14:paraId="22185960" w14:textId="77777777" w:rsidR="00290AE5" w:rsidRDefault="00290A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D1847"/>
    <w:multiLevelType w:val="hybridMultilevel"/>
    <w:tmpl w:val="03D0A98E"/>
    <w:lvl w:ilvl="0" w:tplc="4009000F">
      <w:start w:val="2"/>
      <w:numFmt w:val="decimal"/>
      <w:lvlText w:val="%1."/>
      <w:lvlJc w:val="left"/>
      <w:pPr>
        <w:ind w:left="720" w:hanging="360"/>
      </w:pPr>
      <w:rPr>
        <w:rFonts w:hint="default"/>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0BF5C00"/>
    <w:multiLevelType w:val="hybridMultilevel"/>
    <w:tmpl w:val="B8FE7668"/>
    <w:lvl w:ilvl="0" w:tplc="EA426EFA">
      <w:start w:val="1"/>
      <w:numFmt w:val="decimal"/>
      <w:lvlText w:val="%1."/>
      <w:lvlJc w:val="left"/>
      <w:pPr>
        <w:ind w:left="720" w:hanging="360"/>
      </w:pPr>
      <w:rPr>
        <w:rFonts w:hint="default"/>
        <w:i w:val="0"/>
        <w:i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27864578">
    <w:abstractNumId w:val="1"/>
  </w:num>
  <w:num w:numId="2" w16cid:durableId="1036391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Copy Springer Fachzeit Medizin Psych &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erpwfsfp9vf92ed9pdpwxaftd5d5aestsez&quot;&gt;SM references&lt;record-ids&gt;&lt;item&gt;1&lt;/item&gt;&lt;item&gt;2&lt;/item&gt;&lt;item&gt;3&lt;/item&gt;&lt;item&gt;4&lt;/item&gt;&lt;item&gt;5&lt;/item&gt;&lt;item&gt;6&lt;/item&gt;&lt;item&gt;7&lt;/item&gt;&lt;/record-ids&gt;&lt;/item&gt;&lt;/Libraries&gt;"/>
  </w:docVars>
  <w:rsids>
    <w:rsidRoot w:val="00814D85"/>
    <w:rsid w:val="00104F1F"/>
    <w:rsid w:val="0016753C"/>
    <w:rsid w:val="00250038"/>
    <w:rsid w:val="00290AE5"/>
    <w:rsid w:val="0029563E"/>
    <w:rsid w:val="002A0E0A"/>
    <w:rsid w:val="002C5F4A"/>
    <w:rsid w:val="002E0394"/>
    <w:rsid w:val="002F1F2F"/>
    <w:rsid w:val="003019B6"/>
    <w:rsid w:val="00371989"/>
    <w:rsid w:val="00374CEB"/>
    <w:rsid w:val="003D72B6"/>
    <w:rsid w:val="003F37EC"/>
    <w:rsid w:val="0050390D"/>
    <w:rsid w:val="005436CB"/>
    <w:rsid w:val="005A41E0"/>
    <w:rsid w:val="005D10FC"/>
    <w:rsid w:val="00654130"/>
    <w:rsid w:val="00702B36"/>
    <w:rsid w:val="00744A69"/>
    <w:rsid w:val="00814D85"/>
    <w:rsid w:val="00822685"/>
    <w:rsid w:val="00866CA7"/>
    <w:rsid w:val="00872F7B"/>
    <w:rsid w:val="00877D22"/>
    <w:rsid w:val="00900AD4"/>
    <w:rsid w:val="00932A0D"/>
    <w:rsid w:val="00A308E5"/>
    <w:rsid w:val="00A36865"/>
    <w:rsid w:val="00A64C52"/>
    <w:rsid w:val="00B64745"/>
    <w:rsid w:val="00B87968"/>
    <w:rsid w:val="00B94E91"/>
    <w:rsid w:val="00CA517F"/>
    <w:rsid w:val="00D60416"/>
    <w:rsid w:val="00D977F0"/>
    <w:rsid w:val="00DD559B"/>
    <w:rsid w:val="00DE6F83"/>
    <w:rsid w:val="00DF0327"/>
    <w:rsid w:val="00E45E5E"/>
    <w:rsid w:val="00E50F9D"/>
    <w:rsid w:val="00F106EB"/>
    <w:rsid w:val="00F709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06C0D"/>
  <w15:chartTrackingRefBased/>
  <w15:docId w15:val="{F33914DB-0D2E-4041-88ED-C38C710F1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A0D"/>
    <w:pPr>
      <w:suppressAutoHyphens/>
      <w:spacing w:after="0" w:line="240" w:lineRule="auto"/>
    </w:pPr>
    <w:rPr>
      <w:rFonts w:ascii="Times New Roman" w:eastAsia="Times New Roman" w:hAnsi="Times New Roman" w:cs="Times New Roman"/>
      <w:kern w:val="0"/>
      <w:sz w:val="24"/>
      <w:szCs w:val="24"/>
      <w:lang w:val="en-US"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04F1F"/>
    <w:pPr>
      <w:spacing w:after="0" w:line="240" w:lineRule="auto"/>
    </w:pPr>
    <w:rPr>
      <w:kern w:val="0"/>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104F1F"/>
    <w:pPr>
      <w:tabs>
        <w:tab w:val="center" w:pos="4513"/>
        <w:tab w:val="right" w:pos="9026"/>
      </w:tabs>
    </w:pPr>
  </w:style>
  <w:style w:type="character" w:customStyle="1" w:styleId="FooterChar">
    <w:name w:val="Footer Char"/>
    <w:basedOn w:val="DefaultParagraphFont"/>
    <w:link w:val="Footer"/>
    <w:uiPriority w:val="99"/>
    <w:rsid w:val="00104F1F"/>
    <w:rPr>
      <w:rFonts w:ascii="Times New Roman" w:eastAsia="Times New Roman" w:hAnsi="Times New Roman" w:cs="Times New Roman"/>
      <w:kern w:val="0"/>
      <w:sz w:val="24"/>
      <w:szCs w:val="24"/>
      <w:lang w:val="en-US" w:eastAsia="zh-CN"/>
      <w14:ligatures w14:val="none"/>
    </w:rPr>
  </w:style>
  <w:style w:type="character" w:styleId="LineNumber">
    <w:name w:val="line number"/>
    <w:basedOn w:val="DefaultParagraphFont"/>
    <w:uiPriority w:val="99"/>
    <w:semiHidden/>
    <w:unhideWhenUsed/>
    <w:rsid w:val="00104F1F"/>
  </w:style>
  <w:style w:type="paragraph" w:styleId="ListParagraph">
    <w:name w:val="List Paragraph"/>
    <w:basedOn w:val="Normal"/>
    <w:uiPriority w:val="34"/>
    <w:qFormat/>
    <w:rsid w:val="002F1F2F"/>
    <w:pPr>
      <w:ind w:left="720"/>
      <w:contextualSpacing/>
    </w:pPr>
  </w:style>
  <w:style w:type="paragraph" w:customStyle="1" w:styleId="EndNoteBibliographyTitle">
    <w:name w:val="EndNote Bibliography Title"/>
    <w:basedOn w:val="Normal"/>
    <w:link w:val="EndNoteBibliographyTitleChar"/>
    <w:rsid w:val="00E50F9D"/>
    <w:pPr>
      <w:jc w:val="center"/>
    </w:pPr>
    <w:rPr>
      <w:noProof/>
    </w:rPr>
  </w:style>
  <w:style w:type="character" w:customStyle="1" w:styleId="EndNoteBibliographyTitleChar">
    <w:name w:val="EndNote Bibliography Title Char"/>
    <w:basedOn w:val="DefaultParagraphFont"/>
    <w:link w:val="EndNoteBibliographyTitle"/>
    <w:rsid w:val="00E50F9D"/>
    <w:rPr>
      <w:rFonts w:ascii="Times New Roman" w:eastAsia="Times New Roman" w:hAnsi="Times New Roman" w:cs="Times New Roman"/>
      <w:noProof/>
      <w:kern w:val="0"/>
      <w:sz w:val="24"/>
      <w:szCs w:val="24"/>
      <w:lang w:val="en-US" w:eastAsia="zh-CN"/>
      <w14:ligatures w14:val="none"/>
    </w:rPr>
  </w:style>
  <w:style w:type="paragraph" w:customStyle="1" w:styleId="EndNoteBibliography">
    <w:name w:val="EndNote Bibliography"/>
    <w:basedOn w:val="Normal"/>
    <w:link w:val="EndNoteBibliographyChar"/>
    <w:rsid w:val="00E50F9D"/>
    <w:rPr>
      <w:noProof/>
    </w:rPr>
  </w:style>
  <w:style w:type="character" w:customStyle="1" w:styleId="EndNoteBibliographyChar">
    <w:name w:val="EndNote Bibliography Char"/>
    <w:basedOn w:val="DefaultParagraphFont"/>
    <w:link w:val="EndNoteBibliography"/>
    <w:rsid w:val="00E50F9D"/>
    <w:rPr>
      <w:rFonts w:ascii="Times New Roman" w:eastAsia="Times New Roman" w:hAnsi="Times New Roman" w:cs="Times New Roman"/>
      <w:noProof/>
      <w:kern w:val="0"/>
      <w:sz w:val="24"/>
      <w:szCs w:val="24"/>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kmaurya@barc.gov.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alaji.meriga@gmail.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11</Pages>
  <Words>2870</Words>
  <Characters>16360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Hanuma kumar</dc:creator>
  <cp:keywords/>
  <dc:description/>
  <cp:lastModifiedBy>Hanuma kumar</cp:lastModifiedBy>
  <cp:revision>31</cp:revision>
  <dcterms:created xsi:type="dcterms:W3CDTF">2023-04-30T18:56:00Z</dcterms:created>
  <dcterms:modified xsi:type="dcterms:W3CDTF">2023-08-07T21:45:00Z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e454cf1c-362f-45ff-8d50-c8d16cb151c6</vt:lpwstr>
  </property>
</Properties>
</file>