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257CE" w14:textId="63F34398" w:rsidR="00DC7E4C" w:rsidRPr="002D476C" w:rsidRDefault="001D498E" w:rsidP="00DC7E4C">
      <w:pPr>
        <w:spacing w:line="360" w:lineRule="auto"/>
        <w:ind w:leftChars="0" w:left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  <w:r w:rsidRPr="002D476C">
        <w:rPr>
          <w:rFonts w:ascii="Arial" w:eastAsia="Arial" w:hAnsi="Arial" w:cs="Arial"/>
          <w:b/>
          <w:sz w:val="22"/>
          <w:szCs w:val="22"/>
        </w:rPr>
        <w:t>Scientific Reports</w:t>
      </w:r>
    </w:p>
    <w:p w14:paraId="06751D14" w14:textId="77777777" w:rsidR="001D498E" w:rsidRPr="002D476C" w:rsidRDefault="001D498E" w:rsidP="00DC7E4C">
      <w:pPr>
        <w:spacing w:line="360" w:lineRule="auto"/>
        <w:ind w:leftChars="0" w:left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</w:p>
    <w:p w14:paraId="129BCC43" w14:textId="55E9293C" w:rsidR="001D498E" w:rsidRPr="002D476C" w:rsidRDefault="001D498E" w:rsidP="00DC7E4C">
      <w:pPr>
        <w:spacing w:line="360" w:lineRule="auto"/>
        <w:ind w:leftChars="0" w:left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  <w:r w:rsidRPr="002D476C">
        <w:rPr>
          <w:rFonts w:ascii="Arial" w:eastAsia="Arial" w:hAnsi="Arial" w:cs="Arial"/>
          <w:b/>
          <w:sz w:val="22"/>
          <w:szCs w:val="22"/>
        </w:rPr>
        <w:t>Supplementary Information</w:t>
      </w:r>
    </w:p>
    <w:p w14:paraId="6CDFB9A3" w14:textId="77777777" w:rsidR="001D498E" w:rsidRPr="002D476C" w:rsidRDefault="001D498E" w:rsidP="00DC7E4C">
      <w:pPr>
        <w:spacing w:line="360" w:lineRule="auto"/>
        <w:ind w:leftChars="0" w:left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</w:p>
    <w:p w14:paraId="51780BC1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  <w:r w:rsidRPr="002D476C">
        <w:rPr>
          <w:rFonts w:ascii="Arial" w:eastAsia="Arial" w:hAnsi="Arial" w:cs="Arial"/>
          <w:b/>
          <w:sz w:val="22"/>
          <w:szCs w:val="22"/>
        </w:rPr>
        <w:t>Neuroprotective potential of intranasally delivered immortalized L-</w:t>
      </w:r>
      <w:proofErr w:type="spellStart"/>
      <w:r w:rsidRPr="002D476C">
        <w:rPr>
          <w:rFonts w:ascii="Arial" w:eastAsia="Arial" w:hAnsi="Arial" w:cs="Arial"/>
          <w:b/>
          <w:sz w:val="22"/>
          <w:szCs w:val="22"/>
        </w:rPr>
        <w:t>myc</w:t>
      </w:r>
      <w:proofErr w:type="spellEnd"/>
      <w:r w:rsidRPr="002D476C">
        <w:rPr>
          <w:rFonts w:ascii="Arial" w:eastAsia="Arial" w:hAnsi="Arial" w:cs="Arial"/>
          <w:b/>
          <w:sz w:val="22"/>
          <w:szCs w:val="22"/>
        </w:rPr>
        <w:t xml:space="preserve"> (LM-NSC008) human neural stem cells in adult female rats after a controlled cortical impact injury </w:t>
      </w:r>
    </w:p>
    <w:p w14:paraId="0567DA20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</w:p>
    <w:p w14:paraId="1774BEA2" w14:textId="17726A2D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</w:rPr>
        <w:t>Mari Amirbekyan</w:t>
      </w: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1</w:t>
      </w:r>
      <w:r w:rsidRPr="002D476C">
        <w:rPr>
          <w:rFonts w:ascii="Arial" w:eastAsia="Arial" w:hAnsi="Arial" w:cs="Arial"/>
          <w:bCs/>
          <w:sz w:val="22"/>
          <w:szCs w:val="22"/>
        </w:rPr>
        <w:t xml:space="preserve">*, </w:t>
      </w:r>
      <w:r w:rsidR="00547EB9" w:rsidRPr="002D476C">
        <w:rPr>
          <w:rFonts w:ascii="Arial" w:eastAsia="Arial" w:hAnsi="Arial" w:cs="Arial"/>
          <w:bCs/>
          <w:sz w:val="22"/>
          <w:szCs w:val="22"/>
        </w:rPr>
        <w:t>Vikram Adhikarla</w:t>
      </w:r>
      <w:r w:rsidR="00547EB9" w:rsidRPr="002D476C">
        <w:rPr>
          <w:rFonts w:ascii="Arial" w:eastAsia="Arial" w:hAnsi="Arial" w:cs="Arial"/>
          <w:bCs/>
          <w:sz w:val="22"/>
          <w:szCs w:val="22"/>
          <w:vertAlign w:val="superscript"/>
        </w:rPr>
        <w:t>4</w:t>
      </w:r>
      <w:r w:rsidR="4345D117" w:rsidRPr="52827310">
        <w:rPr>
          <w:rFonts w:ascii="Arial" w:eastAsia="Arial" w:hAnsi="Arial" w:cs="Arial"/>
          <w:sz w:val="22"/>
          <w:szCs w:val="22"/>
          <w:vertAlign w:val="superscript"/>
        </w:rPr>
        <w:t>*</w:t>
      </w:r>
      <w:r w:rsidR="00547EB9" w:rsidRPr="52827310">
        <w:rPr>
          <w:rFonts w:ascii="Arial" w:eastAsia="Arial" w:hAnsi="Arial" w:cs="Arial"/>
          <w:sz w:val="22"/>
          <w:szCs w:val="22"/>
        </w:rPr>
        <w:t>,</w:t>
      </w:r>
      <w:r w:rsidR="00547EB9" w:rsidRPr="002D476C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2D476C">
        <w:rPr>
          <w:rFonts w:ascii="Arial" w:eastAsia="Arial" w:hAnsi="Arial" w:cs="Arial"/>
          <w:bCs/>
          <w:sz w:val="22"/>
          <w:szCs w:val="22"/>
        </w:rPr>
        <w:t>Jeffrey P. Cheng</w:t>
      </w: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2,3</w:t>
      </w:r>
      <w:r w:rsidRPr="002D476C">
        <w:rPr>
          <w:rFonts w:ascii="Arial" w:eastAsia="Arial" w:hAnsi="Arial" w:cs="Arial"/>
          <w:bCs/>
          <w:sz w:val="22"/>
          <w:szCs w:val="22"/>
        </w:rPr>
        <w:t>*, Eleni H. Moschonas</w:t>
      </w: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2,3,5</w:t>
      </w:r>
      <w:r w:rsidRPr="002D476C">
        <w:rPr>
          <w:rFonts w:ascii="Arial" w:eastAsia="Arial" w:hAnsi="Arial" w:cs="Arial"/>
          <w:bCs/>
          <w:sz w:val="22"/>
          <w:szCs w:val="22"/>
        </w:rPr>
        <w:t>, Corina O. Bondi</w:t>
      </w: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2,3,5,6</w:t>
      </w:r>
      <w:r w:rsidRPr="002D476C">
        <w:rPr>
          <w:rFonts w:ascii="Arial" w:eastAsia="Arial" w:hAnsi="Arial" w:cs="Arial"/>
          <w:bCs/>
          <w:sz w:val="22"/>
          <w:szCs w:val="22"/>
        </w:rPr>
        <w:t>, Russell C. Rockne</w:t>
      </w: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4</w:t>
      </w:r>
      <w:r w:rsidRPr="002D476C">
        <w:rPr>
          <w:rFonts w:ascii="Arial" w:eastAsia="Arial" w:hAnsi="Arial" w:cs="Arial"/>
          <w:bCs/>
          <w:sz w:val="22"/>
          <w:szCs w:val="22"/>
        </w:rPr>
        <w:t>, Anthony E. Kline</w:t>
      </w: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2,3,5,7-9, #</w:t>
      </w:r>
      <w:r w:rsidRPr="002D476C">
        <w:rPr>
          <w:rFonts w:ascii="Arial" w:eastAsia="Arial" w:hAnsi="Arial" w:cs="Arial"/>
          <w:bCs/>
          <w:sz w:val="22"/>
          <w:szCs w:val="22"/>
        </w:rPr>
        <w:t xml:space="preserve"> and Margarita Gutova</w:t>
      </w: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 xml:space="preserve">1, # </w:t>
      </w:r>
    </w:p>
    <w:p w14:paraId="74C200C6" w14:textId="4A7C5993" w:rsidR="001D498E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</w:p>
    <w:p w14:paraId="1F853857" w14:textId="77777777" w:rsidR="005C30A8" w:rsidRPr="002D476C" w:rsidRDefault="005C30A8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/>
          <w:sz w:val="22"/>
          <w:szCs w:val="22"/>
        </w:rPr>
      </w:pPr>
    </w:p>
    <w:p w14:paraId="6C07BEF2" w14:textId="77777777" w:rsidR="002D476C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  <w:vertAlign w:val="superscript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1</w:t>
      </w:r>
      <w:r w:rsidRPr="002D476C">
        <w:rPr>
          <w:rFonts w:ascii="Arial" w:eastAsia="Arial" w:hAnsi="Arial" w:cs="Arial"/>
          <w:bCs/>
          <w:sz w:val="22"/>
          <w:szCs w:val="22"/>
        </w:rPr>
        <w:t xml:space="preserve">Department of Stem Cell Biology and Regenerative Medicine, </w:t>
      </w:r>
      <w:r w:rsidR="002D476C" w:rsidRPr="002D476C">
        <w:rPr>
          <w:rFonts w:ascii="Arial" w:hAnsi="Arial" w:cs="Arial"/>
          <w:bCs/>
          <w:color w:val="000000"/>
          <w:sz w:val="22"/>
          <w:szCs w:val="22"/>
        </w:rPr>
        <w:t>Beckman Research Institute, City of Hope National Medical Center;</w:t>
      </w:r>
      <w:r w:rsidR="002D476C" w:rsidRPr="002D476C">
        <w:rPr>
          <w:rFonts w:ascii="Arial" w:hAnsi="Arial" w:cs="Arial"/>
          <w:bCs/>
          <w:sz w:val="22"/>
          <w:szCs w:val="22"/>
        </w:rPr>
        <w:t xml:space="preserve"> 1500 E Duarte Rd, Duarte, CA 91010, USA</w:t>
      </w:r>
      <w:r w:rsidR="002D476C" w:rsidRPr="002D476C">
        <w:rPr>
          <w:rFonts w:ascii="Arial" w:eastAsia="Arial" w:hAnsi="Arial" w:cs="Arial"/>
          <w:bCs/>
          <w:sz w:val="22"/>
          <w:szCs w:val="22"/>
          <w:vertAlign w:val="superscript"/>
        </w:rPr>
        <w:t xml:space="preserve"> </w:t>
      </w:r>
    </w:p>
    <w:p w14:paraId="34B74E2C" w14:textId="4D08F765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2</w:t>
      </w:r>
      <w:r w:rsidRPr="002D476C">
        <w:rPr>
          <w:rFonts w:ascii="Arial" w:eastAsia="Arial" w:hAnsi="Arial" w:cs="Arial"/>
          <w:bCs/>
          <w:sz w:val="22"/>
          <w:szCs w:val="22"/>
        </w:rPr>
        <w:t>Physical Medicine &amp; Rehabilitation, University of Pittsburgh, Pittsburgh, PA</w:t>
      </w:r>
    </w:p>
    <w:p w14:paraId="773EBE74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3</w:t>
      </w:r>
      <w:r w:rsidRPr="002D476C">
        <w:rPr>
          <w:rFonts w:ascii="Arial" w:eastAsia="Arial" w:hAnsi="Arial" w:cs="Arial"/>
          <w:bCs/>
          <w:sz w:val="22"/>
          <w:szCs w:val="22"/>
        </w:rPr>
        <w:t>Safar Center for Resuscitation Research, University of Pittsburgh, Pittsburgh, PA.</w:t>
      </w:r>
    </w:p>
    <w:p w14:paraId="3D1D6B7E" w14:textId="56B81D12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4</w:t>
      </w:r>
      <w:r w:rsidRPr="002D476C">
        <w:rPr>
          <w:rFonts w:ascii="Arial" w:eastAsia="Arial" w:hAnsi="Arial" w:cs="Arial"/>
          <w:bCs/>
          <w:sz w:val="22"/>
          <w:szCs w:val="22"/>
        </w:rPr>
        <w:t xml:space="preserve">Department of Computational and Quantitative Medicine, Division of Mathematical Oncology and Computational Systems Biology, </w:t>
      </w:r>
      <w:r w:rsidR="002D476C" w:rsidRPr="002D476C">
        <w:rPr>
          <w:rFonts w:ascii="Arial" w:hAnsi="Arial" w:cs="Arial"/>
          <w:bCs/>
          <w:color w:val="000000"/>
          <w:sz w:val="22"/>
          <w:szCs w:val="22"/>
        </w:rPr>
        <w:t>Beckman Research Institute, City of Hope National Medical Center;</w:t>
      </w:r>
      <w:r w:rsidR="002D476C" w:rsidRPr="002D476C">
        <w:rPr>
          <w:rFonts w:ascii="Arial" w:hAnsi="Arial" w:cs="Arial"/>
          <w:bCs/>
          <w:sz w:val="22"/>
          <w:szCs w:val="22"/>
        </w:rPr>
        <w:t xml:space="preserve"> 1500 E Duarte Rd, Duarte, CA 91010, USA</w:t>
      </w:r>
    </w:p>
    <w:p w14:paraId="2CB18449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5</w:t>
      </w:r>
      <w:r w:rsidRPr="002D476C">
        <w:rPr>
          <w:rFonts w:ascii="Arial" w:eastAsia="Arial" w:hAnsi="Arial" w:cs="Arial"/>
          <w:bCs/>
          <w:sz w:val="22"/>
          <w:szCs w:val="22"/>
        </w:rPr>
        <w:t>Center for Neuroscience, University of Pittsburgh, Pittsburgh, PA.</w:t>
      </w:r>
    </w:p>
    <w:p w14:paraId="312CB13F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6</w:t>
      </w:r>
      <w:r w:rsidRPr="002D476C">
        <w:rPr>
          <w:rFonts w:ascii="Arial" w:eastAsia="Arial" w:hAnsi="Arial" w:cs="Arial"/>
          <w:bCs/>
          <w:sz w:val="22"/>
          <w:szCs w:val="22"/>
        </w:rPr>
        <w:t>Neurobiology, University of Pittsburgh, Pittsburgh, PA</w:t>
      </w:r>
    </w:p>
    <w:p w14:paraId="1A9897BA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7</w:t>
      </w:r>
      <w:r w:rsidRPr="002D476C">
        <w:rPr>
          <w:rFonts w:ascii="Arial" w:eastAsia="Arial" w:hAnsi="Arial" w:cs="Arial"/>
          <w:bCs/>
          <w:sz w:val="22"/>
          <w:szCs w:val="22"/>
        </w:rPr>
        <w:t>Center for the Neural Basis of Cognition, University of Pittsburgh, Pittsburgh, PA</w:t>
      </w:r>
    </w:p>
    <w:p w14:paraId="6B018C3D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8</w:t>
      </w:r>
      <w:r w:rsidRPr="002D476C">
        <w:rPr>
          <w:rFonts w:ascii="Arial" w:eastAsia="Arial" w:hAnsi="Arial" w:cs="Arial"/>
          <w:bCs/>
          <w:sz w:val="22"/>
          <w:szCs w:val="22"/>
        </w:rPr>
        <w:t>Critical Care Medicine, University of Pittsburgh, Pittsburgh, PA</w:t>
      </w:r>
    </w:p>
    <w:p w14:paraId="356DFFEA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  <w:vertAlign w:val="superscript"/>
        </w:rPr>
        <w:t>9</w:t>
      </w:r>
      <w:r w:rsidRPr="002D476C">
        <w:rPr>
          <w:rFonts w:ascii="Arial" w:eastAsia="Arial" w:hAnsi="Arial" w:cs="Arial"/>
          <w:bCs/>
          <w:sz w:val="22"/>
          <w:szCs w:val="22"/>
        </w:rPr>
        <w:t>Psychology, University of Pittsburgh, Pittsburgh, PA</w:t>
      </w:r>
    </w:p>
    <w:p w14:paraId="57FF824F" w14:textId="77777777" w:rsidR="001D498E" w:rsidRPr="002D476C" w:rsidRDefault="001D498E" w:rsidP="001D498E">
      <w:pPr>
        <w:spacing w:line="360" w:lineRule="auto"/>
        <w:ind w:leftChars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</w:p>
    <w:p w14:paraId="4448E9B5" w14:textId="073A559E" w:rsidR="001D498E" w:rsidRPr="002D476C" w:rsidRDefault="001D498E" w:rsidP="001D498E">
      <w:pPr>
        <w:spacing w:line="360" w:lineRule="auto"/>
        <w:ind w:leftChars="0" w:left="0" w:firstLineChars="0" w:firstLine="0"/>
        <w:jc w:val="both"/>
        <w:rPr>
          <w:rFonts w:ascii="Arial" w:eastAsia="Arial" w:hAnsi="Arial" w:cs="Arial"/>
          <w:bCs/>
          <w:sz w:val="22"/>
          <w:szCs w:val="22"/>
        </w:rPr>
      </w:pPr>
      <w:r w:rsidRPr="002D476C">
        <w:rPr>
          <w:rFonts w:ascii="Arial" w:eastAsia="Arial" w:hAnsi="Arial" w:cs="Arial"/>
          <w:bCs/>
          <w:sz w:val="22"/>
          <w:szCs w:val="22"/>
        </w:rPr>
        <w:t> </w:t>
      </w:r>
    </w:p>
    <w:p w14:paraId="184F5B52" w14:textId="77777777" w:rsidR="00DC7E4C" w:rsidRDefault="00DC7E4C" w:rsidP="00DC7E4C">
      <w:pPr>
        <w:spacing w:line="36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0" distB="0" distL="114300" distR="114300" wp14:anchorId="29DD5EDF" wp14:editId="2C8D641C">
            <wp:extent cx="5821045" cy="4393565"/>
            <wp:effectExtent l="0" t="0" r="0" b="0"/>
            <wp:docPr id="1057" name="Picture 1057" descr="A screenshot of a computer scree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image10.png" descr="A screenshot of a computer screen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1045" cy="43935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4F94DA" w14:textId="77777777" w:rsidR="008209B9" w:rsidRDefault="008209B9" w:rsidP="00DC7E4C">
      <w:pPr>
        <w:spacing w:line="240" w:lineRule="auto"/>
        <w:ind w:left="0" w:hanging="2"/>
        <w:jc w:val="both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</w:p>
    <w:p w14:paraId="74F74344" w14:textId="77777777" w:rsidR="008209B9" w:rsidRDefault="008209B9" w:rsidP="00DC7E4C">
      <w:pPr>
        <w:spacing w:line="240" w:lineRule="auto"/>
        <w:ind w:left="0" w:hanging="2"/>
        <w:jc w:val="both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</w:p>
    <w:p w14:paraId="435980D3" w14:textId="77777777" w:rsidR="008209B9" w:rsidRDefault="008209B9" w:rsidP="00DC7E4C">
      <w:pPr>
        <w:spacing w:line="240" w:lineRule="auto"/>
        <w:ind w:left="0" w:hanging="2"/>
        <w:jc w:val="both"/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</w:p>
    <w:p w14:paraId="376F1854" w14:textId="06EBACE2" w:rsidR="00DC7E4C" w:rsidRPr="0051579B" w:rsidRDefault="00DC7E4C" w:rsidP="00B518CE">
      <w:pPr>
        <w:spacing w:line="480" w:lineRule="auto"/>
        <w:ind w:left="0" w:hanging="2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4B507A8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Figure S1. Lack of NSCs in neurogenic zones (hippocampus) on the </w:t>
      </w:r>
      <w:r w:rsidR="4DEBA86E" w:rsidRPr="4B507A8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c</w:t>
      </w:r>
      <w:r w:rsidRPr="4B507A8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ontralateral </w:t>
      </w:r>
      <w:r w:rsidR="244B9F40" w:rsidRPr="4B507A8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s</w:t>
      </w:r>
      <w:r w:rsidRPr="4B507A84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ide after intranasal administration to female rat brain. 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No </w:t>
      </w:r>
      <w:proofErr w:type="spellStart"/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>eGFP</w:t>
      </w:r>
      <w:proofErr w:type="spellEnd"/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 signal is present in any of images</w:t>
      </w:r>
      <w:r w:rsidR="002D476C"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 analyzed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. Staining of astrocytes (far red), maturing neurons (red), and nuclei (blue) was done on 1 mm-thick coronal rat brain sections. 3D images of Z-stacks taken at 10X magnification </w:t>
      </w:r>
      <w:r w:rsidR="16709BCD" w:rsidRPr="4B507A84">
        <w:rPr>
          <w:rFonts w:ascii="Arial" w:eastAsia="Arial" w:hAnsi="Arial" w:cs="Arial"/>
          <w:color w:val="000000" w:themeColor="text1"/>
          <w:sz w:val="22"/>
          <w:szCs w:val="22"/>
        </w:rPr>
        <w:t>through 250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-350 µm of tissue show individual and merged color channels as well as the localization of </w:t>
      </w:r>
      <w:proofErr w:type="spellStart"/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>eGFP</w:t>
      </w:r>
      <w:proofErr w:type="spellEnd"/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-labeled LMNSC008 </w:t>
      </w:r>
      <w:r w:rsidR="52C1AA42"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cells 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39 days post-surgery of three female rat brains from groups: </w:t>
      </w:r>
      <w:r w:rsidR="68D2E8B3" w:rsidRPr="4B507A84">
        <w:rPr>
          <w:rFonts w:ascii="Arial" w:eastAsia="Arial" w:hAnsi="Arial" w:cs="Arial"/>
          <w:color w:val="000000" w:themeColor="text1"/>
          <w:sz w:val="22"/>
          <w:szCs w:val="22"/>
        </w:rPr>
        <w:t>SHAM</w:t>
      </w:r>
      <w:r w:rsidR="7444B869"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>+</w:t>
      </w:r>
      <w:r w:rsidR="7444B869"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>VEH, CCI + VEH, and CCI + NSC</w:t>
      </w:r>
      <w:r w:rsidR="004C57F0">
        <w:rPr>
          <w:rFonts w:ascii="Arial" w:eastAsia="Arial" w:hAnsi="Arial" w:cs="Arial"/>
          <w:color w:val="000000" w:themeColor="text1"/>
          <w:sz w:val="22"/>
          <w:szCs w:val="22"/>
        </w:rPr>
        <w:t xml:space="preserve">. 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See Figure 1 for quantifications of </w:t>
      </w:r>
      <w:proofErr w:type="spellStart"/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>NeuN</w:t>
      </w:r>
      <w:proofErr w:type="spellEnd"/>
      <w:r w:rsidR="280BF84C" w:rsidRPr="4B507A84">
        <w:rPr>
          <w:rFonts w:ascii="Arial" w:eastAsia="Arial" w:hAnsi="Arial" w:cs="Arial"/>
          <w:color w:val="000000" w:themeColor="text1"/>
          <w:sz w:val="22"/>
          <w:szCs w:val="22"/>
        </w:rPr>
        <w:t>-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 xml:space="preserve"> and GFAP</w:t>
      </w:r>
      <w:r w:rsidR="267027EB" w:rsidRPr="4B507A84">
        <w:rPr>
          <w:rFonts w:ascii="Arial" w:eastAsia="Arial" w:hAnsi="Arial" w:cs="Arial"/>
          <w:color w:val="000000" w:themeColor="text1"/>
          <w:sz w:val="22"/>
          <w:szCs w:val="22"/>
        </w:rPr>
        <w:t>-stained cells</w:t>
      </w:r>
      <w:r w:rsidRPr="4B507A84"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14:paraId="3C05298E" w14:textId="77777777" w:rsidR="00DC7E4C" w:rsidRPr="0051579B" w:rsidRDefault="00DC7E4C" w:rsidP="00DC7E4C">
      <w:pPr>
        <w:spacing w:line="360" w:lineRule="auto"/>
        <w:ind w:left="0" w:hanging="2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D17FAAA" w14:textId="77777777" w:rsidR="00DC7E4C" w:rsidRDefault="00DC7E4C" w:rsidP="00DC7E4C">
      <w:pPr>
        <w:suppressAutoHyphens w:val="0"/>
        <w:spacing w:line="240" w:lineRule="auto"/>
        <w:ind w:leftChars="0" w:left="0" w:firstLineChars="0"/>
        <w:textDirection w:val="lrTb"/>
        <w:textAlignment w:val="auto"/>
        <w:rPr>
          <w:rFonts w:ascii="Arial" w:eastAsia="Arial" w:hAnsi="Arial" w:cs="Arial"/>
          <w:sz w:val="22"/>
          <w:szCs w:val="22"/>
        </w:rPr>
      </w:pPr>
      <w:r w:rsidRPr="70BB6236">
        <w:rPr>
          <w:rFonts w:ascii="Arial" w:eastAsia="Arial" w:hAnsi="Arial" w:cs="Arial"/>
          <w:sz w:val="22"/>
          <w:szCs w:val="22"/>
        </w:rPr>
        <w:br w:type="page"/>
      </w:r>
    </w:p>
    <w:p w14:paraId="0BF80994" w14:textId="77777777" w:rsidR="00DC7E4C" w:rsidRDefault="00DC7E4C" w:rsidP="00DC7E4C">
      <w:pPr>
        <w:spacing w:line="36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4594209F" w14:textId="77777777" w:rsidR="00DC7E4C" w:rsidRDefault="00DC7E4C" w:rsidP="00DC7E4C">
      <w:pPr>
        <w:spacing w:line="36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0" distB="0" distL="114300" distR="114300" wp14:anchorId="47464A82" wp14:editId="6EA529E0">
            <wp:extent cx="5862320" cy="3077210"/>
            <wp:effectExtent l="0" t="0" r="0" b="0"/>
            <wp:docPr id="1056" name="Picture 1056" descr="A screenshot of a computer scree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image7.png" descr="A screenshot of a computer screen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2320" cy="30772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2D7356" w14:textId="77777777" w:rsidR="008209B9" w:rsidRDefault="008209B9" w:rsidP="00DC7E4C">
      <w:pPr>
        <w:spacing w:line="240" w:lineRule="auto"/>
        <w:ind w:left="0" w:hanging="2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096A69B2" w14:textId="77777777" w:rsidR="008209B9" w:rsidRDefault="008209B9" w:rsidP="00DC7E4C">
      <w:pPr>
        <w:spacing w:line="240" w:lineRule="auto"/>
        <w:ind w:left="0" w:hanging="2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1D07985D" w14:textId="77777777" w:rsidR="008209B9" w:rsidRDefault="008209B9" w:rsidP="00DC7E4C">
      <w:pPr>
        <w:spacing w:line="240" w:lineRule="auto"/>
        <w:ind w:left="0" w:hanging="2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EB453E5" w14:textId="65C37207" w:rsidR="00DC7E4C" w:rsidRPr="00E13735" w:rsidRDefault="00DC7E4C" w:rsidP="00B518CE">
      <w:pPr>
        <w:spacing w:line="48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Figure S2. Lack of NSCs in the cortical areas of the contralateral hemisphere after intranasal administration. </w:t>
      </w:r>
      <w:r w:rsidRPr="4B507A84">
        <w:rPr>
          <w:rFonts w:ascii="Arial" w:eastAsia="Arial" w:hAnsi="Arial" w:cs="Arial"/>
          <w:sz w:val="22"/>
          <w:szCs w:val="22"/>
        </w:rPr>
        <w:t xml:space="preserve">Staining of </w:t>
      </w:r>
      <w:r w:rsidR="0B39B586" w:rsidRPr="4B507A84">
        <w:rPr>
          <w:rFonts w:ascii="Arial" w:eastAsia="Arial" w:hAnsi="Arial" w:cs="Arial"/>
          <w:sz w:val="22"/>
          <w:szCs w:val="22"/>
        </w:rPr>
        <w:t xml:space="preserve">reactive </w:t>
      </w:r>
      <w:r w:rsidRPr="4B507A84">
        <w:rPr>
          <w:rFonts w:ascii="Arial" w:eastAsia="Arial" w:hAnsi="Arial" w:cs="Arial"/>
          <w:sz w:val="22"/>
          <w:szCs w:val="22"/>
        </w:rPr>
        <w:t xml:space="preserve">astrocytes (far red), maturing neurons (red), and nuclei (blue) was done on 1 mm-thick coronal rat brain sections. 3D images of Z-stacks taken at 10X magnification </w:t>
      </w:r>
      <w:r w:rsidR="36592936" w:rsidRPr="4B507A84">
        <w:rPr>
          <w:rFonts w:ascii="Arial" w:eastAsia="Arial" w:hAnsi="Arial" w:cs="Arial"/>
          <w:sz w:val="22"/>
          <w:szCs w:val="22"/>
        </w:rPr>
        <w:t>through 250</w:t>
      </w:r>
      <w:r w:rsidRPr="4B507A84">
        <w:rPr>
          <w:rFonts w:ascii="Arial" w:eastAsia="Arial" w:hAnsi="Arial" w:cs="Arial"/>
          <w:sz w:val="22"/>
          <w:szCs w:val="22"/>
        </w:rPr>
        <w:t xml:space="preserve">-350 µm show individual and merged color channels as well as the localization of </w:t>
      </w:r>
      <w:proofErr w:type="spellStart"/>
      <w:r w:rsidRPr="4B507A84">
        <w:rPr>
          <w:rFonts w:ascii="Arial" w:eastAsia="Arial" w:hAnsi="Arial" w:cs="Arial"/>
          <w:sz w:val="22"/>
          <w:szCs w:val="22"/>
        </w:rPr>
        <w:t>eGFP</w:t>
      </w:r>
      <w:proofErr w:type="spellEnd"/>
      <w:r w:rsidRPr="4B507A84">
        <w:rPr>
          <w:rFonts w:ascii="Arial" w:eastAsia="Arial" w:hAnsi="Arial" w:cs="Arial"/>
          <w:sz w:val="22"/>
          <w:szCs w:val="22"/>
        </w:rPr>
        <w:t xml:space="preserve">-labeled LMNSC008 NSCs 39 days post-surgery of female rat brains (n=4) from groups Sham + VEH and CCI + NSC. CCI + VEH section staining unavailable for display. Lack of visible </w:t>
      </w:r>
      <w:proofErr w:type="spellStart"/>
      <w:r w:rsidRPr="4B507A84">
        <w:rPr>
          <w:rFonts w:ascii="Arial" w:eastAsia="Arial" w:hAnsi="Arial" w:cs="Arial"/>
          <w:sz w:val="22"/>
          <w:szCs w:val="22"/>
        </w:rPr>
        <w:t>eGFP</w:t>
      </w:r>
      <w:proofErr w:type="spellEnd"/>
      <w:r w:rsidRPr="4B507A84">
        <w:rPr>
          <w:rFonts w:ascii="Arial" w:eastAsia="Arial" w:hAnsi="Arial" w:cs="Arial"/>
          <w:sz w:val="22"/>
          <w:szCs w:val="22"/>
        </w:rPr>
        <w:t xml:space="preserve"> signal in these areas indicates either limited or absolute restriction of NSC migration to these areas and to the contralateral hemisphere in general. </w:t>
      </w:r>
    </w:p>
    <w:p w14:paraId="470353C1" w14:textId="77777777" w:rsidR="00DC7E4C" w:rsidRDefault="00DC7E4C" w:rsidP="00DC7E4C">
      <w:pPr>
        <w:suppressAutoHyphens w:val="0"/>
        <w:spacing w:line="240" w:lineRule="auto"/>
        <w:ind w:leftChars="0" w:left="0" w:firstLineChars="0"/>
        <w:textDirection w:val="lrTb"/>
        <w:textAlignment w:val="auto"/>
        <w:rPr>
          <w:rFonts w:ascii="Arial" w:eastAsia="Arial" w:hAnsi="Arial" w:cs="Arial"/>
          <w:sz w:val="20"/>
          <w:szCs w:val="20"/>
        </w:rPr>
      </w:pPr>
      <w:r w:rsidRPr="70BB6236">
        <w:rPr>
          <w:rFonts w:ascii="Arial" w:eastAsia="Arial" w:hAnsi="Arial" w:cs="Arial"/>
          <w:sz w:val="20"/>
          <w:szCs w:val="20"/>
        </w:rPr>
        <w:br w:type="page"/>
      </w:r>
    </w:p>
    <w:p w14:paraId="3B9776BF" w14:textId="37523D6F" w:rsidR="00DC7E4C" w:rsidRPr="008209B9" w:rsidRDefault="00DC7E4C" w:rsidP="008209B9">
      <w:pPr>
        <w:spacing w:line="240" w:lineRule="auto"/>
        <w:ind w:leftChars="0" w:left="0" w:firstLineChars="0" w:firstLine="0"/>
        <w:jc w:val="both"/>
        <w:rPr>
          <w:rFonts w:ascii="Arial" w:eastAsia="Arial" w:hAnsi="Arial" w:cs="Arial"/>
          <w:b/>
          <w:bCs/>
          <w:highlight w:val="yellow"/>
        </w:rPr>
      </w:pPr>
    </w:p>
    <w:p w14:paraId="3CB340BF" w14:textId="30A4E9AF" w:rsidR="00DC7E4C" w:rsidRDefault="002D476C" w:rsidP="00DC7E4C">
      <w:pPr>
        <w:spacing w:line="240" w:lineRule="auto"/>
        <w:ind w:left="0" w:hanging="2"/>
        <w:jc w:val="center"/>
        <w:rPr>
          <w:rFonts w:ascii="Arial" w:eastAsia="Arial" w:hAnsi="Arial" w:cs="Arial"/>
          <w:b/>
          <w:bCs/>
          <w:color w:val="00B050"/>
        </w:rPr>
      </w:pPr>
      <w:r w:rsidRPr="002D476C">
        <w:rPr>
          <w:rFonts w:ascii="Arial" w:eastAsia="Arial" w:hAnsi="Arial" w:cs="Arial"/>
          <w:b/>
          <w:bCs/>
          <w:noProof/>
          <w:color w:val="00B050"/>
        </w:rPr>
        <w:drawing>
          <wp:inline distT="0" distB="0" distL="0" distR="0" wp14:anchorId="41A5A289" wp14:editId="089CDB7E">
            <wp:extent cx="5943600" cy="3689985"/>
            <wp:effectExtent l="0" t="0" r="0" b="0"/>
            <wp:docPr id="5" name="Picture 5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ollage of images of cell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7C48A" w14:textId="77777777" w:rsidR="00DC7E4C" w:rsidRDefault="00DC7E4C" w:rsidP="00B518CE">
      <w:pPr>
        <w:spacing w:line="48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0BF0CB16" w14:textId="5C4690CC" w:rsidR="002D476C" w:rsidRDefault="00DC7E4C" w:rsidP="00B518CE">
      <w:pPr>
        <w:spacing w:line="48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Figure S3. </w:t>
      </w:r>
      <w:r w:rsidR="6713B6CC" w:rsidRPr="4B507A84">
        <w:rPr>
          <w:rFonts w:ascii="Arial" w:eastAsia="Arial" w:hAnsi="Arial" w:cs="Arial"/>
          <w:b/>
          <w:bCs/>
          <w:sz w:val="22"/>
          <w:szCs w:val="22"/>
        </w:rPr>
        <w:t xml:space="preserve">Comparative 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>IHC</w:t>
      </w:r>
      <w:r w:rsidR="22083B37" w:rsidRPr="4B507A84" w:rsidDel="000E4605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0E4605">
        <w:rPr>
          <w:rFonts w:ascii="Arial" w:eastAsia="Arial" w:hAnsi="Arial" w:cs="Arial"/>
          <w:b/>
          <w:bCs/>
          <w:sz w:val="22"/>
          <w:szCs w:val="22"/>
        </w:rPr>
        <w:t>q</w:t>
      </w:r>
      <w:r w:rsidR="000E4605" w:rsidRPr="4B507A84">
        <w:rPr>
          <w:rFonts w:ascii="Arial" w:eastAsia="Arial" w:hAnsi="Arial" w:cs="Arial"/>
          <w:b/>
          <w:bCs/>
          <w:sz w:val="22"/>
          <w:szCs w:val="22"/>
        </w:rPr>
        <w:t xml:space="preserve">uantification </w:t>
      </w:r>
      <w:r w:rsidR="22083B37" w:rsidRPr="4B507A84">
        <w:rPr>
          <w:rFonts w:ascii="Arial" w:eastAsia="Arial" w:hAnsi="Arial" w:cs="Arial"/>
          <w:b/>
          <w:bCs/>
          <w:sz w:val="22"/>
          <w:szCs w:val="22"/>
        </w:rPr>
        <w:t xml:space="preserve">of </w:t>
      </w:r>
      <w:r w:rsidR="0299EB49" w:rsidRPr="4B507A84">
        <w:rPr>
          <w:rFonts w:ascii="Arial" w:eastAsia="Arial" w:hAnsi="Arial" w:cs="Arial"/>
          <w:b/>
          <w:bCs/>
          <w:sz w:val="22"/>
          <w:szCs w:val="22"/>
        </w:rPr>
        <w:t xml:space="preserve">contralateral and TBI </w:t>
      </w:r>
      <w:r w:rsidR="22083B37" w:rsidRPr="4B507A84">
        <w:rPr>
          <w:rFonts w:ascii="Arial" w:eastAsia="Arial" w:hAnsi="Arial" w:cs="Arial"/>
          <w:b/>
          <w:bCs/>
          <w:sz w:val="22"/>
          <w:szCs w:val="22"/>
        </w:rPr>
        <w:t>paraffin-embedded female rat brain M1/M2 myeloid immune cells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7C14434" w:rsidRPr="4B507A84">
        <w:rPr>
          <w:rFonts w:ascii="Arial" w:eastAsia="Arial" w:hAnsi="Arial" w:cs="Arial"/>
          <w:b/>
          <w:bCs/>
          <w:sz w:val="22"/>
          <w:szCs w:val="22"/>
        </w:rPr>
        <w:t xml:space="preserve">across all four groups. </w:t>
      </w:r>
      <w:r w:rsidRPr="4B507A84">
        <w:rPr>
          <w:rFonts w:ascii="Arial" w:eastAsia="Arial" w:hAnsi="Arial" w:cs="Arial"/>
          <w:sz w:val="22"/>
          <w:szCs w:val="22"/>
        </w:rPr>
        <w:t>(</w:t>
      </w:r>
      <w:r w:rsidR="002D476C" w:rsidRPr="4B507A84">
        <w:rPr>
          <w:rFonts w:ascii="Arial" w:eastAsia="Arial" w:hAnsi="Arial" w:cs="Arial"/>
          <w:sz w:val="22"/>
          <w:szCs w:val="22"/>
        </w:rPr>
        <w:t>A-D</w:t>
      </w:r>
      <w:r w:rsidRPr="4B507A84">
        <w:rPr>
          <w:rFonts w:ascii="Arial" w:eastAsia="Arial" w:hAnsi="Arial" w:cs="Arial"/>
          <w:sz w:val="22"/>
          <w:szCs w:val="22"/>
        </w:rPr>
        <w:t xml:space="preserve">) </w:t>
      </w:r>
      <w:r w:rsidR="002D476C" w:rsidRPr="4B507A84">
        <w:rPr>
          <w:rFonts w:ascii="Arial" w:eastAsia="Arial" w:hAnsi="Arial" w:cs="Arial"/>
          <w:sz w:val="22"/>
          <w:szCs w:val="22"/>
        </w:rPr>
        <w:t>IHC s</w:t>
      </w:r>
      <w:r w:rsidRPr="4B507A84">
        <w:rPr>
          <w:rFonts w:ascii="Arial" w:eastAsia="Arial" w:hAnsi="Arial" w:cs="Arial"/>
          <w:sz w:val="22"/>
          <w:szCs w:val="22"/>
        </w:rPr>
        <w:t xml:space="preserve">taining of the TBI hemisphere and contralateral </w:t>
      </w:r>
      <w:r w:rsidR="002D476C" w:rsidRPr="4B507A84">
        <w:rPr>
          <w:rFonts w:ascii="Arial" w:eastAsia="Arial" w:hAnsi="Arial" w:cs="Arial"/>
          <w:sz w:val="22"/>
          <w:szCs w:val="22"/>
        </w:rPr>
        <w:t xml:space="preserve">[CL] </w:t>
      </w:r>
      <w:r w:rsidRPr="4B507A84">
        <w:rPr>
          <w:rFonts w:ascii="Arial" w:eastAsia="Arial" w:hAnsi="Arial" w:cs="Arial"/>
          <w:sz w:val="22"/>
          <w:szCs w:val="22"/>
        </w:rPr>
        <w:t xml:space="preserve">hemisphere </w:t>
      </w:r>
      <w:r w:rsidR="002D476C" w:rsidRPr="4B507A84">
        <w:rPr>
          <w:rFonts w:ascii="Arial" w:eastAsia="Arial" w:hAnsi="Arial" w:cs="Arial"/>
          <w:sz w:val="22"/>
          <w:szCs w:val="22"/>
        </w:rPr>
        <w:t>for CD68 expression; (E-H) IHC staining of the TBI and CL hemisphere for CD163.</w:t>
      </w:r>
      <w:r w:rsidR="040D08F8" w:rsidRPr="4B507A84">
        <w:rPr>
          <w:rFonts w:ascii="Arial" w:eastAsia="Arial" w:hAnsi="Arial" w:cs="Arial"/>
          <w:sz w:val="22"/>
          <w:szCs w:val="22"/>
        </w:rPr>
        <w:t xml:space="preserve"> </w:t>
      </w:r>
      <w:r w:rsidR="632B6690" w:rsidRPr="4B507A84">
        <w:rPr>
          <w:rFonts w:ascii="Arial" w:eastAsia="Arial" w:hAnsi="Arial" w:cs="Arial"/>
          <w:sz w:val="22"/>
          <w:szCs w:val="22"/>
        </w:rPr>
        <w:t xml:space="preserve">(I) </w:t>
      </w:r>
      <w:proofErr w:type="spellStart"/>
      <w:r w:rsidR="040D08F8" w:rsidRPr="4B507A84">
        <w:rPr>
          <w:rFonts w:ascii="Arial" w:eastAsia="Arial" w:hAnsi="Arial" w:cs="Arial"/>
          <w:sz w:val="22"/>
          <w:szCs w:val="22"/>
        </w:rPr>
        <w:t>QuPath</w:t>
      </w:r>
      <w:proofErr w:type="spellEnd"/>
      <w:r w:rsidR="040D08F8" w:rsidRPr="4B507A84">
        <w:rPr>
          <w:rFonts w:ascii="Arial" w:eastAsia="Arial" w:hAnsi="Arial" w:cs="Arial"/>
          <w:sz w:val="22"/>
          <w:szCs w:val="22"/>
        </w:rPr>
        <w:t xml:space="preserve"> software was used to</w:t>
      </w:r>
      <w:r w:rsidR="635F7B90" w:rsidRPr="4B507A84">
        <w:rPr>
          <w:rFonts w:ascii="Arial" w:eastAsia="Arial" w:hAnsi="Arial" w:cs="Arial"/>
          <w:sz w:val="22"/>
          <w:szCs w:val="22"/>
        </w:rPr>
        <w:t xml:space="preserve"> separately</w:t>
      </w:r>
      <w:r w:rsidR="040D08F8" w:rsidRPr="4B507A84">
        <w:rPr>
          <w:rFonts w:ascii="Arial" w:eastAsia="Arial" w:hAnsi="Arial" w:cs="Arial"/>
          <w:sz w:val="22"/>
          <w:szCs w:val="22"/>
        </w:rPr>
        <w:t xml:space="preserve"> quantify </w:t>
      </w:r>
      <w:r w:rsidR="257061FE" w:rsidRPr="4B507A84">
        <w:rPr>
          <w:rFonts w:ascii="Arial" w:eastAsia="Arial" w:hAnsi="Arial" w:cs="Arial"/>
          <w:sz w:val="22"/>
          <w:szCs w:val="22"/>
        </w:rPr>
        <w:t>CD68 and CD163</w:t>
      </w:r>
      <w:r w:rsidR="040D08F8" w:rsidRPr="4B507A84">
        <w:rPr>
          <w:rFonts w:ascii="Arial" w:eastAsia="Arial" w:hAnsi="Arial" w:cs="Arial"/>
          <w:sz w:val="22"/>
          <w:szCs w:val="22"/>
        </w:rPr>
        <w:t xml:space="preserve"> intensities</w:t>
      </w:r>
      <w:r w:rsidR="5D7D174E" w:rsidRPr="4B507A84">
        <w:rPr>
          <w:rFonts w:ascii="Arial" w:eastAsia="Arial" w:hAnsi="Arial" w:cs="Arial"/>
          <w:sz w:val="22"/>
          <w:szCs w:val="22"/>
        </w:rPr>
        <w:t xml:space="preserve"> in the </w:t>
      </w:r>
      <w:r w:rsidR="21D04BC2" w:rsidRPr="4B507A84">
        <w:rPr>
          <w:rFonts w:ascii="Arial" w:eastAsia="Arial" w:hAnsi="Arial" w:cs="Arial"/>
          <w:sz w:val="22"/>
          <w:szCs w:val="22"/>
        </w:rPr>
        <w:t>CL or TBI h</w:t>
      </w:r>
      <w:r w:rsidR="5D7D174E" w:rsidRPr="4B507A84">
        <w:rPr>
          <w:rFonts w:ascii="Arial" w:eastAsia="Arial" w:hAnsi="Arial" w:cs="Arial"/>
          <w:sz w:val="22"/>
          <w:szCs w:val="22"/>
        </w:rPr>
        <w:t xml:space="preserve">emisphere of each </w:t>
      </w:r>
      <w:r w:rsidR="45AA07CE" w:rsidRPr="4B507A84">
        <w:rPr>
          <w:rFonts w:ascii="Arial" w:eastAsia="Arial" w:hAnsi="Arial" w:cs="Arial"/>
          <w:sz w:val="22"/>
          <w:szCs w:val="22"/>
        </w:rPr>
        <w:t>brain</w:t>
      </w:r>
      <w:r w:rsidR="5D7D174E" w:rsidRPr="4B507A84">
        <w:rPr>
          <w:rFonts w:ascii="Arial" w:eastAsia="Arial" w:hAnsi="Arial" w:cs="Arial"/>
          <w:sz w:val="22"/>
          <w:szCs w:val="22"/>
        </w:rPr>
        <w:t>.</w:t>
      </w:r>
      <w:r w:rsidR="286AF726" w:rsidRPr="4B507A84">
        <w:rPr>
          <w:rFonts w:ascii="Arial" w:eastAsia="Arial" w:hAnsi="Arial" w:cs="Arial"/>
          <w:sz w:val="22"/>
          <w:szCs w:val="22"/>
        </w:rPr>
        <w:t xml:space="preserve"> </w:t>
      </w:r>
      <w:r w:rsidR="24FC7A67" w:rsidRPr="4B507A84">
        <w:rPr>
          <w:rFonts w:ascii="Arial" w:eastAsia="Arial" w:hAnsi="Arial" w:cs="Arial"/>
          <w:sz w:val="22"/>
          <w:szCs w:val="22"/>
        </w:rPr>
        <w:t>Five</w:t>
      </w:r>
      <w:r w:rsidR="286AF726" w:rsidRPr="4B507A84">
        <w:rPr>
          <w:rFonts w:ascii="Arial" w:eastAsia="Arial" w:hAnsi="Arial" w:cs="Arial"/>
          <w:sz w:val="22"/>
          <w:szCs w:val="22"/>
        </w:rPr>
        <w:t xml:space="preserve"> </w:t>
      </w:r>
      <w:r w:rsidR="13D30A68" w:rsidRPr="4B507A84">
        <w:rPr>
          <w:rFonts w:ascii="Arial" w:eastAsia="Arial" w:hAnsi="Arial" w:cs="Arial"/>
          <w:sz w:val="22"/>
          <w:szCs w:val="22"/>
        </w:rPr>
        <w:t xml:space="preserve">paraffin-embedded </w:t>
      </w:r>
      <w:r w:rsidR="286AF726" w:rsidRPr="4B507A84">
        <w:rPr>
          <w:rFonts w:ascii="Arial" w:eastAsia="Arial" w:hAnsi="Arial" w:cs="Arial"/>
          <w:sz w:val="22"/>
          <w:szCs w:val="22"/>
        </w:rPr>
        <w:t xml:space="preserve">brain sections </w:t>
      </w:r>
      <w:r w:rsidR="6D425DBB" w:rsidRPr="4B507A84">
        <w:rPr>
          <w:rFonts w:ascii="Arial" w:eastAsia="Arial" w:hAnsi="Arial" w:cs="Arial"/>
          <w:sz w:val="22"/>
          <w:szCs w:val="22"/>
        </w:rPr>
        <w:t xml:space="preserve">were analyzed </w:t>
      </w:r>
      <w:r w:rsidR="286AF726" w:rsidRPr="4B507A84">
        <w:rPr>
          <w:rFonts w:ascii="Arial" w:eastAsia="Arial" w:hAnsi="Arial" w:cs="Arial"/>
          <w:sz w:val="22"/>
          <w:szCs w:val="22"/>
        </w:rPr>
        <w:t>per animal</w:t>
      </w:r>
      <w:r w:rsidR="48784900" w:rsidRPr="4B507A84">
        <w:rPr>
          <w:rFonts w:ascii="Arial" w:eastAsia="Arial" w:hAnsi="Arial" w:cs="Arial"/>
          <w:sz w:val="22"/>
          <w:szCs w:val="22"/>
        </w:rPr>
        <w:t xml:space="preserve"> and </w:t>
      </w:r>
      <w:r w:rsidR="6ED0864F" w:rsidRPr="4B507A84">
        <w:rPr>
          <w:rFonts w:ascii="Arial" w:eastAsia="Arial" w:hAnsi="Arial" w:cs="Arial"/>
          <w:sz w:val="22"/>
          <w:szCs w:val="22"/>
        </w:rPr>
        <w:t xml:space="preserve">brains from </w:t>
      </w:r>
      <w:r w:rsidR="48784900" w:rsidRPr="4B507A84">
        <w:rPr>
          <w:rFonts w:ascii="Arial" w:eastAsia="Arial" w:hAnsi="Arial" w:cs="Arial"/>
          <w:sz w:val="22"/>
          <w:szCs w:val="22"/>
        </w:rPr>
        <w:t xml:space="preserve">four </w:t>
      </w:r>
      <w:r w:rsidR="2E61151E" w:rsidRPr="4B507A84">
        <w:rPr>
          <w:rFonts w:ascii="Arial" w:eastAsia="Arial" w:hAnsi="Arial" w:cs="Arial"/>
          <w:sz w:val="22"/>
          <w:szCs w:val="22"/>
        </w:rPr>
        <w:t xml:space="preserve">individual </w:t>
      </w:r>
      <w:r w:rsidR="48784900" w:rsidRPr="4B507A84">
        <w:rPr>
          <w:rFonts w:ascii="Arial" w:eastAsia="Arial" w:hAnsi="Arial" w:cs="Arial"/>
          <w:sz w:val="22"/>
          <w:szCs w:val="22"/>
        </w:rPr>
        <w:t>rat</w:t>
      </w:r>
      <w:r w:rsidR="5060E0D1" w:rsidRPr="4B507A84">
        <w:rPr>
          <w:rFonts w:ascii="Arial" w:eastAsia="Arial" w:hAnsi="Arial" w:cs="Arial"/>
          <w:sz w:val="22"/>
          <w:szCs w:val="22"/>
        </w:rPr>
        <w:t>s</w:t>
      </w:r>
      <w:r w:rsidR="48784900" w:rsidRPr="4B507A84">
        <w:rPr>
          <w:rFonts w:ascii="Arial" w:eastAsia="Arial" w:hAnsi="Arial" w:cs="Arial"/>
          <w:sz w:val="22"/>
          <w:szCs w:val="22"/>
        </w:rPr>
        <w:t xml:space="preserve"> were analyzed per group</w:t>
      </w:r>
      <w:r w:rsidR="286AF726" w:rsidRPr="4B507A84">
        <w:rPr>
          <w:rFonts w:ascii="Arial" w:eastAsia="Arial" w:hAnsi="Arial" w:cs="Arial"/>
          <w:sz w:val="22"/>
          <w:szCs w:val="22"/>
        </w:rPr>
        <w:t xml:space="preserve">. Results from each group were averaged by mean and </w:t>
      </w:r>
      <w:r w:rsidR="286AF726" w:rsidRPr="4B507A84">
        <w:rPr>
          <w:rFonts w:ascii="Arial" w:eastAsia="Arial" w:hAnsi="Arial" w:cs="Arial"/>
          <w:sz w:val="22"/>
          <w:szCs w:val="22"/>
          <w:u w:val="single"/>
        </w:rPr>
        <w:t>+</w:t>
      </w:r>
      <w:r w:rsidR="286AF726" w:rsidRPr="4B507A84">
        <w:rPr>
          <w:rFonts w:ascii="Arial" w:eastAsia="Arial" w:hAnsi="Arial" w:cs="Arial"/>
          <w:sz w:val="22"/>
          <w:szCs w:val="22"/>
        </w:rPr>
        <w:t>SD.</w:t>
      </w:r>
      <w:r w:rsidR="18E794C1" w:rsidRPr="4B507A84">
        <w:rPr>
          <w:rFonts w:ascii="Arial" w:eastAsia="Arial" w:hAnsi="Arial" w:cs="Arial"/>
          <w:sz w:val="22"/>
          <w:szCs w:val="22"/>
        </w:rPr>
        <w:t xml:space="preserve"> </w:t>
      </w:r>
      <w:r w:rsidR="4B507A84" w:rsidRPr="4B507A84">
        <w:rPr>
          <w:rFonts w:ascii="Arial" w:eastAsia="Arial" w:hAnsi="Arial" w:cs="Arial"/>
          <w:sz w:val="22"/>
          <w:szCs w:val="22"/>
        </w:rPr>
        <w:t>Compared to the SHAM controls, the CCI groups had greater CD68 staining in the TBI hemisphere, while the CL remained the same as the controls.</w:t>
      </w:r>
    </w:p>
    <w:p w14:paraId="065D3ECE" w14:textId="2BA4368F" w:rsidR="002D476C" w:rsidRDefault="00DC7E4C" w:rsidP="00DC7E4C">
      <w:pPr>
        <w:spacing w:line="24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  <w:r w:rsidRPr="4B507A84">
        <w:rPr>
          <w:rFonts w:ascii="Arial" w:eastAsia="Arial" w:hAnsi="Arial" w:cs="Arial"/>
          <w:sz w:val="22"/>
          <w:szCs w:val="22"/>
        </w:rPr>
        <w:t xml:space="preserve">   </w:t>
      </w:r>
    </w:p>
    <w:p w14:paraId="613342E7" w14:textId="77777777" w:rsidR="00DC7E4C" w:rsidRDefault="00DC7E4C" w:rsidP="00DC7E4C">
      <w:pPr>
        <w:suppressAutoHyphens w:val="0"/>
        <w:spacing w:line="240" w:lineRule="auto"/>
        <w:ind w:leftChars="0" w:left="0" w:firstLineChars="0"/>
        <w:textDirection w:val="lrTb"/>
        <w:textAlignment w:val="auto"/>
        <w:rPr>
          <w:rFonts w:ascii="Arial" w:eastAsia="Arial" w:hAnsi="Arial" w:cs="Arial"/>
        </w:rPr>
      </w:pPr>
      <w:r w:rsidRPr="70BB6236">
        <w:rPr>
          <w:rFonts w:ascii="Arial" w:eastAsia="Arial" w:hAnsi="Arial" w:cs="Arial"/>
        </w:rPr>
        <w:br w:type="page"/>
      </w:r>
    </w:p>
    <w:p w14:paraId="39BBCBC8" w14:textId="14A4490F" w:rsidR="00B518CE" w:rsidRDefault="00D63C83" w:rsidP="00B518CE">
      <w:pPr>
        <w:suppressAutoHyphens w:val="0"/>
        <w:spacing w:line="48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74EE01A" wp14:editId="415C635D">
            <wp:extent cx="5943600" cy="5130165"/>
            <wp:effectExtent l="0" t="0" r="0" b="0"/>
            <wp:docPr id="2083186895" name="Picture 2083186895" descr="A graph of a graph of a number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186895" name="Picture 1" descr="A graph of a graph of a number of different types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3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27857" w14:textId="4B9B1181" w:rsidR="001227AD" w:rsidRDefault="29181239" w:rsidP="52827310">
      <w:pPr>
        <w:suppressAutoHyphens w:val="0"/>
        <w:spacing w:line="480" w:lineRule="auto"/>
        <w:ind w:leftChars="0" w:left="0" w:firstLineChars="0" w:firstLine="0"/>
        <w:jc w:val="both"/>
        <w:textDirection w:val="lrTb"/>
        <w:textAlignment w:val="auto"/>
        <w:rPr>
          <w:rFonts w:ascii="Arial" w:eastAsia="Arial" w:hAnsi="Arial" w:cs="Arial"/>
          <w:sz w:val="22"/>
          <w:szCs w:val="22"/>
        </w:rPr>
      </w:pPr>
      <w:r w:rsidRPr="6FC2505F">
        <w:rPr>
          <w:rFonts w:ascii="Arial" w:eastAsia="Arial" w:hAnsi="Arial" w:cs="Arial"/>
          <w:b/>
          <w:bCs/>
          <w:sz w:val="22"/>
          <w:szCs w:val="22"/>
        </w:rPr>
        <w:t>Figure S4.</w:t>
      </w:r>
      <w:r w:rsidRPr="6FC2505F">
        <w:rPr>
          <w:rFonts w:ascii="Arial" w:eastAsia="Arial" w:hAnsi="Arial" w:cs="Arial"/>
          <w:sz w:val="22"/>
          <w:szCs w:val="22"/>
        </w:rPr>
        <w:t xml:space="preserve"> </w:t>
      </w:r>
      <w:r w:rsidR="6455B428" w:rsidRPr="6FC2505F">
        <w:rPr>
          <w:rFonts w:ascii="Arial" w:eastAsia="Arial" w:hAnsi="Arial" w:cs="Arial"/>
          <w:b/>
          <w:bCs/>
          <w:sz w:val="22"/>
          <w:szCs w:val="22"/>
        </w:rPr>
        <w:t xml:space="preserve">Tissue </w:t>
      </w:r>
      <w:r w:rsidR="000E4605" w:rsidRPr="6FC2505F">
        <w:rPr>
          <w:rFonts w:ascii="Arial" w:eastAsia="Arial" w:hAnsi="Arial" w:cs="Arial"/>
          <w:b/>
          <w:bCs/>
          <w:sz w:val="22"/>
          <w:szCs w:val="22"/>
        </w:rPr>
        <w:t xml:space="preserve">cytokine </w:t>
      </w:r>
      <w:r w:rsidR="6455B428" w:rsidRPr="6FC2505F">
        <w:rPr>
          <w:rFonts w:ascii="Arial" w:eastAsia="Arial" w:hAnsi="Arial" w:cs="Arial"/>
          <w:b/>
          <w:bCs/>
          <w:sz w:val="22"/>
          <w:szCs w:val="22"/>
        </w:rPr>
        <w:t>ELISA assay</w:t>
      </w:r>
      <w:r w:rsidR="001227AD" w:rsidRPr="6FC2505F">
        <w:rPr>
          <w:rFonts w:ascii="Arial" w:eastAsia="Arial" w:hAnsi="Arial" w:cs="Arial"/>
          <w:b/>
          <w:bCs/>
          <w:sz w:val="22"/>
          <w:szCs w:val="22"/>
        </w:rPr>
        <w:t xml:space="preserve"> showing the impact of CCI on cytokine expression</w:t>
      </w:r>
      <w:r w:rsidR="6455B428" w:rsidRPr="6FC2505F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r w:rsidR="6DEF6C13" w:rsidRPr="6FC2505F">
        <w:rPr>
          <w:rFonts w:ascii="Arial" w:eastAsia="Arial" w:hAnsi="Arial" w:cs="Arial"/>
          <w:sz w:val="22"/>
          <w:szCs w:val="22"/>
        </w:rPr>
        <w:t xml:space="preserve">The </w:t>
      </w:r>
      <w:r w:rsidR="00584ADE" w:rsidRPr="6FC2505F">
        <w:rPr>
          <w:rFonts w:ascii="Arial" w:eastAsia="Arial" w:hAnsi="Arial" w:cs="Arial"/>
          <w:sz w:val="22"/>
          <w:szCs w:val="22"/>
        </w:rPr>
        <w:t xml:space="preserve">cytokine </w:t>
      </w:r>
      <w:r w:rsidR="6DEF6C13" w:rsidRPr="6FC2505F">
        <w:rPr>
          <w:rFonts w:ascii="Arial" w:eastAsia="Arial" w:hAnsi="Arial" w:cs="Arial"/>
          <w:sz w:val="22"/>
          <w:szCs w:val="22"/>
        </w:rPr>
        <w:t>ELISA assay</w:t>
      </w:r>
      <w:r w:rsidR="6F9111D0" w:rsidRPr="6FC2505F">
        <w:rPr>
          <w:rFonts w:ascii="Arial" w:eastAsia="Arial" w:hAnsi="Arial" w:cs="Arial"/>
          <w:sz w:val="22"/>
          <w:szCs w:val="22"/>
        </w:rPr>
        <w:t>s</w:t>
      </w:r>
      <w:r w:rsidRPr="6FC2505F">
        <w:rPr>
          <w:rFonts w:ascii="Arial" w:eastAsia="Arial" w:hAnsi="Arial" w:cs="Arial"/>
          <w:sz w:val="22"/>
          <w:szCs w:val="22"/>
        </w:rPr>
        <w:t xml:space="preserve"> </w:t>
      </w:r>
      <w:r w:rsidR="6DEF6C13" w:rsidRPr="6FC2505F">
        <w:rPr>
          <w:rFonts w:ascii="Arial" w:eastAsia="Arial" w:hAnsi="Arial" w:cs="Arial"/>
          <w:sz w:val="22"/>
          <w:szCs w:val="22"/>
        </w:rPr>
        <w:t>w</w:t>
      </w:r>
      <w:r w:rsidR="03AA42DD" w:rsidRPr="6FC2505F">
        <w:rPr>
          <w:rFonts w:ascii="Arial" w:eastAsia="Arial" w:hAnsi="Arial" w:cs="Arial"/>
          <w:sz w:val="22"/>
          <w:szCs w:val="22"/>
        </w:rPr>
        <w:t>ere</w:t>
      </w:r>
      <w:r w:rsidR="6DEF6C13" w:rsidRPr="6FC2505F">
        <w:rPr>
          <w:rFonts w:ascii="Arial" w:eastAsia="Arial" w:hAnsi="Arial" w:cs="Arial"/>
          <w:sz w:val="22"/>
          <w:szCs w:val="22"/>
        </w:rPr>
        <w:t xml:space="preserve"> performed in quadruplicates to analyze differences between treatment groups and hemispheres</w:t>
      </w:r>
      <w:r w:rsidR="4C415D49" w:rsidRPr="6FC2505F">
        <w:rPr>
          <w:rFonts w:ascii="Arial" w:eastAsia="Arial" w:hAnsi="Arial" w:cs="Arial"/>
          <w:sz w:val="22"/>
          <w:szCs w:val="22"/>
        </w:rPr>
        <w:t xml:space="preserve"> using tissue lysates (prepared as shown in Fig. </w:t>
      </w:r>
      <w:r w:rsidR="00064360" w:rsidRPr="6FC2505F">
        <w:rPr>
          <w:rFonts w:ascii="Arial" w:eastAsia="Arial" w:hAnsi="Arial" w:cs="Arial"/>
          <w:sz w:val="22"/>
          <w:szCs w:val="22"/>
        </w:rPr>
        <w:t>S7</w:t>
      </w:r>
      <w:r w:rsidR="4C415D49" w:rsidRPr="6FC2505F">
        <w:rPr>
          <w:rFonts w:ascii="Arial" w:eastAsia="Arial" w:hAnsi="Arial" w:cs="Arial"/>
          <w:sz w:val="22"/>
          <w:szCs w:val="22"/>
        </w:rPr>
        <w:t>)</w:t>
      </w:r>
      <w:r w:rsidR="6DEF6C13" w:rsidRPr="6FC2505F">
        <w:rPr>
          <w:rFonts w:ascii="Arial" w:eastAsia="Arial" w:hAnsi="Arial" w:cs="Arial"/>
          <w:sz w:val="22"/>
          <w:szCs w:val="22"/>
        </w:rPr>
        <w:t xml:space="preserve">. </w:t>
      </w:r>
      <w:r w:rsidR="74B3988A" w:rsidRPr="6FC2505F">
        <w:rPr>
          <w:rFonts w:ascii="Arial" w:eastAsia="Arial" w:hAnsi="Arial" w:cs="Arial"/>
          <w:sz w:val="22"/>
          <w:szCs w:val="22"/>
        </w:rPr>
        <w:t>Bar graphs</w:t>
      </w:r>
      <w:r w:rsidRPr="6FC2505F">
        <w:rPr>
          <w:rFonts w:ascii="Arial" w:eastAsia="Arial" w:hAnsi="Arial" w:cs="Arial"/>
          <w:sz w:val="22"/>
          <w:szCs w:val="22"/>
        </w:rPr>
        <w:t xml:space="preserve"> </w:t>
      </w:r>
      <w:r w:rsidR="2FDD935F" w:rsidRPr="6FC2505F">
        <w:rPr>
          <w:rFonts w:ascii="Arial" w:eastAsia="Arial" w:hAnsi="Arial" w:cs="Arial"/>
          <w:sz w:val="22"/>
          <w:szCs w:val="22"/>
        </w:rPr>
        <w:t>(mean and standard deviation)</w:t>
      </w:r>
      <w:r w:rsidRPr="6FC2505F">
        <w:rPr>
          <w:rFonts w:ascii="Arial" w:eastAsia="Arial" w:hAnsi="Arial" w:cs="Arial"/>
          <w:sz w:val="22"/>
          <w:szCs w:val="22"/>
        </w:rPr>
        <w:t xml:space="preserve"> comparing</w:t>
      </w:r>
      <w:r w:rsidR="6699ED88" w:rsidRPr="6FC2505F">
        <w:rPr>
          <w:rFonts w:ascii="Arial" w:eastAsia="Arial" w:hAnsi="Arial" w:cs="Arial"/>
          <w:sz w:val="22"/>
          <w:szCs w:val="22"/>
        </w:rPr>
        <w:t xml:space="preserve"> the</w:t>
      </w:r>
      <w:r w:rsidRPr="6FC2505F">
        <w:rPr>
          <w:rFonts w:ascii="Arial" w:eastAsia="Arial" w:hAnsi="Arial" w:cs="Arial"/>
          <w:sz w:val="22"/>
          <w:szCs w:val="22"/>
        </w:rPr>
        <w:t xml:space="preserve"> TBI </w:t>
      </w:r>
      <w:r w:rsidR="5389BF18" w:rsidRPr="6FC2505F">
        <w:rPr>
          <w:rFonts w:ascii="Arial" w:eastAsia="Arial" w:hAnsi="Arial" w:cs="Arial"/>
          <w:sz w:val="22"/>
          <w:szCs w:val="22"/>
        </w:rPr>
        <w:t>and</w:t>
      </w:r>
      <w:r w:rsidRPr="6FC2505F">
        <w:rPr>
          <w:rFonts w:ascii="Arial" w:eastAsia="Arial" w:hAnsi="Arial" w:cs="Arial"/>
          <w:sz w:val="22"/>
          <w:szCs w:val="22"/>
        </w:rPr>
        <w:t xml:space="preserve"> contralateral </w:t>
      </w:r>
      <w:proofErr w:type="spellStart"/>
      <w:r w:rsidRPr="6FC2505F">
        <w:rPr>
          <w:rFonts w:ascii="Arial" w:eastAsia="Arial" w:hAnsi="Arial" w:cs="Arial"/>
          <w:sz w:val="22"/>
          <w:szCs w:val="22"/>
        </w:rPr>
        <w:t>ste</w:t>
      </w:r>
      <w:r w:rsidR="5C70A4B5" w:rsidRPr="6FC2505F">
        <w:rPr>
          <w:rFonts w:ascii="Arial" w:eastAsia="Arial" w:hAnsi="Arial" w:cs="Arial"/>
          <w:sz w:val="22"/>
          <w:szCs w:val="22"/>
        </w:rPr>
        <w:t>s</w:t>
      </w:r>
      <w:proofErr w:type="spellEnd"/>
      <w:r w:rsidRPr="6FC2505F">
        <w:rPr>
          <w:rFonts w:ascii="Arial" w:eastAsia="Arial" w:hAnsi="Arial" w:cs="Arial"/>
          <w:sz w:val="22"/>
          <w:szCs w:val="22"/>
        </w:rPr>
        <w:t xml:space="preserve"> </w:t>
      </w:r>
      <w:r w:rsidR="001227AD" w:rsidRPr="6FC2505F">
        <w:rPr>
          <w:rFonts w:ascii="Arial" w:eastAsia="Arial" w:hAnsi="Arial" w:cs="Arial"/>
          <w:sz w:val="22"/>
          <w:szCs w:val="22"/>
        </w:rPr>
        <w:t xml:space="preserve">of untreated rats </w:t>
      </w:r>
      <w:r w:rsidRPr="6FC2505F">
        <w:rPr>
          <w:rFonts w:ascii="Arial" w:eastAsia="Arial" w:hAnsi="Arial" w:cs="Arial"/>
          <w:sz w:val="22"/>
          <w:szCs w:val="22"/>
        </w:rPr>
        <w:t>showing the impact of TBI on cytokine expression levels</w:t>
      </w:r>
      <w:r w:rsidR="6D8E0561" w:rsidRPr="6FC2505F">
        <w:rPr>
          <w:rFonts w:ascii="Arial" w:eastAsia="Arial" w:hAnsi="Arial" w:cs="Arial"/>
          <w:sz w:val="22"/>
          <w:szCs w:val="22"/>
        </w:rPr>
        <w:t xml:space="preserve">. </w:t>
      </w:r>
    </w:p>
    <w:p w14:paraId="0A104050" w14:textId="68903BE3" w:rsidR="001227AD" w:rsidRDefault="00510825" w:rsidP="52827310">
      <w:pPr>
        <w:suppressAutoHyphens w:val="0"/>
        <w:spacing w:line="480" w:lineRule="auto"/>
        <w:ind w:leftChars="0" w:left="0" w:firstLineChars="0" w:firstLine="0"/>
        <w:jc w:val="both"/>
        <w:textDirection w:val="lrTb"/>
        <w:textAlignment w:val="auto"/>
        <w:rPr>
          <w:rFonts w:ascii="Arial" w:eastAsia="Arial" w:hAnsi="Arial" w:cs="Arial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5EC12F3" wp14:editId="0E7A841E">
            <wp:extent cx="5943600" cy="4266565"/>
            <wp:effectExtent l="0" t="0" r="0" b="635"/>
            <wp:docPr id="2341230" name="Picture 3" descr="A graph of a patient's treatm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1230" name="Picture 3" descr="A graph of a patient's treatmen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67E93" w14:textId="1CAD61B0" w:rsidR="002D476C" w:rsidRDefault="001227AD" w:rsidP="52827310">
      <w:pPr>
        <w:suppressAutoHyphens w:val="0"/>
        <w:spacing w:line="480" w:lineRule="auto"/>
        <w:ind w:leftChars="0" w:left="0" w:firstLineChars="0" w:firstLine="0"/>
        <w:jc w:val="both"/>
        <w:textDirection w:val="lrTb"/>
        <w:textAlignment w:val="auto"/>
        <w:rPr>
          <w:rFonts w:ascii="Arial" w:eastAsia="Arial" w:hAnsi="Arial" w:cs="Arial"/>
        </w:rPr>
      </w:pPr>
      <w:r w:rsidRPr="4B507A84">
        <w:rPr>
          <w:rFonts w:ascii="Arial" w:eastAsia="Arial" w:hAnsi="Arial" w:cs="Arial"/>
          <w:b/>
          <w:bCs/>
          <w:sz w:val="22"/>
          <w:szCs w:val="22"/>
        </w:rPr>
        <w:t>Figure S</w:t>
      </w:r>
      <w:r>
        <w:rPr>
          <w:rFonts w:ascii="Arial" w:eastAsia="Arial" w:hAnsi="Arial" w:cs="Arial"/>
          <w:b/>
          <w:bCs/>
          <w:sz w:val="22"/>
          <w:szCs w:val="22"/>
        </w:rPr>
        <w:t>5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>.</w:t>
      </w:r>
      <w:r w:rsidRPr="4B507A84">
        <w:rPr>
          <w:rFonts w:ascii="Arial" w:eastAsia="Arial" w:hAnsi="Arial" w:cs="Arial"/>
          <w:sz w:val="22"/>
          <w:szCs w:val="22"/>
        </w:rPr>
        <w:t xml:space="preserve"> 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Tissue </w:t>
      </w:r>
      <w:r>
        <w:rPr>
          <w:rFonts w:ascii="Arial" w:eastAsia="Arial" w:hAnsi="Arial" w:cs="Arial"/>
          <w:b/>
          <w:bCs/>
          <w:sz w:val="22"/>
          <w:szCs w:val="22"/>
        </w:rPr>
        <w:t>c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>ytokine ELISA assay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showing the impact of NSC treatment on cytokine expression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r w:rsidRPr="4B507A84">
        <w:rPr>
          <w:rFonts w:ascii="Arial" w:eastAsia="Arial" w:hAnsi="Arial" w:cs="Arial"/>
          <w:sz w:val="22"/>
          <w:szCs w:val="22"/>
        </w:rPr>
        <w:t xml:space="preserve">The </w:t>
      </w:r>
      <w:r>
        <w:rPr>
          <w:rFonts w:ascii="Arial" w:eastAsia="Arial" w:hAnsi="Arial" w:cs="Arial"/>
          <w:sz w:val="22"/>
          <w:szCs w:val="22"/>
        </w:rPr>
        <w:t>c</w:t>
      </w:r>
      <w:r w:rsidRPr="4B507A84">
        <w:rPr>
          <w:rFonts w:ascii="Arial" w:eastAsia="Arial" w:hAnsi="Arial" w:cs="Arial"/>
          <w:sz w:val="22"/>
          <w:szCs w:val="22"/>
        </w:rPr>
        <w:t xml:space="preserve">ytokine ELISA </w:t>
      </w:r>
      <w:r w:rsidR="007504EF" w:rsidRPr="4B507A84">
        <w:rPr>
          <w:rFonts w:ascii="Arial" w:eastAsia="Arial" w:hAnsi="Arial" w:cs="Arial"/>
          <w:sz w:val="22"/>
          <w:szCs w:val="22"/>
        </w:rPr>
        <w:t>assay</w:t>
      </w:r>
      <w:r w:rsidR="007504EF">
        <w:rPr>
          <w:rFonts w:ascii="Arial" w:eastAsia="Arial" w:hAnsi="Arial" w:cs="Arial"/>
          <w:sz w:val="22"/>
          <w:szCs w:val="22"/>
        </w:rPr>
        <w:t>s</w:t>
      </w:r>
      <w:r w:rsidR="007504EF" w:rsidRPr="4B507A84">
        <w:rPr>
          <w:rFonts w:ascii="Arial" w:eastAsia="Arial" w:hAnsi="Arial" w:cs="Arial"/>
          <w:sz w:val="22"/>
          <w:szCs w:val="22"/>
        </w:rPr>
        <w:t xml:space="preserve"> were</w:t>
      </w:r>
      <w:r w:rsidRPr="4B507A84">
        <w:rPr>
          <w:rFonts w:ascii="Arial" w:eastAsia="Arial" w:hAnsi="Arial" w:cs="Arial"/>
          <w:sz w:val="22"/>
          <w:szCs w:val="22"/>
        </w:rPr>
        <w:t xml:space="preserve"> performed in quadruplicates to analyze differences between treatment groups and hemispheres using tissue lysates (prepared as shown in Fig. S</w:t>
      </w:r>
      <w:r>
        <w:rPr>
          <w:rFonts w:ascii="Arial" w:eastAsia="Arial" w:hAnsi="Arial" w:cs="Arial"/>
          <w:sz w:val="22"/>
          <w:szCs w:val="22"/>
        </w:rPr>
        <w:t>7</w:t>
      </w:r>
      <w:r w:rsidRPr="4B507A84">
        <w:rPr>
          <w:rFonts w:ascii="Arial" w:eastAsia="Arial" w:hAnsi="Arial" w:cs="Arial"/>
          <w:sz w:val="22"/>
          <w:szCs w:val="22"/>
        </w:rPr>
        <w:t xml:space="preserve">). </w:t>
      </w:r>
      <w:r w:rsidR="212D1ED4" w:rsidRPr="52827310">
        <w:rPr>
          <w:rFonts w:ascii="Arial" w:eastAsia="Arial" w:hAnsi="Arial" w:cs="Arial"/>
          <w:sz w:val="22"/>
          <w:szCs w:val="22"/>
        </w:rPr>
        <w:t>Bar graphs</w:t>
      </w:r>
      <w:r w:rsidR="29181239" w:rsidRPr="52827310">
        <w:rPr>
          <w:rFonts w:ascii="Arial" w:eastAsia="Arial" w:hAnsi="Arial" w:cs="Arial"/>
          <w:sz w:val="22"/>
          <w:szCs w:val="22"/>
        </w:rPr>
        <w:t xml:space="preserve"> </w:t>
      </w:r>
      <w:r w:rsidR="413DE855" w:rsidRPr="52827310">
        <w:rPr>
          <w:rFonts w:ascii="Arial" w:eastAsia="Arial" w:hAnsi="Arial" w:cs="Arial"/>
          <w:sz w:val="22"/>
          <w:szCs w:val="22"/>
        </w:rPr>
        <w:t>(mean</w:t>
      </w:r>
      <w:r w:rsidR="29181239" w:rsidRPr="4B507A84" w:rsidDel="00D441B6">
        <w:rPr>
          <w:rFonts w:ascii="Arial" w:eastAsia="Arial" w:hAnsi="Arial" w:cs="Arial"/>
          <w:sz w:val="22"/>
          <w:szCs w:val="22"/>
        </w:rPr>
        <w:t xml:space="preserve"> and </w:t>
      </w:r>
      <w:r w:rsidR="413DE855" w:rsidRPr="52827310">
        <w:rPr>
          <w:rFonts w:ascii="Arial" w:eastAsia="Arial" w:hAnsi="Arial" w:cs="Arial"/>
          <w:sz w:val="22"/>
          <w:szCs w:val="22"/>
        </w:rPr>
        <w:t>standard deviation)</w:t>
      </w:r>
      <w:r w:rsidR="29181239" w:rsidRPr="4B507A84">
        <w:rPr>
          <w:rFonts w:ascii="Arial" w:eastAsia="Arial" w:hAnsi="Arial" w:cs="Arial"/>
          <w:sz w:val="22"/>
          <w:szCs w:val="22"/>
        </w:rPr>
        <w:t xml:space="preserve"> comparing </w:t>
      </w:r>
      <w:r w:rsidR="5389095F" w:rsidRPr="4B507A84">
        <w:rPr>
          <w:rFonts w:ascii="Arial" w:eastAsia="Arial" w:hAnsi="Arial" w:cs="Arial"/>
          <w:sz w:val="22"/>
          <w:szCs w:val="22"/>
        </w:rPr>
        <w:t xml:space="preserve">cytokine expression profiles </w:t>
      </w:r>
      <w:r w:rsidR="29181239" w:rsidRPr="4B507A84">
        <w:rPr>
          <w:rFonts w:ascii="Arial" w:eastAsia="Arial" w:hAnsi="Arial" w:cs="Arial"/>
          <w:sz w:val="22"/>
          <w:szCs w:val="22"/>
        </w:rPr>
        <w:t>of treated rats</w:t>
      </w:r>
      <w:r w:rsidR="563F3EFC" w:rsidRPr="4B507A84">
        <w:rPr>
          <w:rFonts w:ascii="Arial" w:eastAsia="Arial" w:hAnsi="Arial" w:cs="Arial"/>
          <w:sz w:val="22"/>
          <w:szCs w:val="22"/>
        </w:rPr>
        <w:t xml:space="preserve"> (LMNSC008)</w:t>
      </w:r>
      <w:r w:rsidR="29181239" w:rsidRPr="4B507A84">
        <w:rPr>
          <w:rFonts w:ascii="Arial" w:eastAsia="Arial" w:hAnsi="Arial" w:cs="Arial"/>
          <w:sz w:val="22"/>
          <w:szCs w:val="22"/>
        </w:rPr>
        <w:t xml:space="preserve"> to untreated rats</w:t>
      </w:r>
      <w:r w:rsidR="10D50367" w:rsidRPr="4B507A84">
        <w:rPr>
          <w:rFonts w:ascii="Arial" w:eastAsia="Arial" w:hAnsi="Arial" w:cs="Arial"/>
          <w:sz w:val="22"/>
          <w:szCs w:val="22"/>
        </w:rPr>
        <w:t xml:space="preserve"> (</w:t>
      </w:r>
      <w:r w:rsidR="1AE08745" w:rsidRPr="4B507A84">
        <w:rPr>
          <w:rFonts w:ascii="Arial" w:eastAsia="Arial" w:hAnsi="Arial" w:cs="Arial"/>
          <w:sz w:val="22"/>
          <w:szCs w:val="22"/>
        </w:rPr>
        <w:t>v</w:t>
      </w:r>
      <w:r w:rsidR="10D50367" w:rsidRPr="4B507A84">
        <w:rPr>
          <w:rFonts w:ascii="Arial" w:eastAsia="Arial" w:hAnsi="Arial" w:cs="Arial"/>
          <w:sz w:val="22"/>
          <w:szCs w:val="22"/>
        </w:rPr>
        <w:t>ehicle)</w:t>
      </w:r>
      <w:r w:rsidR="29181239" w:rsidRPr="4B507A84">
        <w:rPr>
          <w:rFonts w:ascii="Arial" w:eastAsia="Arial" w:hAnsi="Arial" w:cs="Arial"/>
          <w:sz w:val="22"/>
          <w:szCs w:val="22"/>
        </w:rPr>
        <w:t xml:space="preserve"> showing the impact of NSC</w:t>
      </w:r>
      <w:r w:rsidR="0E7D8DCA" w:rsidRPr="4B507A84">
        <w:rPr>
          <w:rFonts w:ascii="Arial" w:eastAsia="Arial" w:hAnsi="Arial" w:cs="Arial"/>
          <w:sz w:val="22"/>
          <w:szCs w:val="22"/>
        </w:rPr>
        <w:t xml:space="preserve"> administration</w:t>
      </w:r>
      <w:r w:rsidR="29181239" w:rsidRPr="4B507A84">
        <w:rPr>
          <w:rFonts w:ascii="Arial" w:eastAsia="Arial" w:hAnsi="Arial" w:cs="Arial"/>
          <w:sz w:val="22"/>
          <w:szCs w:val="22"/>
        </w:rPr>
        <w:t xml:space="preserve"> on cytokine expression levels</w:t>
      </w:r>
      <w:r w:rsidR="6ADEE853" w:rsidRPr="4B507A84">
        <w:rPr>
          <w:rFonts w:ascii="Arial" w:eastAsia="Arial" w:hAnsi="Arial" w:cs="Arial"/>
          <w:sz w:val="22"/>
          <w:szCs w:val="22"/>
        </w:rPr>
        <w:t xml:space="preserve"> of animals that had received a CCI</w:t>
      </w:r>
      <w:r w:rsidR="29181239" w:rsidRPr="4B507A84">
        <w:rPr>
          <w:rFonts w:ascii="Arial" w:eastAsia="Arial" w:hAnsi="Arial" w:cs="Arial"/>
          <w:sz w:val="22"/>
          <w:szCs w:val="22"/>
        </w:rPr>
        <w:t>.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 </w:t>
      </w:r>
      <w:r w:rsidR="29181239" w:rsidRPr="4B507A84">
        <w:rPr>
          <w:rFonts w:ascii="Arial" w:eastAsia="Arial" w:hAnsi="Arial" w:cs="Arial"/>
          <w:sz w:val="22"/>
          <w:szCs w:val="22"/>
        </w:rPr>
        <w:t xml:space="preserve"> </w:t>
      </w:r>
      <w:r w:rsidR="002D476C">
        <w:rPr>
          <w:rFonts w:ascii="Arial" w:eastAsia="Arial" w:hAnsi="Arial" w:cs="Arial"/>
        </w:rPr>
        <w:br w:type="page"/>
      </w:r>
    </w:p>
    <w:p w14:paraId="3441D544" w14:textId="77777777" w:rsidR="00DC7E4C" w:rsidRPr="00F36B70" w:rsidRDefault="00DC7E4C" w:rsidP="00DC7E4C">
      <w:pPr>
        <w:spacing w:line="360" w:lineRule="auto"/>
        <w:ind w:left="0" w:hanging="2"/>
        <w:jc w:val="both"/>
        <w:rPr>
          <w:rFonts w:ascii="Arial" w:eastAsia="Arial" w:hAnsi="Arial" w:cs="Arial"/>
        </w:rPr>
      </w:pPr>
    </w:p>
    <w:p w14:paraId="72C6C800" w14:textId="77777777" w:rsidR="002D476C" w:rsidRDefault="002D476C" w:rsidP="00DC7E4C">
      <w:pPr>
        <w:suppressAutoHyphens w:val="0"/>
        <w:spacing w:line="240" w:lineRule="auto"/>
        <w:ind w:leftChars="0" w:left="0" w:firstLineChars="0"/>
        <w:textDirection w:val="lrTb"/>
        <w:textAlignment w:val="auto"/>
        <w:rPr>
          <w:rFonts w:ascii="Arial" w:eastAsia="Arial" w:hAnsi="Arial" w:cs="Arial"/>
        </w:rPr>
      </w:pPr>
    </w:p>
    <w:p w14:paraId="70AF49BE" w14:textId="77777777" w:rsidR="002D476C" w:rsidRDefault="002D476C" w:rsidP="002D476C">
      <w:pPr>
        <w:spacing w:line="240" w:lineRule="auto"/>
        <w:ind w:left="0" w:hanging="2"/>
        <w:jc w:val="both"/>
        <w:rPr>
          <w:rFonts w:ascii="Arial" w:eastAsia="Arial" w:hAnsi="Arial" w:cs="Arial"/>
        </w:rPr>
      </w:pPr>
      <w:r w:rsidRPr="002D476C">
        <w:rPr>
          <w:rFonts w:ascii="Arial" w:eastAsia="Arial" w:hAnsi="Arial" w:cs="Arial"/>
          <w:noProof/>
        </w:rPr>
        <w:drawing>
          <wp:inline distT="0" distB="0" distL="0" distR="0" wp14:anchorId="7C4B98A2" wp14:editId="39B92FCB">
            <wp:extent cx="5613009" cy="2511083"/>
            <wp:effectExtent l="0" t="0" r="635" b="3810"/>
            <wp:docPr id="13" name="Picture 13" descr="A graph of different colored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3AF39BD-40D7-134F-BA9F-9CEE139B79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jpg" descr="A graph of different colored lines&#10;&#10;Description automatically generated">
                      <a:extLst>
                        <a:ext uri="{FF2B5EF4-FFF2-40B4-BE49-F238E27FC236}">
                          <a16:creationId xmlns:a16="http://schemas.microsoft.com/office/drawing/2014/main" id="{A3AF39BD-40D7-134F-BA9F-9CEE139B7923}"/>
                        </a:ext>
                      </a:extLst>
                    </pic:cNvPr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9082" cy="25227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2D476C">
        <w:rPr>
          <w:rFonts w:ascii="Arial" w:eastAsia="Arial" w:hAnsi="Arial" w:cs="Arial"/>
        </w:rPr>
        <w:t xml:space="preserve"> </w:t>
      </w:r>
    </w:p>
    <w:p w14:paraId="7973F678" w14:textId="77777777" w:rsidR="002D476C" w:rsidRDefault="002D476C" w:rsidP="002D476C">
      <w:pPr>
        <w:spacing w:line="240" w:lineRule="auto"/>
        <w:ind w:left="0" w:hanging="2"/>
        <w:jc w:val="both"/>
        <w:rPr>
          <w:rFonts w:ascii="Arial" w:eastAsia="Arial" w:hAnsi="Arial" w:cs="Arial"/>
        </w:rPr>
      </w:pPr>
    </w:p>
    <w:p w14:paraId="36F7A40D" w14:textId="77777777" w:rsidR="00B407DA" w:rsidRDefault="00B407DA" w:rsidP="00CB04E5">
      <w:pPr>
        <w:spacing w:line="480" w:lineRule="auto"/>
        <w:ind w:left="0" w:hanging="2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7ADB1FA5" w14:textId="77777777" w:rsidR="00B407DA" w:rsidRDefault="00B407DA" w:rsidP="00CB04E5">
      <w:pPr>
        <w:spacing w:line="480" w:lineRule="auto"/>
        <w:ind w:left="0" w:hanging="2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04935109" w14:textId="2A8F9A2D" w:rsidR="002D476C" w:rsidRDefault="01C8D9D1" w:rsidP="00CB04E5">
      <w:pPr>
        <w:spacing w:line="480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Figure </w:t>
      </w:r>
      <w:r w:rsidRPr="52827310">
        <w:rPr>
          <w:rFonts w:ascii="Arial" w:eastAsia="Arial" w:hAnsi="Arial" w:cs="Arial"/>
          <w:b/>
          <w:bCs/>
          <w:sz w:val="22"/>
          <w:szCs w:val="22"/>
        </w:rPr>
        <w:t>S</w:t>
      </w:r>
      <w:r w:rsidR="00D441B6" w:rsidRPr="52827310">
        <w:rPr>
          <w:rFonts w:ascii="Arial" w:eastAsia="Arial" w:hAnsi="Arial" w:cs="Arial"/>
          <w:b/>
          <w:bCs/>
          <w:sz w:val="22"/>
          <w:szCs w:val="22"/>
        </w:rPr>
        <w:t>6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r w:rsidR="314AD1B3" w:rsidRPr="4B507A84">
        <w:rPr>
          <w:rFonts w:ascii="Arial" w:eastAsia="Arial" w:hAnsi="Arial" w:cs="Arial"/>
          <w:b/>
          <w:bCs/>
          <w:sz w:val="22"/>
          <w:szCs w:val="22"/>
        </w:rPr>
        <w:t>Tissue</w:t>
      </w:r>
      <w:r w:rsidR="6D8E0561" w:rsidRPr="4B507A84" w:rsidDel="00520095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0095">
        <w:rPr>
          <w:rFonts w:ascii="Arial" w:eastAsia="Arial" w:hAnsi="Arial" w:cs="Arial"/>
          <w:b/>
          <w:bCs/>
          <w:sz w:val="22"/>
          <w:szCs w:val="22"/>
        </w:rPr>
        <w:t>a</w:t>
      </w:r>
      <w:r w:rsidR="00520095" w:rsidRPr="4B507A84">
        <w:rPr>
          <w:rFonts w:ascii="Arial" w:eastAsia="Arial" w:hAnsi="Arial" w:cs="Arial"/>
          <w:b/>
          <w:bCs/>
          <w:sz w:val="22"/>
          <w:szCs w:val="22"/>
        </w:rPr>
        <w:t xml:space="preserve">ngiogenesis </w:t>
      </w:r>
      <w:r w:rsidR="6D8E0561" w:rsidRPr="4B507A84">
        <w:rPr>
          <w:rFonts w:ascii="Arial" w:eastAsia="Arial" w:hAnsi="Arial" w:cs="Arial"/>
          <w:b/>
          <w:bCs/>
          <w:sz w:val="22"/>
          <w:szCs w:val="22"/>
        </w:rPr>
        <w:t xml:space="preserve">ELISA </w:t>
      </w:r>
      <w:r w:rsidR="67DF19F5" w:rsidRPr="4B507A84">
        <w:rPr>
          <w:rFonts w:ascii="Arial" w:eastAsia="Arial" w:hAnsi="Arial" w:cs="Arial"/>
          <w:b/>
          <w:bCs/>
          <w:sz w:val="22"/>
          <w:szCs w:val="22"/>
        </w:rPr>
        <w:t xml:space="preserve">assay. </w:t>
      </w:r>
      <w:r w:rsidR="67DF19F5" w:rsidRPr="4B507A84">
        <w:rPr>
          <w:rFonts w:ascii="Arial" w:eastAsia="Arial" w:hAnsi="Arial" w:cs="Arial"/>
          <w:sz w:val="22"/>
          <w:szCs w:val="22"/>
        </w:rPr>
        <w:t>R</w:t>
      </w:r>
      <w:r w:rsidR="6D8E0561" w:rsidRPr="4B507A84">
        <w:rPr>
          <w:rFonts w:ascii="Arial" w:eastAsia="Arial" w:hAnsi="Arial" w:cs="Arial"/>
          <w:sz w:val="22"/>
          <w:szCs w:val="22"/>
        </w:rPr>
        <w:t>esults obtained from</w:t>
      </w:r>
      <w:r w:rsidR="2FADC358" w:rsidRPr="4B507A84">
        <w:rPr>
          <w:rFonts w:ascii="Arial" w:eastAsia="Arial" w:hAnsi="Arial" w:cs="Arial"/>
          <w:sz w:val="22"/>
          <w:szCs w:val="22"/>
        </w:rPr>
        <w:t xml:space="preserve"> f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emale rat brain lysates </w:t>
      </w:r>
      <w:r w:rsidR="1B2A7B8F" w:rsidRPr="4B507A84">
        <w:rPr>
          <w:rFonts w:ascii="Arial" w:eastAsia="Arial" w:hAnsi="Arial" w:cs="Arial"/>
          <w:sz w:val="22"/>
          <w:szCs w:val="22"/>
        </w:rPr>
        <w:t>of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 contralateral (left</w:t>
      </w:r>
      <w:r w:rsidR="2D55DA77" w:rsidRPr="4B507A84">
        <w:rPr>
          <w:rFonts w:ascii="Arial" w:eastAsia="Arial" w:hAnsi="Arial" w:cs="Arial"/>
          <w:sz w:val="22"/>
          <w:szCs w:val="22"/>
        </w:rPr>
        <w:t xml:space="preserve"> hemisphere</w:t>
      </w:r>
      <w:r w:rsidR="6D8E0561" w:rsidRPr="4B507A84">
        <w:rPr>
          <w:rFonts w:ascii="Arial" w:eastAsia="Arial" w:hAnsi="Arial" w:cs="Arial"/>
          <w:sz w:val="22"/>
          <w:szCs w:val="22"/>
        </w:rPr>
        <w:t>, blue-scale) and CCI (right</w:t>
      </w:r>
      <w:r w:rsidR="3D48ECF1" w:rsidRPr="4B507A84">
        <w:rPr>
          <w:rFonts w:ascii="Arial" w:eastAsia="Arial" w:hAnsi="Arial" w:cs="Arial"/>
          <w:sz w:val="22"/>
          <w:szCs w:val="22"/>
        </w:rPr>
        <w:t xml:space="preserve"> hemisphere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, red-scale) </w:t>
      </w:r>
      <w:r w:rsidR="3D199A80" w:rsidRPr="4B507A84">
        <w:rPr>
          <w:rFonts w:ascii="Arial" w:eastAsia="Arial" w:hAnsi="Arial" w:cs="Arial"/>
          <w:sz w:val="22"/>
          <w:szCs w:val="22"/>
        </w:rPr>
        <w:t>samples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. </w:t>
      </w:r>
      <w:r w:rsidR="05424B89" w:rsidRPr="4B507A84">
        <w:rPr>
          <w:rFonts w:ascii="Arial" w:eastAsia="Arial" w:hAnsi="Arial" w:cs="Arial"/>
          <w:sz w:val="22"/>
          <w:szCs w:val="22"/>
        </w:rPr>
        <w:t>Lysates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 were prepared from manually excised sections of the left and right hemispheres</w:t>
      </w:r>
      <w:r w:rsidRPr="4B507A84">
        <w:rPr>
          <w:rFonts w:ascii="Arial" w:eastAsia="Arial" w:hAnsi="Arial" w:cs="Arial"/>
          <w:sz w:val="22"/>
          <w:szCs w:val="22"/>
        </w:rPr>
        <w:t xml:space="preserve"> (as shown on Fig. </w:t>
      </w:r>
      <w:r w:rsidRPr="52827310">
        <w:rPr>
          <w:rFonts w:ascii="Arial" w:eastAsia="Arial" w:hAnsi="Arial" w:cs="Arial"/>
          <w:sz w:val="22"/>
          <w:szCs w:val="22"/>
        </w:rPr>
        <w:t>S</w:t>
      </w:r>
      <w:r w:rsidR="00D441B6" w:rsidRPr="52827310">
        <w:rPr>
          <w:rFonts w:ascii="Arial" w:eastAsia="Arial" w:hAnsi="Arial" w:cs="Arial"/>
          <w:sz w:val="22"/>
          <w:szCs w:val="22"/>
        </w:rPr>
        <w:t>7</w:t>
      </w:r>
      <w:r w:rsidRPr="4B507A84">
        <w:rPr>
          <w:rFonts w:ascii="Arial" w:eastAsia="Arial" w:hAnsi="Arial" w:cs="Arial"/>
          <w:sz w:val="22"/>
          <w:szCs w:val="22"/>
        </w:rPr>
        <w:t xml:space="preserve">)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aligned with the CCI damage site through the hippocampus on rat brains from the four treatment groups </w:t>
      </w:r>
      <w:r w:rsidRPr="4B507A84">
        <w:rPr>
          <w:rFonts w:ascii="Arial" w:eastAsia="Arial" w:hAnsi="Arial" w:cs="Arial"/>
          <w:sz w:val="22"/>
          <w:szCs w:val="22"/>
        </w:rPr>
        <w:t xml:space="preserve">left and right </w:t>
      </w:r>
      <w:r w:rsidR="6D8E0561" w:rsidRPr="4B507A84">
        <w:rPr>
          <w:rFonts w:ascii="Arial" w:eastAsia="Arial" w:hAnsi="Arial" w:cs="Arial"/>
          <w:sz w:val="22"/>
          <w:szCs w:val="22"/>
        </w:rPr>
        <w:t>(S</w:t>
      </w:r>
      <w:r w:rsidRPr="4B507A84">
        <w:rPr>
          <w:rFonts w:ascii="Arial" w:eastAsia="Arial" w:hAnsi="Arial" w:cs="Arial"/>
          <w:sz w:val="22"/>
          <w:szCs w:val="22"/>
        </w:rPr>
        <w:t xml:space="preserve">HAM </w:t>
      </w:r>
      <w:r w:rsidR="6D8E0561" w:rsidRPr="4B507A84">
        <w:rPr>
          <w:rFonts w:ascii="Arial" w:eastAsia="Arial" w:hAnsi="Arial" w:cs="Arial"/>
          <w:sz w:val="22"/>
          <w:szCs w:val="22"/>
        </w:rPr>
        <w:t>+</w:t>
      </w:r>
      <w:r w:rsidRPr="4B507A84">
        <w:rPr>
          <w:rFonts w:ascii="Arial" w:eastAsia="Arial" w:hAnsi="Arial" w:cs="Arial"/>
          <w:sz w:val="22"/>
          <w:szCs w:val="22"/>
        </w:rPr>
        <w:t xml:space="preserve">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NSC, </w:t>
      </w:r>
      <w:r w:rsidRPr="4B507A84">
        <w:rPr>
          <w:rFonts w:ascii="Arial" w:eastAsia="Arial" w:hAnsi="Arial" w:cs="Arial"/>
          <w:sz w:val="22"/>
          <w:szCs w:val="22"/>
        </w:rPr>
        <w:t xml:space="preserve">SHAM </w:t>
      </w:r>
      <w:r w:rsidR="6D8E0561" w:rsidRPr="4B507A84">
        <w:rPr>
          <w:rFonts w:ascii="Arial" w:eastAsia="Arial" w:hAnsi="Arial" w:cs="Arial"/>
          <w:sz w:val="22"/>
          <w:szCs w:val="22"/>
        </w:rPr>
        <w:t>+</w:t>
      </w:r>
      <w:r w:rsidRPr="4B507A84">
        <w:rPr>
          <w:rFonts w:ascii="Arial" w:eastAsia="Arial" w:hAnsi="Arial" w:cs="Arial"/>
          <w:sz w:val="22"/>
          <w:szCs w:val="22"/>
        </w:rPr>
        <w:t xml:space="preserve">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VEH, </w:t>
      </w:r>
      <w:r w:rsidRPr="4B507A84">
        <w:rPr>
          <w:rFonts w:ascii="Arial" w:eastAsia="Arial" w:hAnsi="Arial" w:cs="Arial"/>
          <w:sz w:val="22"/>
          <w:szCs w:val="22"/>
        </w:rPr>
        <w:t xml:space="preserve">CCI </w:t>
      </w:r>
      <w:r w:rsidR="6D8E0561" w:rsidRPr="4B507A84">
        <w:rPr>
          <w:rFonts w:ascii="Arial" w:eastAsia="Arial" w:hAnsi="Arial" w:cs="Arial"/>
          <w:sz w:val="22"/>
          <w:szCs w:val="22"/>
        </w:rPr>
        <w:t>+</w:t>
      </w:r>
      <w:r w:rsidRPr="4B507A84">
        <w:rPr>
          <w:rFonts w:ascii="Arial" w:eastAsia="Arial" w:hAnsi="Arial" w:cs="Arial"/>
          <w:sz w:val="22"/>
          <w:szCs w:val="22"/>
        </w:rPr>
        <w:t xml:space="preserve">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VEH, and </w:t>
      </w:r>
      <w:r w:rsidRPr="4B507A84">
        <w:rPr>
          <w:rFonts w:ascii="Arial" w:eastAsia="Arial" w:hAnsi="Arial" w:cs="Arial"/>
          <w:sz w:val="22"/>
          <w:szCs w:val="22"/>
        </w:rPr>
        <w:t xml:space="preserve">CCI </w:t>
      </w:r>
      <w:r w:rsidR="6D8E0561" w:rsidRPr="4B507A84">
        <w:rPr>
          <w:rFonts w:ascii="Arial" w:eastAsia="Arial" w:hAnsi="Arial" w:cs="Arial"/>
          <w:sz w:val="22"/>
          <w:szCs w:val="22"/>
        </w:rPr>
        <w:t>+</w:t>
      </w:r>
      <w:r w:rsidRPr="4B507A84">
        <w:rPr>
          <w:rFonts w:ascii="Arial" w:eastAsia="Arial" w:hAnsi="Arial" w:cs="Arial"/>
          <w:sz w:val="22"/>
          <w:szCs w:val="22"/>
        </w:rPr>
        <w:t xml:space="preserve">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NSC). </w:t>
      </w:r>
      <w:r w:rsidR="3650CCA9" w:rsidRPr="52827310">
        <w:rPr>
          <w:rFonts w:ascii="Arial" w:eastAsia="Arial" w:hAnsi="Arial" w:cs="Arial"/>
          <w:sz w:val="22"/>
          <w:szCs w:val="22"/>
        </w:rPr>
        <w:t>The</w:t>
      </w:r>
      <w:r w:rsidR="62FD53F2" w:rsidRPr="4B507A84" w:rsidDel="00BD3FFF">
        <w:rPr>
          <w:rFonts w:ascii="Arial" w:eastAsia="Arial" w:hAnsi="Arial" w:cs="Arial"/>
          <w:sz w:val="22"/>
          <w:szCs w:val="22"/>
        </w:rPr>
        <w:t xml:space="preserve"> </w:t>
      </w:r>
      <w:r w:rsidR="00BD3FFF">
        <w:rPr>
          <w:rFonts w:ascii="Arial" w:eastAsia="Arial" w:hAnsi="Arial" w:cs="Arial"/>
          <w:sz w:val="22"/>
          <w:szCs w:val="22"/>
        </w:rPr>
        <w:t>a</w:t>
      </w:r>
      <w:r w:rsidR="00BD3FFF" w:rsidRPr="4B507A84">
        <w:rPr>
          <w:rFonts w:ascii="Arial" w:eastAsia="Arial" w:hAnsi="Arial" w:cs="Arial"/>
          <w:sz w:val="22"/>
          <w:szCs w:val="22"/>
        </w:rPr>
        <w:t xml:space="preserve">ngiogenesis </w:t>
      </w:r>
      <w:r w:rsidR="6D8E0561" w:rsidRPr="4B507A84">
        <w:rPr>
          <w:rFonts w:ascii="Arial" w:eastAsia="Arial" w:hAnsi="Arial" w:cs="Arial"/>
          <w:sz w:val="22"/>
          <w:szCs w:val="22"/>
        </w:rPr>
        <w:t>ELISA assay (QA</w:t>
      </w:r>
      <w:r w:rsidR="06C5E8CE" w:rsidRPr="4B507A84">
        <w:rPr>
          <w:rFonts w:ascii="Arial" w:eastAsia="Arial" w:hAnsi="Arial" w:cs="Arial"/>
          <w:sz w:val="22"/>
          <w:szCs w:val="22"/>
        </w:rPr>
        <w:t>H</w:t>
      </w:r>
      <w:r w:rsidR="6D8E0561" w:rsidRPr="4B507A84">
        <w:rPr>
          <w:rFonts w:ascii="Arial" w:eastAsia="Arial" w:hAnsi="Arial" w:cs="Arial"/>
          <w:sz w:val="22"/>
          <w:szCs w:val="22"/>
        </w:rPr>
        <w:t>-ANG-3</w:t>
      </w:r>
      <w:r w:rsidR="7C38B18A" w:rsidRPr="4B507A84">
        <w:rPr>
          <w:rFonts w:ascii="Arial" w:eastAsia="Arial" w:hAnsi="Arial" w:cs="Arial"/>
          <w:sz w:val="22"/>
          <w:szCs w:val="22"/>
        </w:rPr>
        <w:t xml:space="preserve">, </w:t>
      </w:r>
      <w:proofErr w:type="spellStart"/>
      <w:r w:rsidR="7C38B18A" w:rsidRPr="4B507A84">
        <w:rPr>
          <w:rFonts w:ascii="Arial" w:eastAsia="Arial" w:hAnsi="Arial" w:cs="Arial"/>
          <w:sz w:val="22"/>
          <w:szCs w:val="22"/>
        </w:rPr>
        <w:t>RayBiotech</w:t>
      </w:r>
      <w:proofErr w:type="spellEnd"/>
      <w:r w:rsidR="6D8E0561" w:rsidRPr="4B507A84">
        <w:rPr>
          <w:rFonts w:ascii="Arial" w:eastAsia="Arial" w:hAnsi="Arial" w:cs="Arial"/>
          <w:sz w:val="22"/>
          <w:szCs w:val="22"/>
        </w:rPr>
        <w:t xml:space="preserve">) was performed </w:t>
      </w:r>
      <w:r w:rsidR="34B48600" w:rsidRPr="4B507A84">
        <w:rPr>
          <w:rFonts w:ascii="Arial" w:eastAsia="Arial" w:hAnsi="Arial" w:cs="Arial"/>
          <w:sz w:val="22"/>
          <w:szCs w:val="22"/>
        </w:rPr>
        <w:t xml:space="preserve">in quadruplicates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to analyze differences between treatment groups and hemispheres for proteins ANG-1, </w:t>
      </w:r>
      <w:proofErr w:type="spellStart"/>
      <w:r w:rsidR="6D8E0561" w:rsidRPr="4B507A84">
        <w:rPr>
          <w:rFonts w:ascii="Arial" w:eastAsia="Arial" w:hAnsi="Arial" w:cs="Arial"/>
          <w:sz w:val="22"/>
          <w:szCs w:val="22"/>
        </w:rPr>
        <w:t>Follistatin</w:t>
      </w:r>
      <w:proofErr w:type="spellEnd"/>
      <w:r w:rsidR="6D8E0561" w:rsidRPr="4B507A84">
        <w:rPr>
          <w:rFonts w:ascii="Arial" w:eastAsia="Arial" w:hAnsi="Arial" w:cs="Arial"/>
          <w:sz w:val="22"/>
          <w:szCs w:val="22"/>
        </w:rPr>
        <w:t xml:space="preserve">, I-309, I-TAC, MCP-3, VEGF, and VEGF-R3. Graphs constructed </w:t>
      </w:r>
      <w:r w:rsidR="66185B66" w:rsidRPr="4B507A84">
        <w:rPr>
          <w:rFonts w:ascii="Arial" w:eastAsia="Arial" w:hAnsi="Arial" w:cs="Arial"/>
          <w:sz w:val="22"/>
          <w:szCs w:val="22"/>
        </w:rPr>
        <w:t xml:space="preserve">with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data and analysis from a PMT500 scan with </w:t>
      </w:r>
      <w:r w:rsidR="17B4F42C" w:rsidRPr="4B507A84">
        <w:rPr>
          <w:rFonts w:ascii="Arial" w:eastAsia="Arial" w:hAnsi="Arial" w:cs="Arial"/>
          <w:sz w:val="22"/>
          <w:szCs w:val="22"/>
        </w:rPr>
        <w:t xml:space="preserve">a </w:t>
      </w:r>
      <w:proofErr w:type="spellStart"/>
      <w:r w:rsidR="6D8E0561" w:rsidRPr="4B507A84">
        <w:rPr>
          <w:rFonts w:ascii="Arial" w:eastAsia="Arial" w:hAnsi="Arial" w:cs="Arial"/>
          <w:sz w:val="22"/>
          <w:szCs w:val="22"/>
        </w:rPr>
        <w:t>GenePix</w:t>
      </w:r>
      <w:proofErr w:type="spellEnd"/>
      <w:r w:rsidR="6D8E0561" w:rsidRPr="4B507A84">
        <w:rPr>
          <w:rFonts w:ascii="Arial" w:eastAsia="Arial" w:hAnsi="Arial" w:cs="Arial"/>
          <w:sz w:val="22"/>
          <w:szCs w:val="22"/>
        </w:rPr>
        <w:t xml:space="preserve"> Microarray Scanner (4100A). </w:t>
      </w:r>
      <w:r w:rsidR="00482D20" w:rsidRPr="52827310">
        <w:rPr>
          <w:rFonts w:ascii="Arial" w:eastAsia="Arial" w:hAnsi="Arial" w:cs="Arial"/>
          <w:sz w:val="22"/>
          <w:szCs w:val="22"/>
        </w:rPr>
        <w:t>Asterisks denote</w:t>
      </w:r>
      <w:r w:rsidR="6D8E0561" w:rsidRPr="4B507A84" w:rsidDel="001C2A1A">
        <w:rPr>
          <w:rFonts w:ascii="Arial" w:eastAsia="Arial" w:hAnsi="Arial" w:cs="Arial"/>
          <w:sz w:val="22"/>
          <w:szCs w:val="22"/>
        </w:rPr>
        <w:t xml:space="preserve">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statistically significant difference between </w:t>
      </w:r>
      <w:r w:rsidR="34B48600" w:rsidRPr="4B507A84">
        <w:rPr>
          <w:rFonts w:ascii="Arial" w:eastAsia="Arial" w:hAnsi="Arial" w:cs="Arial"/>
          <w:sz w:val="22"/>
          <w:szCs w:val="22"/>
        </w:rPr>
        <w:t xml:space="preserve">CCI </w:t>
      </w:r>
      <w:r w:rsidR="6D8E0561" w:rsidRPr="4B507A84">
        <w:rPr>
          <w:rFonts w:ascii="Arial" w:eastAsia="Arial" w:hAnsi="Arial" w:cs="Arial"/>
          <w:sz w:val="22"/>
          <w:szCs w:val="22"/>
        </w:rPr>
        <w:t>+</w:t>
      </w:r>
      <w:r w:rsidR="34B48600" w:rsidRPr="4B507A84">
        <w:rPr>
          <w:rFonts w:ascii="Arial" w:eastAsia="Arial" w:hAnsi="Arial" w:cs="Arial"/>
          <w:sz w:val="22"/>
          <w:szCs w:val="22"/>
        </w:rPr>
        <w:t xml:space="preserve"> 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VEH and </w:t>
      </w:r>
      <w:r w:rsidR="34B48600" w:rsidRPr="4B507A84">
        <w:rPr>
          <w:rFonts w:ascii="Arial" w:eastAsia="Arial" w:hAnsi="Arial" w:cs="Arial"/>
          <w:sz w:val="22"/>
          <w:szCs w:val="22"/>
        </w:rPr>
        <w:t xml:space="preserve">CCI + </w:t>
      </w:r>
      <w:r w:rsidR="6D8E0561" w:rsidRPr="4B507A84">
        <w:rPr>
          <w:rFonts w:ascii="Arial" w:eastAsia="Arial" w:hAnsi="Arial" w:cs="Arial"/>
          <w:sz w:val="22"/>
          <w:szCs w:val="22"/>
        </w:rPr>
        <w:t>NSC treatment groups in the right hemisphere (P-val</w:t>
      </w:r>
      <w:r w:rsidRPr="4B507A84">
        <w:rPr>
          <w:rFonts w:ascii="Arial" w:eastAsia="Arial" w:hAnsi="Arial" w:cs="Arial"/>
          <w:sz w:val="22"/>
          <w:szCs w:val="22"/>
        </w:rPr>
        <w:t>ue</w:t>
      </w:r>
      <w:r w:rsidR="6D8E0561" w:rsidRPr="4B507A84">
        <w:rPr>
          <w:rFonts w:ascii="Arial" w:eastAsia="Arial" w:hAnsi="Arial" w:cs="Arial"/>
          <w:sz w:val="22"/>
          <w:szCs w:val="22"/>
        </w:rPr>
        <w:t xml:space="preserve"> &lt;0.0001)</w:t>
      </w:r>
      <w:r w:rsidR="001C2A1A">
        <w:rPr>
          <w:rFonts w:ascii="Arial" w:eastAsia="Arial" w:hAnsi="Arial" w:cs="Arial"/>
          <w:sz w:val="22"/>
          <w:szCs w:val="22"/>
        </w:rPr>
        <w:t>. Error bars represent the standard deviation</w:t>
      </w:r>
      <w:r w:rsidR="6D8E0561" w:rsidRPr="004C57F0">
        <w:rPr>
          <w:rFonts w:ascii="Arial" w:eastAsia="Arial" w:hAnsi="Arial" w:cs="Arial"/>
          <w:sz w:val="22"/>
          <w:szCs w:val="22"/>
        </w:rPr>
        <w:t>.</w:t>
      </w:r>
    </w:p>
    <w:p w14:paraId="138BB2F4" w14:textId="77777777" w:rsidR="00275B01" w:rsidRPr="00275B01" w:rsidRDefault="00275B01" w:rsidP="00B518CE">
      <w:pPr>
        <w:suppressAutoHyphens w:val="0"/>
        <w:spacing w:line="480" w:lineRule="auto"/>
        <w:ind w:leftChars="0" w:left="0" w:firstLineChars="0"/>
        <w:textDirection w:val="lrTb"/>
        <w:textAlignment w:val="auto"/>
        <w:rPr>
          <w:rFonts w:ascii="Arial" w:eastAsia="Arial" w:hAnsi="Arial" w:cs="Arial"/>
        </w:rPr>
      </w:pPr>
    </w:p>
    <w:p w14:paraId="1D32964F" w14:textId="27BDB594" w:rsidR="00DC7E4C" w:rsidRPr="00D64552" w:rsidRDefault="00DC7E4C" w:rsidP="00D6455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eastAsia="Arial" w:hAnsi="Arial" w:cs="Arial"/>
        </w:rPr>
      </w:pPr>
      <w:r w:rsidRPr="70BB6236">
        <w:rPr>
          <w:rFonts w:ascii="Arial" w:eastAsia="Arial" w:hAnsi="Arial" w:cs="Arial"/>
        </w:rPr>
        <w:br w:type="page"/>
      </w:r>
    </w:p>
    <w:p w14:paraId="38BD246C" w14:textId="77777777" w:rsidR="00DC7E4C" w:rsidRPr="00A85E39" w:rsidRDefault="00DC7E4C" w:rsidP="00DC7E4C">
      <w:pPr>
        <w:spacing w:line="360" w:lineRule="auto"/>
        <w:ind w:left="0" w:hanging="2"/>
        <w:jc w:val="both"/>
        <w:rPr>
          <w:rFonts w:ascii="Times New Roman" w:eastAsia="Times New Roman" w:hAnsi="Times New Roman" w:cs="Times New Roman"/>
        </w:rPr>
      </w:pPr>
      <w:r w:rsidRPr="0051579B">
        <w:rPr>
          <w:rFonts w:ascii="Times New Roman" w:eastAsia="Times New Roman" w:hAnsi="Times New Roman" w:cs="Times New Roman"/>
          <w:bCs/>
          <w:iCs/>
          <w:noProof/>
        </w:rPr>
        <w:lastRenderedPageBreak/>
        <w:drawing>
          <wp:inline distT="0" distB="0" distL="0" distR="0" wp14:anchorId="1F990CB1" wp14:editId="4D88AC54">
            <wp:extent cx="5943600" cy="4020185"/>
            <wp:effectExtent l="0" t="0" r="0" b="5715"/>
            <wp:docPr id="4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456817E2-1238-4040-99A4-E5B4DA1992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56817E2-1238-4040-99A4-E5B4DA19925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B2743" w14:textId="21D0B94D" w:rsidR="00DC7E4C" w:rsidRPr="0051579B" w:rsidRDefault="00DC7E4C" w:rsidP="00B518CE">
      <w:pPr>
        <w:spacing w:line="480" w:lineRule="auto"/>
        <w:ind w:left="0" w:hanging="2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Figure </w:t>
      </w:r>
      <w:r w:rsidRPr="52827310">
        <w:rPr>
          <w:rFonts w:ascii="Arial" w:eastAsia="Arial" w:hAnsi="Arial" w:cs="Arial"/>
          <w:b/>
          <w:bCs/>
          <w:sz w:val="22"/>
          <w:szCs w:val="22"/>
        </w:rPr>
        <w:t>S</w:t>
      </w:r>
      <w:r w:rsidR="00D441B6" w:rsidRPr="52827310">
        <w:rPr>
          <w:rFonts w:ascii="Arial" w:eastAsia="Arial" w:hAnsi="Arial" w:cs="Arial"/>
          <w:b/>
          <w:bCs/>
          <w:sz w:val="22"/>
          <w:szCs w:val="22"/>
        </w:rPr>
        <w:t>7</w:t>
      </w:r>
      <w:r w:rsidRPr="4B507A84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r w:rsidRPr="4B507A84">
        <w:rPr>
          <w:rFonts w:ascii="Arial" w:eastAsia="Arial" w:hAnsi="Arial" w:cs="Arial"/>
          <w:sz w:val="22"/>
          <w:szCs w:val="22"/>
        </w:rPr>
        <w:t xml:space="preserve">Schematic </w:t>
      </w:r>
      <w:r w:rsidR="73B3A959" w:rsidRPr="4B507A84">
        <w:rPr>
          <w:rFonts w:ascii="Arial" w:eastAsia="Arial" w:hAnsi="Arial" w:cs="Arial"/>
          <w:sz w:val="22"/>
          <w:szCs w:val="22"/>
        </w:rPr>
        <w:t>diagram</w:t>
      </w:r>
      <w:r w:rsidRPr="4B507A84">
        <w:rPr>
          <w:rFonts w:ascii="Arial" w:eastAsia="Arial" w:hAnsi="Arial" w:cs="Arial"/>
          <w:sz w:val="22"/>
          <w:szCs w:val="22"/>
        </w:rPr>
        <w:t xml:space="preserve"> of tissue dissection and preparation for ELISA and </w:t>
      </w:r>
      <w:proofErr w:type="spellStart"/>
      <w:r w:rsidRPr="4B507A84">
        <w:rPr>
          <w:rFonts w:ascii="Arial" w:eastAsia="Arial" w:hAnsi="Arial" w:cs="Arial"/>
          <w:sz w:val="22"/>
          <w:szCs w:val="22"/>
        </w:rPr>
        <w:t>NanoString</w:t>
      </w:r>
      <w:proofErr w:type="spellEnd"/>
      <w:r w:rsidRPr="4B507A84">
        <w:rPr>
          <w:rFonts w:ascii="Arial" w:eastAsia="Arial" w:hAnsi="Arial" w:cs="Arial"/>
          <w:sz w:val="22"/>
          <w:szCs w:val="22"/>
        </w:rPr>
        <w:t xml:space="preserve"> analysis.</w:t>
      </w:r>
    </w:p>
    <w:p w14:paraId="518E21FC" w14:textId="77777777" w:rsidR="00DC7E4C" w:rsidRDefault="00DC7E4C" w:rsidP="00DC7E4C">
      <w:pPr>
        <w:suppressAutoHyphens w:val="0"/>
        <w:spacing w:line="240" w:lineRule="auto"/>
        <w:ind w:leftChars="0" w:left="0" w:firstLineChars="0"/>
        <w:textDirection w:val="lrTb"/>
        <w:textAlignment w:val="auto"/>
        <w:rPr>
          <w:rFonts w:ascii="Arial" w:eastAsia="Arial" w:hAnsi="Arial" w:cs="Arial"/>
          <w:b/>
          <w:bCs/>
          <w:sz w:val="28"/>
          <w:szCs w:val="28"/>
        </w:rPr>
      </w:pPr>
      <w:r w:rsidRPr="70BB6236">
        <w:rPr>
          <w:rFonts w:ascii="Arial" w:eastAsia="Arial" w:hAnsi="Arial" w:cs="Arial"/>
          <w:b/>
          <w:bCs/>
          <w:sz w:val="28"/>
          <w:szCs w:val="28"/>
        </w:rPr>
        <w:br w:type="page"/>
      </w:r>
    </w:p>
    <w:p w14:paraId="54BAA8EC" w14:textId="20E024B4" w:rsidR="00DC7E4C" w:rsidRDefault="00DC7E4C" w:rsidP="00DC7E4C">
      <w:pPr>
        <w:spacing w:line="360" w:lineRule="auto"/>
        <w:ind w:left="0" w:hanging="2"/>
        <w:jc w:val="both"/>
      </w:pPr>
    </w:p>
    <w:p w14:paraId="17EF408D" w14:textId="6BB089DD" w:rsidR="00DC7E4C" w:rsidRDefault="537CC9C0" w:rsidP="2588D698">
      <w:pPr>
        <w:suppressAutoHyphens w:val="0"/>
        <w:spacing w:line="240" w:lineRule="auto"/>
        <w:ind w:leftChars="0" w:left="0" w:firstLineChars="0"/>
        <w:textDirection w:val="lrTb"/>
        <w:textAlignment w:val="auto"/>
      </w:pPr>
      <w:r>
        <w:rPr>
          <w:noProof/>
        </w:rPr>
        <w:drawing>
          <wp:inline distT="0" distB="0" distL="0" distR="0" wp14:anchorId="521A607D" wp14:editId="2588D698">
            <wp:extent cx="5783989" cy="5675540"/>
            <wp:effectExtent l="0" t="0" r="0" b="0"/>
            <wp:docPr id="352806872" name="Picture 352806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3989" cy="567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36173" w14:textId="37B73E90" w:rsidR="2588D698" w:rsidRDefault="2588D698" w:rsidP="2588D698">
      <w:pPr>
        <w:spacing w:line="240" w:lineRule="auto"/>
        <w:ind w:leftChars="0" w:left="0" w:firstLineChars="0"/>
      </w:pPr>
    </w:p>
    <w:p w14:paraId="22589102" w14:textId="0EE6C9AE" w:rsidR="2588D698" w:rsidRDefault="2588D698" w:rsidP="2588D698">
      <w:pPr>
        <w:spacing w:line="240" w:lineRule="auto"/>
        <w:ind w:leftChars="0" w:left="0" w:firstLineChars="0"/>
      </w:pPr>
    </w:p>
    <w:p w14:paraId="6D4E15F4" w14:textId="21322069" w:rsidR="2588D698" w:rsidRDefault="2588D698" w:rsidP="2588D698">
      <w:pPr>
        <w:spacing w:line="240" w:lineRule="auto"/>
        <w:ind w:leftChars="0" w:left="0" w:firstLineChars="0"/>
      </w:pPr>
    </w:p>
    <w:p w14:paraId="508C1A64" w14:textId="21DACF18" w:rsidR="00DC7E4C" w:rsidRDefault="00DC7E4C" w:rsidP="00DC7E4C">
      <w:pPr>
        <w:spacing w:line="480" w:lineRule="auto"/>
        <w:ind w:left="0" w:hanging="2"/>
        <w:jc w:val="both"/>
      </w:pPr>
    </w:p>
    <w:p w14:paraId="0CCD6B44" w14:textId="0F23E0CE" w:rsidR="00BB5CDF" w:rsidRDefault="537CC9C0">
      <w:pPr>
        <w:ind w:left="0" w:hanging="2"/>
      </w:pPr>
      <w:r>
        <w:rPr>
          <w:noProof/>
        </w:rPr>
        <w:lastRenderedPageBreak/>
        <w:drawing>
          <wp:inline distT="0" distB="0" distL="0" distR="0" wp14:anchorId="0CEBD30E" wp14:editId="7D0F9FD1">
            <wp:extent cx="4331890" cy="5619750"/>
            <wp:effectExtent l="0" t="0" r="0" b="0"/>
            <wp:docPr id="1024509059" name="Picture 1024509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890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5C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4C"/>
    <w:rsid w:val="00063424"/>
    <w:rsid w:val="00064360"/>
    <w:rsid w:val="000B4A67"/>
    <w:rsid w:val="000B5F60"/>
    <w:rsid w:val="000C7A49"/>
    <w:rsid w:val="000E4605"/>
    <w:rsid w:val="001227AD"/>
    <w:rsid w:val="0018783C"/>
    <w:rsid w:val="00197CD0"/>
    <w:rsid w:val="001A754D"/>
    <w:rsid w:val="001C2A1A"/>
    <w:rsid w:val="001C3ACA"/>
    <w:rsid w:val="001D498E"/>
    <w:rsid w:val="001F61CF"/>
    <w:rsid w:val="00217A3E"/>
    <w:rsid w:val="0024337E"/>
    <w:rsid w:val="00275B01"/>
    <w:rsid w:val="002815C8"/>
    <w:rsid w:val="00296D35"/>
    <w:rsid w:val="002C4BC5"/>
    <w:rsid w:val="002C68A7"/>
    <w:rsid w:val="002D1178"/>
    <w:rsid w:val="002D476C"/>
    <w:rsid w:val="002E46C5"/>
    <w:rsid w:val="00301EDB"/>
    <w:rsid w:val="00334C73"/>
    <w:rsid w:val="00342F75"/>
    <w:rsid w:val="0037438C"/>
    <w:rsid w:val="00384C39"/>
    <w:rsid w:val="003923C3"/>
    <w:rsid w:val="003A4570"/>
    <w:rsid w:val="003A50FC"/>
    <w:rsid w:val="003B2D5E"/>
    <w:rsid w:val="0041766A"/>
    <w:rsid w:val="004445AE"/>
    <w:rsid w:val="00470456"/>
    <w:rsid w:val="00482D20"/>
    <w:rsid w:val="00485CAA"/>
    <w:rsid w:val="00495AA6"/>
    <w:rsid w:val="004C57F0"/>
    <w:rsid w:val="00510825"/>
    <w:rsid w:val="00520095"/>
    <w:rsid w:val="005419FA"/>
    <w:rsid w:val="00547EB9"/>
    <w:rsid w:val="00550D8C"/>
    <w:rsid w:val="00551543"/>
    <w:rsid w:val="00553ECE"/>
    <w:rsid w:val="005553BE"/>
    <w:rsid w:val="00565764"/>
    <w:rsid w:val="00584ADE"/>
    <w:rsid w:val="00597A9F"/>
    <w:rsid w:val="005B4547"/>
    <w:rsid w:val="005C30A8"/>
    <w:rsid w:val="00653DD6"/>
    <w:rsid w:val="00672ACF"/>
    <w:rsid w:val="006B02C0"/>
    <w:rsid w:val="006E0A01"/>
    <w:rsid w:val="006E267A"/>
    <w:rsid w:val="006E3278"/>
    <w:rsid w:val="007504EF"/>
    <w:rsid w:val="007A105B"/>
    <w:rsid w:val="007E746E"/>
    <w:rsid w:val="007F1B04"/>
    <w:rsid w:val="007F916D"/>
    <w:rsid w:val="00804192"/>
    <w:rsid w:val="00812FBA"/>
    <w:rsid w:val="0081644D"/>
    <w:rsid w:val="008209B9"/>
    <w:rsid w:val="008260D5"/>
    <w:rsid w:val="00857F05"/>
    <w:rsid w:val="00914BBB"/>
    <w:rsid w:val="009379C5"/>
    <w:rsid w:val="00954636"/>
    <w:rsid w:val="00960132"/>
    <w:rsid w:val="00983FF4"/>
    <w:rsid w:val="0099653F"/>
    <w:rsid w:val="009C0B05"/>
    <w:rsid w:val="00A73590"/>
    <w:rsid w:val="00A909D7"/>
    <w:rsid w:val="00A930DB"/>
    <w:rsid w:val="00B36990"/>
    <w:rsid w:val="00B407DA"/>
    <w:rsid w:val="00B42956"/>
    <w:rsid w:val="00B518CE"/>
    <w:rsid w:val="00B53B4B"/>
    <w:rsid w:val="00B813C0"/>
    <w:rsid w:val="00B94F22"/>
    <w:rsid w:val="00B96564"/>
    <w:rsid w:val="00BB33AF"/>
    <w:rsid w:val="00BB5CDF"/>
    <w:rsid w:val="00BB6F9D"/>
    <w:rsid w:val="00BD3FFF"/>
    <w:rsid w:val="00BE23B6"/>
    <w:rsid w:val="00BF3CEB"/>
    <w:rsid w:val="00C00748"/>
    <w:rsid w:val="00C06320"/>
    <w:rsid w:val="00C23461"/>
    <w:rsid w:val="00C2419F"/>
    <w:rsid w:val="00CB04E5"/>
    <w:rsid w:val="00D3590D"/>
    <w:rsid w:val="00D441B6"/>
    <w:rsid w:val="00D63C83"/>
    <w:rsid w:val="00D64552"/>
    <w:rsid w:val="00DC0107"/>
    <w:rsid w:val="00DC7E4C"/>
    <w:rsid w:val="00E21A7E"/>
    <w:rsid w:val="00E761DC"/>
    <w:rsid w:val="00EE55D7"/>
    <w:rsid w:val="00EE6C13"/>
    <w:rsid w:val="00EF0F06"/>
    <w:rsid w:val="00EF6B9C"/>
    <w:rsid w:val="00F56D47"/>
    <w:rsid w:val="00F732AD"/>
    <w:rsid w:val="00F75751"/>
    <w:rsid w:val="015E5862"/>
    <w:rsid w:val="01C8D9D1"/>
    <w:rsid w:val="0299EB49"/>
    <w:rsid w:val="02B78546"/>
    <w:rsid w:val="03AA42DD"/>
    <w:rsid w:val="040D08F8"/>
    <w:rsid w:val="05424B89"/>
    <w:rsid w:val="06C5E8CE"/>
    <w:rsid w:val="07C14434"/>
    <w:rsid w:val="08FF261D"/>
    <w:rsid w:val="0B39B586"/>
    <w:rsid w:val="0E7D8DCA"/>
    <w:rsid w:val="0E908F2C"/>
    <w:rsid w:val="10D50367"/>
    <w:rsid w:val="10FA5DF1"/>
    <w:rsid w:val="136801F3"/>
    <w:rsid w:val="13D30A68"/>
    <w:rsid w:val="15AE8D47"/>
    <w:rsid w:val="16066052"/>
    <w:rsid w:val="16709BCD"/>
    <w:rsid w:val="16747BBC"/>
    <w:rsid w:val="173FB36B"/>
    <w:rsid w:val="17B4F42C"/>
    <w:rsid w:val="17BCCEA1"/>
    <w:rsid w:val="17E47D8B"/>
    <w:rsid w:val="18DB83CC"/>
    <w:rsid w:val="18E76C66"/>
    <w:rsid w:val="18E794C1"/>
    <w:rsid w:val="193ABF85"/>
    <w:rsid w:val="1A18B41A"/>
    <w:rsid w:val="1AC704C6"/>
    <w:rsid w:val="1AE08745"/>
    <w:rsid w:val="1B2A7B8F"/>
    <w:rsid w:val="1BE6637A"/>
    <w:rsid w:val="1C71C8CF"/>
    <w:rsid w:val="1C9AF5D8"/>
    <w:rsid w:val="1DAA44C2"/>
    <w:rsid w:val="1F288C10"/>
    <w:rsid w:val="1F56ADEA"/>
    <w:rsid w:val="1F8A5850"/>
    <w:rsid w:val="201CBFC3"/>
    <w:rsid w:val="20C45C71"/>
    <w:rsid w:val="212D1ED4"/>
    <w:rsid w:val="21B942C1"/>
    <w:rsid w:val="21D04BC2"/>
    <w:rsid w:val="21D6FBEB"/>
    <w:rsid w:val="22083B37"/>
    <w:rsid w:val="22327120"/>
    <w:rsid w:val="244B9F40"/>
    <w:rsid w:val="24A17053"/>
    <w:rsid w:val="24FC7A67"/>
    <w:rsid w:val="257061FE"/>
    <w:rsid w:val="2588D698"/>
    <w:rsid w:val="267027EB"/>
    <w:rsid w:val="270566EB"/>
    <w:rsid w:val="280BF84C"/>
    <w:rsid w:val="286AF726"/>
    <w:rsid w:val="28A1374C"/>
    <w:rsid w:val="29181239"/>
    <w:rsid w:val="2B10B1D7"/>
    <w:rsid w:val="2BC1A630"/>
    <w:rsid w:val="2BD037EB"/>
    <w:rsid w:val="2D55DA77"/>
    <w:rsid w:val="2DEFB85B"/>
    <w:rsid w:val="2E61151E"/>
    <w:rsid w:val="2FADC358"/>
    <w:rsid w:val="2FDD935F"/>
    <w:rsid w:val="30E26DC1"/>
    <w:rsid w:val="314AD1B3"/>
    <w:rsid w:val="344D3E41"/>
    <w:rsid w:val="34B48600"/>
    <w:rsid w:val="35BFF7A1"/>
    <w:rsid w:val="3650CCA9"/>
    <w:rsid w:val="36592936"/>
    <w:rsid w:val="36919CD7"/>
    <w:rsid w:val="3C1105C5"/>
    <w:rsid w:val="3D199A80"/>
    <w:rsid w:val="3D48ECF1"/>
    <w:rsid w:val="3F694C5A"/>
    <w:rsid w:val="3F86FC25"/>
    <w:rsid w:val="40D4E15A"/>
    <w:rsid w:val="413DE855"/>
    <w:rsid w:val="4152139A"/>
    <w:rsid w:val="4270B1BB"/>
    <w:rsid w:val="4345D117"/>
    <w:rsid w:val="44A53BC0"/>
    <w:rsid w:val="45AA07CE"/>
    <w:rsid w:val="472FF3AA"/>
    <w:rsid w:val="480C4915"/>
    <w:rsid w:val="48426DA5"/>
    <w:rsid w:val="48784900"/>
    <w:rsid w:val="492BFBB9"/>
    <w:rsid w:val="49917DE5"/>
    <w:rsid w:val="49E74EE9"/>
    <w:rsid w:val="4AD8650B"/>
    <w:rsid w:val="4B507A84"/>
    <w:rsid w:val="4B7A0E67"/>
    <w:rsid w:val="4C415D49"/>
    <w:rsid w:val="4C6A448A"/>
    <w:rsid w:val="4D1EEFAB"/>
    <w:rsid w:val="4DEBA86E"/>
    <w:rsid w:val="4E0614EB"/>
    <w:rsid w:val="4F572249"/>
    <w:rsid w:val="5060E0D1"/>
    <w:rsid w:val="50627907"/>
    <w:rsid w:val="51601F04"/>
    <w:rsid w:val="52827310"/>
    <w:rsid w:val="52C1AA42"/>
    <w:rsid w:val="52FA364F"/>
    <w:rsid w:val="537CC9C0"/>
    <w:rsid w:val="5389095F"/>
    <w:rsid w:val="5389BF18"/>
    <w:rsid w:val="542A936C"/>
    <w:rsid w:val="563F3EFC"/>
    <w:rsid w:val="58A0BA24"/>
    <w:rsid w:val="59C62AC6"/>
    <w:rsid w:val="5B60189F"/>
    <w:rsid w:val="5C70A4B5"/>
    <w:rsid w:val="5CCDBC8E"/>
    <w:rsid w:val="5D7D174E"/>
    <w:rsid w:val="5E999BE9"/>
    <w:rsid w:val="611FC4D1"/>
    <w:rsid w:val="613DD943"/>
    <w:rsid w:val="616C5FC4"/>
    <w:rsid w:val="62EA7A44"/>
    <w:rsid w:val="62FD53F2"/>
    <w:rsid w:val="632B6690"/>
    <w:rsid w:val="6353E4AF"/>
    <w:rsid w:val="635F7B90"/>
    <w:rsid w:val="6455B428"/>
    <w:rsid w:val="652AE75A"/>
    <w:rsid w:val="65977187"/>
    <w:rsid w:val="66185B66"/>
    <w:rsid w:val="6699ED88"/>
    <w:rsid w:val="6713B6CC"/>
    <w:rsid w:val="67DF19F5"/>
    <w:rsid w:val="67F13AF5"/>
    <w:rsid w:val="68D2E8B3"/>
    <w:rsid w:val="692974F5"/>
    <w:rsid w:val="6ADEE853"/>
    <w:rsid w:val="6BFE07EB"/>
    <w:rsid w:val="6D425DBB"/>
    <w:rsid w:val="6D8E0561"/>
    <w:rsid w:val="6DB12665"/>
    <w:rsid w:val="6DEF6C13"/>
    <w:rsid w:val="6E31BA6F"/>
    <w:rsid w:val="6ED0864F"/>
    <w:rsid w:val="6F9111D0"/>
    <w:rsid w:val="6FC2505F"/>
    <w:rsid w:val="6FCD8AD0"/>
    <w:rsid w:val="72E01A9B"/>
    <w:rsid w:val="73B3A959"/>
    <w:rsid w:val="7411FAC2"/>
    <w:rsid w:val="7444B869"/>
    <w:rsid w:val="7498FDB6"/>
    <w:rsid w:val="74B3988A"/>
    <w:rsid w:val="76C69E12"/>
    <w:rsid w:val="77B38BBE"/>
    <w:rsid w:val="7BD579E9"/>
    <w:rsid w:val="7C38B18A"/>
    <w:rsid w:val="7C86FCE1"/>
    <w:rsid w:val="7CF360C9"/>
    <w:rsid w:val="7D643ED9"/>
    <w:rsid w:val="7D714A4A"/>
    <w:rsid w:val="7DC8045B"/>
    <w:rsid w:val="7DE5249E"/>
    <w:rsid w:val="7DF87E7A"/>
    <w:rsid w:val="7E31C1E5"/>
    <w:rsid w:val="7F8755B6"/>
    <w:rsid w:val="7FC4C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3A52D"/>
  <w15:chartTrackingRefBased/>
  <w15:docId w15:val="{09E236B8-C148-44A4-A7A4-26CBC11F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E4C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qFormat/>
    <w:rsid w:val="00DC7E4C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link w:val="CommentTextChar"/>
    <w:qFormat/>
    <w:rsid w:val="00DC7E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C7E4C"/>
    <w:rPr>
      <w:rFonts w:ascii="Calibri" w:eastAsia="Calibri" w:hAnsi="Calibri" w:cs="Calibri"/>
      <w:position w:val="-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476C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476C"/>
    <w:rPr>
      <w:rFonts w:ascii="Calibri" w:eastAsia="Calibri" w:hAnsi="Calibri" w:cs="Calibri"/>
      <w:b/>
      <w:bCs/>
      <w:position w:val="-1"/>
      <w:sz w:val="20"/>
      <w:szCs w:val="20"/>
    </w:rPr>
  </w:style>
  <w:style w:type="paragraph" w:styleId="Revision">
    <w:name w:val="Revision"/>
    <w:hidden/>
    <w:uiPriority w:val="99"/>
    <w:semiHidden/>
    <w:rsid w:val="000E4605"/>
    <w:rPr>
      <w:rFonts w:ascii="Calibri" w:eastAsia="Calibri" w:hAnsi="Calibri" w:cs="Calibri"/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2160</TotalTime>
  <Pages>10</Pages>
  <Words>823</Words>
  <Characters>4692</Characters>
  <Application>Microsoft Office Word</Application>
  <DocSecurity>0</DocSecurity>
  <Lines>39</Lines>
  <Paragraphs>11</Paragraphs>
  <ScaleCrop>false</ScaleCrop>
  <Company/>
  <LinksUpToDate>false</LinksUpToDate>
  <CharactersWithSpaces>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Margarita Gutova</dc:creator>
  <cp:keywords/>
  <dc:description/>
  <cp:lastModifiedBy>Margarita Gutova</cp:lastModifiedBy>
  <cp:revision>61</cp:revision>
  <dcterms:created xsi:type="dcterms:W3CDTF">2023-08-01T22:19:00Z</dcterms:created>
  <dcterms:modified xsi:type="dcterms:W3CDTF">2023-08-22T16:22:00Z</dcterms:modified>
</cp:coreProperties>
</file>