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E2BE6D" w14:textId="77777777" w:rsidR="00EF7782" w:rsidRDefault="00EF7782" w:rsidP="00EF7782">
      <w:pPr>
        <w:rPr>
          <w:rFonts w:ascii="Times New Roman" w:eastAsia="SimSun" w:hAnsi="Times New Roman" w:cs="Times New Roman"/>
          <w:b/>
          <w:bCs/>
          <w:sz w:val="20"/>
          <w:szCs w:val="20"/>
        </w:rPr>
      </w:pPr>
    </w:p>
    <w:p w14:paraId="51B0508F" w14:textId="77777777" w:rsidR="00EF7782" w:rsidRDefault="00EF7782" w:rsidP="00EF7782">
      <w:pPr>
        <w:rPr>
          <w:rFonts w:eastAsia="SimSun"/>
        </w:rPr>
      </w:pPr>
    </w:p>
    <w:p w14:paraId="740F6C9E" w14:textId="3B12B574" w:rsidR="00EF7782" w:rsidRDefault="00EF7782" w:rsidP="00EF7782">
      <w:pPr>
        <w:rPr>
          <w:rFonts w:eastAsia="SimSun"/>
        </w:rPr>
      </w:pPr>
      <w:r>
        <w:rPr>
          <w:rFonts w:eastAsia="SimSun"/>
          <w:noProof/>
        </w:rPr>
        <w:drawing>
          <wp:inline distT="0" distB="0" distL="0" distR="0" wp14:anchorId="5FC2176D" wp14:editId="1780964D">
            <wp:extent cx="5274310" cy="2807970"/>
            <wp:effectExtent l="0" t="0" r="2540" b="0"/>
            <wp:docPr id="2" name="Picture 2" descr="Supplemental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Supplemental Fig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5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0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6CE1B" w14:textId="77777777" w:rsidR="00EF7782" w:rsidRDefault="00EF7782" w:rsidP="00EF778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S1. </w:t>
      </w:r>
      <w:r>
        <w:rPr>
          <w:rFonts w:ascii="Times New Roman" w:hAnsi="Times New Roman" w:cs="Times New Roman"/>
          <w:sz w:val="24"/>
        </w:rPr>
        <w:t xml:space="preserve">Effects of down-regulated KLF7 on biological behavior of EC </w:t>
      </w:r>
      <w:proofErr w:type="gramStart"/>
      <w:r>
        <w:rPr>
          <w:rFonts w:ascii="Times New Roman" w:hAnsi="Times New Roman" w:cs="Times New Roman"/>
          <w:sz w:val="24"/>
        </w:rPr>
        <w:t>cells.(</w:t>
      </w:r>
      <w:proofErr w:type="gramEnd"/>
      <w:r>
        <w:rPr>
          <w:rFonts w:ascii="Times New Roman" w:hAnsi="Times New Roman" w:cs="Times New Roman"/>
          <w:sz w:val="24"/>
        </w:rPr>
        <w:t xml:space="preserve">A) The mRNA expression levels of KLF7 in Ishikawa cells after down-regulation of KLF7 with different concentrations si-KLF7 were detected by </w:t>
      </w:r>
      <w:proofErr w:type="spellStart"/>
      <w:r>
        <w:rPr>
          <w:rFonts w:ascii="Times New Roman" w:hAnsi="Times New Roman" w:cs="Times New Roman"/>
          <w:sz w:val="24"/>
        </w:rPr>
        <w:t>qRT</w:t>
      </w:r>
      <w:proofErr w:type="spellEnd"/>
      <w:r>
        <w:rPr>
          <w:rFonts w:ascii="Times New Roman" w:hAnsi="Times New Roman" w:cs="Times New Roman"/>
          <w:sz w:val="24"/>
        </w:rPr>
        <w:t xml:space="preserve">-PCR. (B) CCK8 assay was used to detect the proliferation abilities of Ishikawa cells after down-regulated KLF7. (C) The colony formation ability of Ishikawa cells after down-regulation of KLF7 were detected by plate Colony assay. (D) The invasion and migration abilities of Ishikawa cells after down-regulation of KLF7 were detected by </w:t>
      </w:r>
      <w:proofErr w:type="spellStart"/>
      <w:r>
        <w:rPr>
          <w:rFonts w:ascii="Times New Roman" w:hAnsi="Times New Roman" w:cs="Times New Roman"/>
          <w:sz w:val="24"/>
        </w:rPr>
        <w:t>Transwell</w:t>
      </w:r>
      <w:proofErr w:type="spellEnd"/>
      <w:r>
        <w:rPr>
          <w:rFonts w:ascii="Times New Roman" w:hAnsi="Times New Roman" w:cs="Times New Roman"/>
          <w:sz w:val="24"/>
        </w:rPr>
        <w:t xml:space="preserve"> assay (200×). (E) The healing abilities of Ishikawa cells after down-regulation of KLF7 were detected by scratch experiment (40×). </w:t>
      </w:r>
      <w:r>
        <w:rPr>
          <w:rFonts w:ascii="Times New Roman" w:hAnsi="Times New Roman" w:cs="Times New Roman"/>
          <w:i/>
          <w:iCs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-test, 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&lt;0.05, </w:t>
      </w:r>
      <w:r>
        <w:rPr>
          <w:rFonts w:ascii="Times New Roman" w:hAnsi="Times New Roman" w:cs="Times New Roman"/>
          <w:sz w:val="24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&lt;0.01, </w:t>
      </w:r>
      <w:r>
        <w:rPr>
          <w:rFonts w:ascii="Times New Roman" w:hAnsi="Times New Roman" w:cs="Times New Roman"/>
          <w:sz w:val="24"/>
          <w:vertAlign w:val="superscript"/>
        </w:rPr>
        <w:t>***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&lt;0.001 the difference was statistically significant.</w:t>
      </w:r>
    </w:p>
    <w:p w14:paraId="7BDD9A14" w14:textId="77777777" w:rsidR="00EF7782" w:rsidRDefault="00EF7782" w:rsidP="00EF7782">
      <w:pPr>
        <w:widowControl/>
        <w:jc w:val="left"/>
        <w:rPr>
          <w:rFonts w:eastAsia="SimSun"/>
        </w:rPr>
        <w:sectPr w:rsidR="00EF7782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F6CDAE9" w14:textId="5620C9C6" w:rsidR="00EF7782" w:rsidRDefault="00EF7782" w:rsidP="00EF7782">
      <w:pPr>
        <w:rPr>
          <w:rFonts w:eastAsia="SimSun"/>
        </w:rPr>
      </w:pPr>
      <w:r>
        <w:rPr>
          <w:rFonts w:eastAsia="SimSun"/>
          <w:noProof/>
        </w:rPr>
        <w:lastRenderedPageBreak/>
        <w:drawing>
          <wp:inline distT="0" distB="0" distL="0" distR="0" wp14:anchorId="3409893D" wp14:editId="26383A49">
            <wp:extent cx="5267325" cy="6990080"/>
            <wp:effectExtent l="0" t="0" r="9525" b="1270"/>
            <wp:docPr id="1" name="Picture 1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Supplementary Fig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99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72159" w14:textId="77777777" w:rsidR="00EF7782" w:rsidRDefault="00EF7782" w:rsidP="00EF7782"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S2. </w:t>
      </w:r>
      <w:r>
        <w:rPr>
          <w:rFonts w:ascii="Times New Roman" w:hAnsi="Times New Roman" w:cs="Times New Roman"/>
          <w:sz w:val="24"/>
        </w:rPr>
        <w:t xml:space="preserve">The expression levels of KLF7/HEY1 in tumor tissues of patients with EC. (A-B) Immunohistochemistry was used to detect the expression level of KLF7(A) and HEY1(B) in non-cancerous tissues and tumor tissues with EC (100×(up), 200×(down)). (C-D) Immunohistochemical score of KLF7(C) and HEY1(D). (E) The correlation between KLF7 and HEY1 expression levels in tumor tissue. </w:t>
      </w:r>
      <w:r>
        <w:rPr>
          <w:rFonts w:ascii="Times New Roman" w:hAnsi="Times New Roman" w:cs="Times New Roman"/>
          <w:i/>
          <w:iCs/>
          <w:sz w:val="24"/>
        </w:rPr>
        <w:t>T</w:t>
      </w:r>
      <w:r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color w:val="000000"/>
          <w:sz w:val="24"/>
        </w:rPr>
        <w:t xml:space="preserve">test, </w:t>
      </w:r>
      <w:r>
        <w:rPr>
          <w:rFonts w:ascii="Times New Roman" w:hAnsi="Times New Roman" w:cs="Times New Roman"/>
          <w:i/>
          <w:iCs/>
          <w:color w:val="000000"/>
          <w:sz w:val="24"/>
        </w:rPr>
        <w:t>Spearman</w:t>
      </w:r>
      <w:r>
        <w:rPr>
          <w:rFonts w:ascii="Times New Roman" w:hAnsi="Times New Roman" w:cs="Times New Roman"/>
          <w:color w:val="000000"/>
          <w:sz w:val="24"/>
        </w:rPr>
        <w:t xml:space="preserve"> correlation, 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***</w:t>
      </w:r>
      <w:r>
        <w:rPr>
          <w:rFonts w:ascii="Times New Roman" w:hAnsi="Times New Roman" w:cs="Times New Roman"/>
          <w:i/>
          <w:iCs/>
          <w:color w:val="000000"/>
          <w:sz w:val="24"/>
        </w:rPr>
        <w:t>P</w:t>
      </w:r>
      <w:r>
        <w:rPr>
          <w:rFonts w:ascii="Times New Roman" w:hAnsi="Times New Roman" w:cs="Times New Roman"/>
          <w:color w:val="000000"/>
          <w:sz w:val="24"/>
        </w:rPr>
        <w:t>&lt;0.001 the difference was statistically significant.</w:t>
      </w:r>
    </w:p>
    <w:p w14:paraId="2866FAD2" w14:textId="77777777" w:rsidR="00EF7782" w:rsidRDefault="00EF7782" w:rsidP="00EF7782">
      <w:pPr>
        <w:rPr>
          <w:rFonts w:ascii="Times New Roman" w:hAnsi="Times New Roman" w:cs="Times New Roman"/>
          <w:color w:val="000000"/>
          <w:sz w:val="24"/>
        </w:rPr>
      </w:pPr>
    </w:p>
    <w:p w14:paraId="11B11991" w14:textId="77777777" w:rsidR="00EF7782" w:rsidRDefault="00EF7782" w:rsidP="00EF7782">
      <w:pPr>
        <w:rPr>
          <w:rFonts w:ascii="Times New Roman" w:hAnsi="Times New Roman" w:cs="Times New Roman"/>
          <w:color w:val="000000"/>
          <w:sz w:val="24"/>
        </w:rPr>
      </w:pPr>
    </w:p>
    <w:p w14:paraId="522E89E5" w14:textId="77777777" w:rsidR="00EF7782" w:rsidRDefault="00EF7782" w:rsidP="00EF7782">
      <w:pPr>
        <w:adjustRightInd w:val="0"/>
        <w:snapToGrid w:val="0"/>
        <w:spacing w:line="360" w:lineRule="auto"/>
        <w:rPr>
          <w:rFonts w:ascii="Times New Roman" w:eastAsia="DengXian" w:hAnsi="Times New Roman" w:cs="Times New Roman"/>
          <w:b/>
          <w:bCs/>
          <w:kern w:val="0"/>
          <w:sz w:val="24"/>
        </w:rPr>
      </w:pPr>
      <w:r>
        <w:rPr>
          <w:rFonts w:ascii="Times New Roman" w:eastAsia="DengXian" w:hAnsi="Times New Roman" w:cs="Times New Roman"/>
          <w:b/>
          <w:bCs/>
          <w:kern w:val="0"/>
          <w:sz w:val="24"/>
        </w:rPr>
        <w:t xml:space="preserve">Table S1. </w:t>
      </w:r>
      <w:r>
        <w:rPr>
          <w:rFonts w:ascii="Times New Roman" w:hAnsi="Times New Roman" w:cs="Times New Roman"/>
          <w:sz w:val="24"/>
        </w:rPr>
        <w:t>The primer sequences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4326"/>
        <w:gridCol w:w="1239"/>
      </w:tblGrid>
      <w:tr w:rsidR="00EF7782" w14:paraId="63FDC9BF" w14:textId="77777777" w:rsidTr="00EF7782">
        <w:trPr>
          <w:trHeight w:val="283"/>
          <w:tblHeader/>
          <w:jc w:val="center"/>
        </w:trPr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6CF533" w14:textId="77777777" w:rsidR="00EF7782" w:rsidRDefault="00EF7782">
            <w:pPr>
              <w:jc w:val="center"/>
              <w:rPr>
                <w:rFonts w:ascii="Times New Roman" w:eastAsia="DengXian" w:hAnsi="Times New Roman" w:cs="Times New Roman"/>
                <w:bCs/>
                <w:sz w:val="24"/>
              </w:rPr>
            </w:pPr>
            <w:r>
              <w:rPr>
                <w:rFonts w:ascii="Times New Roman" w:eastAsia="DengXian" w:hAnsi="Times New Roman" w:cs="Times New Roman"/>
                <w:bCs/>
                <w:sz w:val="24"/>
              </w:rPr>
              <w:t>Primer</w:t>
            </w:r>
          </w:p>
        </w:tc>
        <w:tc>
          <w:tcPr>
            <w:tcW w:w="43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078BA8" w14:textId="77777777" w:rsidR="00EF7782" w:rsidRDefault="00EF7782">
            <w:pPr>
              <w:jc w:val="center"/>
              <w:rPr>
                <w:rFonts w:ascii="Times New Roman" w:eastAsia="DengXian" w:hAnsi="Times New Roman" w:cs="Times New Roman"/>
                <w:bCs/>
                <w:sz w:val="24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Sequences(</w:t>
            </w:r>
            <w:proofErr w:type="gramEnd"/>
            <w:r>
              <w:rPr>
                <w:rFonts w:ascii="Times New Roman" w:eastAsia="DengXian" w:hAnsi="Times New Roman" w:cs="Times New Roman"/>
                <w:bCs/>
                <w:sz w:val="24"/>
              </w:rPr>
              <w:t>5’→3’)</w:t>
            </w:r>
          </w:p>
        </w:tc>
        <w:tc>
          <w:tcPr>
            <w:tcW w:w="123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85759C" w14:textId="77777777" w:rsidR="00EF7782" w:rsidRDefault="00EF7782">
            <w:pPr>
              <w:jc w:val="center"/>
              <w:rPr>
                <w:rFonts w:ascii="Times New Roman" w:eastAsia="DengXian" w:hAnsi="Times New Roman" w:cs="Times New Roman"/>
                <w:bCs/>
                <w:sz w:val="24"/>
              </w:rPr>
            </w:pPr>
            <w:r>
              <w:rPr>
                <w:rFonts w:ascii="Times New Roman" w:eastAsia="DengXian" w:hAnsi="Times New Roman" w:cs="Times New Roman"/>
                <w:bCs/>
                <w:sz w:val="24"/>
              </w:rPr>
              <w:t>Size</w:t>
            </w:r>
          </w:p>
        </w:tc>
      </w:tr>
      <w:tr w:rsidR="00EF7782" w14:paraId="3E2BF1E8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189B1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Human-GPR40–F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C14F4" w14:textId="77777777" w:rsidR="00EF7782" w:rsidRDefault="00EF7782">
            <w:pPr>
              <w:jc w:val="center"/>
              <w:rPr>
                <w:rFonts w:ascii="Times New Roman" w:eastAsia="DengXian" w:hAnsi="Times New Roman" w:cs="Times New Roman"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GCTGCTCTGCGTAGGACCCTA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CC3B0" w14:textId="77777777" w:rsidR="00EF7782" w:rsidRDefault="00EF7782">
            <w:pPr>
              <w:jc w:val="center"/>
              <w:rPr>
                <w:rFonts w:ascii="Times New Roman" w:eastAsia="DengXian" w:hAnsi="Times New Roman" w:cs="Times New Roman"/>
                <w:bCs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125bp</w:t>
            </w:r>
          </w:p>
        </w:tc>
      </w:tr>
      <w:tr w:rsidR="00EF7782" w14:paraId="16937624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C293F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Human-GPR40–R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7392B" w14:textId="77777777" w:rsidR="00EF7782" w:rsidRDefault="00EF7782">
            <w:pPr>
              <w:jc w:val="center"/>
              <w:rPr>
                <w:rFonts w:ascii="Times New Roman" w:eastAsia="DengXian" w:hAnsi="Times New Roman" w:cs="Times New Roman"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CCAGCGGATTAAGCACCACACT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8F3F2" w14:textId="77777777" w:rsidR="00EF7782" w:rsidRDefault="00EF7782">
            <w:pPr>
              <w:widowControl/>
              <w:jc w:val="left"/>
              <w:rPr>
                <w:rFonts w:ascii="Times New Roman" w:eastAsia="DengXian" w:hAnsi="Times New Roman" w:cs="Times New Roman"/>
                <w:bCs/>
                <w:sz w:val="24"/>
              </w:rPr>
            </w:pPr>
          </w:p>
        </w:tc>
      </w:tr>
      <w:tr w:rsidR="00EF7782" w14:paraId="6E9664DE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7F3C8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</w:t>
            </w:r>
            <w:r>
              <w:rPr>
                <w:rFonts w:ascii="Times New Roman" w:eastAsia="DengXian" w:hAnsi="Times New Roman" w:cs="Times New Roman"/>
                <w:i/>
                <w:kern w:val="0"/>
                <w:sz w:val="24"/>
              </w:rPr>
              <w:t>GPR120</w:t>
            </w: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–F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01C0B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ACCTCGGAACACCTCCTGGATG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0AA6A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110bp</w:t>
            </w:r>
          </w:p>
        </w:tc>
      </w:tr>
      <w:tr w:rsidR="00EF7782" w14:paraId="24C0A13A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899FB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</w:t>
            </w:r>
            <w:r>
              <w:rPr>
                <w:rFonts w:ascii="Times New Roman" w:eastAsia="DengXian" w:hAnsi="Times New Roman" w:cs="Times New Roman"/>
                <w:i/>
                <w:kern w:val="0"/>
                <w:sz w:val="24"/>
              </w:rPr>
              <w:t>GPR120</w:t>
            </w: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–R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7EA01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ATCTGGTGGCTCTCCGAGTAGG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90E92" w14:textId="77777777" w:rsidR="00EF7782" w:rsidRDefault="00EF7782">
            <w:pPr>
              <w:widowControl/>
              <w:jc w:val="left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</w:p>
        </w:tc>
      </w:tr>
      <w:tr w:rsidR="00EF7782" w14:paraId="21434B25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5EBAB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DengXian" w:hAnsi="Times New Roman" w:cs="Times New Roman"/>
                <w:bCs/>
                <w:i/>
                <w:sz w:val="24"/>
                <w:lang w:bidi="ar"/>
              </w:rPr>
              <w:t>Human-KLF7-F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EAF13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DengXian" w:hAnsi="Times New Roman" w:cs="Times New Roman"/>
                <w:bCs/>
                <w:sz w:val="24"/>
                <w:lang w:bidi="ar"/>
              </w:rPr>
              <w:t>CTCAATGGTGGTGCTTGCTT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F4F55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iCs/>
                <w:sz w:val="24"/>
              </w:rPr>
              <w:t>233bp</w:t>
            </w:r>
          </w:p>
        </w:tc>
      </w:tr>
      <w:tr w:rsidR="00EF7782" w14:paraId="2BDC81EE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6870F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DengXian" w:hAnsi="Times New Roman" w:cs="Times New Roman"/>
                <w:bCs/>
                <w:i/>
                <w:sz w:val="24"/>
                <w:lang w:bidi="ar"/>
              </w:rPr>
              <w:t>Human-KLF7-R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82243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DengXian" w:hAnsi="Times New Roman" w:cs="Times New Roman"/>
                <w:bCs/>
                <w:sz w:val="24"/>
                <w:lang w:bidi="ar"/>
              </w:rPr>
              <w:t>TGGAAAACCTGCTCGCTCTA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7600C" w14:textId="77777777" w:rsidR="00EF7782" w:rsidRDefault="00EF7782">
            <w:pPr>
              <w:widowControl/>
              <w:jc w:val="left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</w:p>
        </w:tc>
      </w:tr>
      <w:tr w:rsidR="00EF7782" w14:paraId="576C6F4D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14B92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Human-HEY1–F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6CFE27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TGTCTGAGCTGAGAAGGCTGGT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ED70A" w14:textId="77777777" w:rsidR="00EF7782" w:rsidRDefault="00EF7782">
            <w:pPr>
              <w:jc w:val="center"/>
              <w:rPr>
                <w:rFonts w:ascii="Times New Roman" w:eastAsia="DengXian" w:hAnsi="Times New Roman" w:cs="Times New Roman"/>
                <w:bCs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112bp</w:t>
            </w:r>
          </w:p>
        </w:tc>
      </w:tr>
      <w:tr w:rsidR="00EF7782" w14:paraId="7D020805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6C08D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Human-HEY1–R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5CA6D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TTCAGGTGATCCACGGTCATCTG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36BFA" w14:textId="77777777" w:rsidR="00EF7782" w:rsidRDefault="00EF7782">
            <w:pPr>
              <w:widowControl/>
              <w:jc w:val="left"/>
              <w:rPr>
                <w:rFonts w:ascii="Times New Roman" w:eastAsia="DengXian" w:hAnsi="Times New Roman" w:cs="Times New Roman"/>
                <w:bCs/>
                <w:sz w:val="24"/>
              </w:rPr>
            </w:pPr>
          </w:p>
        </w:tc>
      </w:tr>
      <w:tr w:rsidR="00EF7782" w14:paraId="6DD3965C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A9C7B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Human-IRX3–F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1ED7B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CTCCGCACCTGCTGGGACTTC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05682" w14:textId="77777777" w:rsidR="00EF7782" w:rsidRDefault="00EF7782">
            <w:pPr>
              <w:jc w:val="center"/>
              <w:rPr>
                <w:rFonts w:ascii="Times New Roman" w:eastAsia="DengXian" w:hAnsi="Times New Roman" w:cs="Times New Roman"/>
                <w:bCs/>
                <w:sz w:val="24"/>
              </w:rPr>
            </w:pPr>
            <w:r>
              <w:rPr>
                <w:rFonts w:ascii="Times New Roman" w:eastAsia="DengXian" w:hAnsi="Times New Roman" w:cs="Times New Roman"/>
                <w:bCs/>
                <w:sz w:val="24"/>
              </w:rPr>
              <w:t>116bp</w:t>
            </w:r>
          </w:p>
        </w:tc>
      </w:tr>
      <w:tr w:rsidR="00EF7782" w14:paraId="6D0D0E97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C3F28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Human-IRX3–R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FC58F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CTCCACTTCCAAGGCACTACAG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AEB98" w14:textId="77777777" w:rsidR="00EF7782" w:rsidRDefault="00EF7782">
            <w:pPr>
              <w:widowControl/>
              <w:jc w:val="left"/>
              <w:rPr>
                <w:rFonts w:ascii="Times New Roman" w:eastAsia="DengXian" w:hAnsi="Times New Roman" w:cs="Times New Roman"/>
                <w:bCs/>
                <w:sz w:val="24"/>
              </w:rPr>
            </w:pPr>
          </w:p>
        </w:tc>
      </w:tr>
      <w:tr w:rsidR="00EF7782" w14:paraId="5A3A99AD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5B809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Human-FAM171A2–F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1EA70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GGTGCTTATCCTGCTGTGTCTG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BBB3A" w14:textId="77777777" w:rsidR="00EF7782" w:rsidRDefault="00EF7782">
            <w:pPr>
              <w:jc w:val="center"/>
              <w:rPr>
                <w:rFonts w:ascii="Times New Roman" w:eastAsia="DengXian" w:hAnsi="Times New Roman" w:cs="Times New Roman"/>
                <w:bCs/>
                <w:sz w:val="24"/>
              </w:rPr>
            </w:pPr>
            <w:r>
              <w:rPr>
                <w:rFonts w:ascii="Times New Roman" w:eastAsia="DengXian" w:hAnsi="Times New Roman" w:cs="Times New Roman"/>
                <w:bCs/>
                <w:sz w:val="24"/>
              </w:rPr>
              <w:t>118bp</w:t>
            </w:r>
          </w:p>
        </w:tc>
      </w:tr>
      <w:tr w:rsidR="00EF7782" w14:paraId="55234960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67A7C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Human-FAM171A2–R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5AB76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CTGGTCTCGTTTGTTACCGTCAG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F7B20" w14:textId="77777777" w:rsidR="00EF7782" w:rsidRDefault="00EF7782">
            <w:pPr>
              <w:widowControl/>
              <w:jc w:val="left"/>
              <w:rPr>
                <w:rFonts w:ascii="Times New Roman" w:eastAsia="DengXian" w:hAnsi="Times New Roman" w:cs="Times New Roman"/>
                <w:bCs/>
                <w:sz w:val="24"/>
              </w:rPr>
            </w:pPr>
          </w:p>
        </w:tc>
      </w:tr>
      <w:tr w:rsidR="00EF7782" w14:paraId="6FC7C92B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2CC6E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Human-RHBDF2–F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968A8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CTACTGGCTGACCTTCGTCCAT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0E6ED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137bp</w:t>
            </w:r>
          </w:p>
        </w:tc>
      </w:tr>
      <w:tr w:rsidR="00EF7782" w14:paraId="217FF634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D63DD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Human-RHBDF2–R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D0F32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ACTTCACGCTCTCGTACACACC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CB8F1" w14:textId="77777777" w:rsidR="00EF7782" w:rsidRDefault="00EF7782">
            <w:pPr>
              <w:widowControl/>
              <w:jc w:val="left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</w:p>
        </w:tc>
      </w:tr>
      <w:tr w:rsidR="00EF7782" w14:paraId="515DF4AE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4FE16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DengXian" w:hAnsi="Times New Roman" w:cs="Times New Roman"/>
                <w:bCs/>
                <w:i/>
                <w:sz w:val="24"/>
                <w:lang w:bidi="ar"/>
              </w:rPr>
              <w:t>Human-E-Cadherin–F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4599F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GCCTCCTGAAAAGAGAGTGGAAG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F1B7B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iCs/>
                <w:sz w:val="24"/>
              </w:rPr>
              <w:t>131bp</w:t>
            </w:r>
          </w:p>
        </w:tc>
      </w:tr>
      <w:tr w:rsidR="00EF7782" w14:paraId="23353A84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09D7E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DengXian" w:hAnsi="Times New Roman" w:cs="Times New Roman"/>
                <w:bCs/>
                <w:i/>
                <w:sz w:val="24"/>
                <w:lang w:bidi="ar"/>
              </w:rPr>
              <w:t>Human-E-Cadherin–R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69BEE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TGGCAGTGTCTCTCCAAATCCG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8B2EF" w14:textId="77777777" w:rsidR="00EF7782" w:rsidRDefault="00EF7782">
            <w:pPr>
              <w:widowControl/>
              <w:jc w:val="left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</w:p>
        </w:tc>
      </w:tr>
      <w:tr w:rsidR="00EF7782" w14:paraId="24E937B6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29C90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 GAPDH-F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D2C83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GGTGGTCTCCTCTGACTTCAA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15C27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  <w:r>
              <w:rPr>
                <w:rFonts w:ascii="Times New Roman" w:eastAsia="SimSun" w:hAnsi="Times New Roman" w:cs="Times New Roman"/>
                <w:bCs/>
                <w:iCs/>
                <w:sz w:val="24"/>
              </w:rPr>
              <w:t>211bp</w:t>
            </w:r>
          </w:p>
        </w:tc>
      </w:tr>
      <w:tr w:rsidR="00EF7782" w14:paraId="5C616B1F" w14:textId="77777777" w:rsidTr="00EF7782">
        <w:trPr>
          <w:trHeight w:val="283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B0395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sz w:val="24"/>
                <w:lang w:bidi="ar"/>
              </w:rPr>
              <w:t>Human-GAPDH-R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52307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TCTTCCTCTTGTGCTCTTGCT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D8A5A" w14:textId="77777777" w:rsidR="00EF7782" w:rsidRDefault="00EF7782">
            <w:pPr>
              <w:widowControl/>
              <w:jc w:val="left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</w:p>
        </w:tc>
      </w:tr>
      <w:tr w:rsidR="00EF7782" w14:paraId="0EBA5F96" w14:textId="77777777" w:rsidTr="00EF7782">
        <w:trPr>
          <w:trHeight w:val="283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576898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KLF7 (si-1)</w:t>
            </w:r>
          </w:p>
          <w:p w14:paraId="54544B03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KLF7-Homo-555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E89FB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GCCUUGAAUUGGAACGCUATT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903E7F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</w:p>
        </w:tc>
      </w:tr>
      <w:tr w:rsidR="00EF7782" w14:paraId="2C3A8E79" w14:textId="77777777" w:rsidTr="00EF7782">
        <w:trPr>
          <w:trHeight w:val="283"/>
          <w:jc w:val="center"/>
        </w:trPr>
        <w:tc>
          <w:tcPr>
            <w:tcW w:w="255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F1C1FB" w14:textId="77777777" w:rsidR="00EF7782" w:rsidRDefault="00EF7782">
            <w:pPr>
              <w:widowControl/>
              <w:jc w:val="left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AB6E69" w14:textId="77777777" w:rsidR="00EF7782" w:rsidRDefault="00EF7782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lang w:bidi="ar"/>
              </w:rPr>
              <w:t>UAGCGUUCCAAUUCAAGGCTT</w:t>
            </w:r>
          </w:p>
        </w:tc>
        <w:tc>
          <w:tcPr>
            <w:tcW w:w="123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B77CC6" w14:textId="77777777" w:rsidR="00EF7782" w:rsidRDefault="00EF7782">
            <w:pPr>
              <w:widowControl/>
              <w:jc w:val="left"/>
              <w:rPr>
                <w:rFonts w:ascii="Times New Roman" w:eastAsia="SimSun" w:hAnsi="Times New Roman" w:cs="Times New Roman"/>
                <w:bCs/>
                <w:iCs/>
                <w:sz w:val="24"/>
              </w:rPr>
            </w:pPr>
          </w:p>
        </w:tc>
      </w:tr>
    </w:tbl>
    <w:p w14:paraId="5D7889ED" w14:textId="77777777" w:rsidR="00EF7782" w:rsidRDefault="00EF7782" w:rsidP="00EF7782">
      <w:pPr>
        <w:rPr>
          <w:rFonts w:ascii="Times New Roman" w:hAnsi="Times New Roman" w:cs="Times New Roman"/>
          <w:sz w:val="24"/>
        </w:rPr>
      </w:pPr>
    </w:p>
    <w:p w14:paraId="74503E5C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45753387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3C468F4B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79F4147F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23C34DB1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16883507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02670A17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45FABED7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3F781793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7D2D283B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486D6ABA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28A42ED3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3DA5128B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00C539B0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2942CA96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0262B86F" w14:textId="77777777" w:rsidR="00EF7782" w:rsidRDefault="00EF7782" w:rsidP="00EF7782">
      <w:pPr>
        <w:adjustRightInd w:val="0"/>
        <w:snapToGri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</w:rPr>
      </w:pPr>
    </w:p>
    <w:p w14:paraId="204A346F" w14:textId="77777777" w:rsidR="00EF7782" w:rsidRDefault="00EF7782" w:rsidP="00EF7782">
      <w:pPr>
        <w:adjustRightInd w:val="0"/>
        <w:snapToGrid w:val="0"/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DengXian" w:hAnsi="Times New Roman" w:cs="Times New Roman"/>
          <w:b/>
          <w:bCs/>
          <w:kern w:val="0"/>
          <w:sz w:val="24"/>
        </w:rPr>
        <w:t xml:space="preserve">Table S2. </w:t>
      </w:r>
      <w:r>
        <w:rPr>
          <w:rFonts w:ascii="Times New Roman" w:hAnsi="Times New Roman" w:cs="Times New Roman"/>
          <w:sz w:val="24"/>
        </w:rPr>
        <w:t>Clinical features of benign lesions and EC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5"/>
        <w:gridCol w:w="2517"/>
        <w:gridCol w:w="2436"/>
      </w:tblGrid>
      <w:tr w:rsidR="00EF7782" w14:paraId="367E0E96" w14:textId="77777777" w:rsidTr="00EF7782">
        <w:trPr>
          <w:jc w:val="center"/>
        </w:trPr>
        <w:tc>
          <w:tcPr>
            <w:tcW w:w="2985" w:type="dxa"/>
            <w:tcBorders>
              <w:top w:val="single" w:sz="12" w:space="0" w:color="080000"/>
              <w:left w:val="nil"/>
              <w:bottom w:val="single" w:sz="8" w:space="0" w:color="08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A47B3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Index</w:t>
            </w:r>
          </w:p>
        </w:tc>
        <w:tc>
          <w:tcPr>
            <w:tcW w:w="2517" w:type="dxa"/>
            <w:tcBorders>
              <w:top w:val="single" w:sz="12" w:space="0" w:color="080000"/>
              <w:left w:val="nil"/>
              <w:bottom w:val="single" w:sz="8" w:space="0" w:color="08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D8E28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Benign lesions (n=29)</w:t>
            </w:r>
          </w:p>
        </w:tc>
        <w:tc>
          <w:tcPr>
            <w:tcW w:w="2436" w:type="dxa"/>
            <w:tcBorders>
              <w:top w:val="single" w:sz="12" w:space="0" w:color="080000"/>
              <w:left w:val="nil"/>
              <w:bottom w:val="single" w:sz="8" w:space="0" w:color="08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B37AE2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</w:rPr>
              <w:t>EC (n=50)</w:t>
            </w:r>
          </w:p>
        </w:tc>
      </w:tr>
      <w:tr w:rsidR="00EF7782" w14:paraId="3CCE8C55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026C35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BMI &lt;24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FDED52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68.97%(n=20)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621E1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28.00%(n=14)</w:t>
            </w:r>
          </w:p>
        </w:tc>
      </w:tr>
      <w:tr w:rsidR="00EF7782" w14:paraId="1919E6B7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EA64D1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BMI 24-28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A9677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27.59%(n=8)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DB4CB1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46.00%(n=23)</w:t>
            </w:r>
          </w:p>
        </w:tc>
      </w:tr>
      <w:tr w:rsidR="00EF7782" w14:paraId="21CD088F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B4A7BE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BMI &gt;28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93CC69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3.44%(n=1)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5AE4F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26.00%(n=13)</w:t>
            </w:r>
          </w:p>
        </w:tc>
      </w:tr>
      <w:tr w:rsidR="00EF7782" w14:paraId="74284D16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E132A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Mean BMI (range)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C21B74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22.96(21.64-24.61)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4323E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26.10(23.67-27.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</w:rPr>
              <w:t>98)*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</w:rPr>
              <w:t>**</w:t>
            </w:r>
          </w:p>
        </w:tc>
      </w:tr>
      <w:tr w:rsidR="00EF7782" w14:paraId="5C7BD03D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2239A8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TC (mmol/L)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0AB4D4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4.60(3.94-5.03)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C7F7D7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5.16(4.37-5.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</w:rPr>
              <w:t>96)*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</w:rPr>
              <w:t>*</w:t>
            </w:r>
          </w:p>
        </w:tc>
      </w:tr>
      <w:tr w:rsidR="00EF7782" w14:paraId="5BC10281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F0ABE6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TG (mmol/L)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FF5411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1.09(0.81-1.42)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91540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1.41(0.99-2.05)</w:t>
            </w:r>
          </w:p>
        </w:tc>
      </w:tr>
      <w:tr w:rsidR="00EF7782" w14:paraId="4AEC57B9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89E8EE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HDL (mmol/L)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9B2AD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1.20(1.08-1.44)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0863E0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1.32(1.13-1.47)</w:t>
            </w:r>
          </w:p>
        </w:tc>
      </w:tr>
      <w:tr w:rsidR="00EF7782" w14:paraId="513ED6F1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EE3BC1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LDL (mmol/L)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775C5E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2.55(2.14-3.08)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1F424A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3.09(2.49-3.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</w:rPr>
              <w:t>69)*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</w:rPr>
              <w:t>*</w:t>
            </w:r>
          </w:p>
        </w:tc>
      </w:tr>
      <w:tr w:rsidR="00EF7782" w14:paraId="7AE7252F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8AF05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GLU (mmol/L)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EF39FF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4.85(4.46-5.15)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0A3C2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5.78(5.44-7.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</w:rPr>
              <w:t>30)*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</w:rPr>
              <w:t>**</w:t>
            </w:r>
          </w:p>
        </w:tc>
      </w:tr>
      <w:tr w:rsidR="00EF7782" w14:paraId="34D92CF1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8A88DE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 xml:space="preserve">FIGO </w:t>
            </w:r>
            <w:proofErr w:type="spellStart"/>
            <w:proofErr w:type="gramStart"/>
            <w:r>
              <w:rPr>
                <w:rFonts w:ascii="Times New Roman" w:eastAsia="SimSun" w:hAnsi="Times New Roman" w:cs="Times New Roman"/>
                <w:sz w:val="24"/>
              </w:rPr>
              <w:t>stage:Ⅰ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</w:rPr>
              <w:t>,Ⅱ</w:t>
            </w:r>
            <w:proofErr w:type="spellEnd"/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B16BD0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n=0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1E920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n=45</w:t>
            </w:r>
          </w:p>
        </w:tc>
      </w:tr>
      <w:tr w:rsidR="00EF7782" w14:paraId="31848378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9DFBDC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FIGO stage: Ⅲ, Ⅳ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3E662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n=0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A380A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n=5</w:t>
            </w:r>
          </w:p>
        </w:tc>
      </w:tr>
      <w:tr w:rsidR="00EF7782" w14:paraId="6E264338" w14:textId="77777777" w:rsidTr="00EF7782">
        <w:trPr>
          <w:trHeight w:val="392"/>
          <w:jc w:val="center"/>
        </w:trPr>
        <w:tc>
          <w:tcPr>
            <w:tcW w:w="298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45009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Lymphatic metastasis</w:t>
            </w:r>
          </w:p>
        </w:tc>
        <w:tc>
          <w:tcPr>
            <w:tcW w:w="251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6F4C82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n=0</w:t>
            </w:r>
          </w:p>
        </w:tc>
        <w:tc>
          <w:tcPr>
            <w:tcW w:w="243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D71AA8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n=1</w:t>
            </w:r>
          </w:p>
        </w:tc>
      </w:tr>
      <w:tr w:rsidR="00EF7782" w14:paraId="4E712D56" w14:textId="77777777" w:rsidTr="00EF7782">
        <w:trPr>
          <w:trHeight w:val="392"/>
          <w:jc w:val="center"/>
        </w:trPr>
        <w:tc>
          <w:tcPr>
            <w:tcW w:w="2985" w:type="dxa"/>
            <w:tcBorders>
              <w:top w:val="nil"/>
              <w:left w:val="nil"/>
              <w:bottom w:val="single" w:sz="12" w:space="0" w:color="08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DB148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Non- Lymphatic metastasis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12" w:space="0" w:color="08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B6ED66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n=29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12" w:space="0" w:color="08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BE3E84" w14:textId="77777777" w:rsidR="00EF7782" w:rsidRDefault="00EF7782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n=49</w:t>
            </w:r>
          </w:p>
        </w:tc>
      </w:tr>
    </w:tbl>
    <w:p w14:paraId="66E51ED9" w14:textId="77777777" w:rsidR="00EF7782" w:rsidRDefault="00EF7782" w:rsidP="00EF7782">
      <w:pPr>
        <w:adjustRightInd w:val="0"/>
        <w:snapToGrid w:val="0"/>
        <w:jc w:val="left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Hei" w:hAnsi="Times New Roman" w:cs="Times New Roman"/>
          <w:bCs/>
          <w:i/>
          <w:sz w:val="24"/>
        </w:rPr>
        <w:t>nonparametric rank sum</w:t>
      </w:r>
      <w:r>
        <w:rPr>
          <w:rFonts w:ascii="Times New Roman" w:eastAsia="SimHei" w:hAnsi="Times New Roman" w:cs="Times New Roman"/>
          <w:bCs/>
          <w:iCs/>
          <w:sz w:val="24"/>
        </w:rPr>
        <w:t xml:space="preserve"> test. **</w:t>
      </w:r>
      <w:r>
        <w:rPr>
          <w:rFonts w:ascii="Times New Roman" w:eastAsia="SimHei" w:hAnsi="Times New Roman" w:cs="Times New Roman"/>
          <w:bCs/>
          <w:i/>
          <w:sz w:val="24"/>
        </w:rPr>
        <w:t>P</w:t>
      </w:r>
      <w:r>
        <w:rPr>
          <w:rFonts w:ascii="Times New Roman" w:eastAsia="SimHei" w:hAnsi="Times New Roman" w:cs="Times New Roman"/>
          <w:bCs/>
          <w:iCs/>
          <w:sz w:val="24"/>
        </w:rPr>
        <w:t>&lt;0.01, ***</w:t>
      </w:r>
      <w:r>
        <w:rPr>
          <w:rFonts w:ascii="Times New Roman" w:eastAsia="SimHei" w:hAnsi="Times New Roman" w:cs="Times New Roman"/>
          <w:bCs/>
          <w:i/>
          <w:sz w:val="24"/>
        </w:rPr>
        <w:t>P</w:t>
      </w:r>
      <w:r>
        <w:rPr>
          <w:rFonts w:ascii="Times New Roman" w:eastAsia="SimHei" w:hAnsi="Times New Roman" w:cs="Times New Roman"/>
          <w:bCs/>
          <w:iCs/>
          <w:sz w:val="24"/>
        </w:rPr>
        <w:t>&lt;0.001</w:t>
      </w:r>
    </w:p>
    <w:p w14:paraId="7EDD462B" w14:textId="77777777" w:rsidR="00EF7782" w:rsidRDefault="00EF7782" w:rsidP="00EF7782">
      <w:pPr>
        <w:rPr>
          <w:rFonts w:ascii="Times New Roman" w:eastAsia="SimSun" w:hAnsi="Times New Roman" w:cs="Times New Roman"/>
          <w:b/>
          <w:bCs/>
          <w:sz w:val="20"/>
          <w:szCs w:val="20"/>
        </w:rPr>
      </w:pPr>
    </w:p>
    <w:p w14:paraId="0AB47BAF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782"/>
    <w:rsid w:val="00AD1398"/>
    <w:rsid w:val="00EF7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19AEE"/>
  <w15:chartTrackingRefBased/>
  <w15:docId w15:val="{8382F65A-EF76-46D3-833C-3A58BED4A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782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46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422</Words>
  <Characters>2410</Characters>
  <Application>Microsoft Office Word</Application>
  <DocSecurity>0</DocSecurity>
  <Lines>20</Lines>
  <Paragraphs>5</Paragraphs>
  <ScaleCrop>false</ScaleCrop>
  <Company>Springer Nature</Company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2023-08-14T05:57:00Z</dcterms:created>
  <dcterms:modified xsi:type="dcterms:W3CDTF">2023-08-14T05:57:00Z</dcterms:modified>
</cp:coreProperties>
</file>