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791F8" w14:textId="77777777" w:rsidR="00BA2CE8" w:rsidRPr="009E4C89" w:rsidRDefault="00000000" w:rsidP="009E4C89">
      <w:pPr>
        <w:pStyle w:val="1"/>
        <w:spacing w:before="0" w:after="0" w:line="360" w:lineRule="auto"/>
        <w:rPr>
          <w:sz w:val="21"/>
          <w:szCs w:val="21"/>
        </w:rPr>
      </w:pPr>
      <w:r w:rsidRPr="009E4C89">
        <w:rPr>
          <w:rFonts w:ascii="Times New Roman" w:hAnsi="Times New Roman" w:cs="Times New Roman" w:hint="eastAsia"/>
          <w:sz w:val="21"/>
          <w:szCs w:val="21"/>
        </w:rPr>
        <w:t>Table S1. Soil pH</w:t>
      </w:r>
      <w:r w:rsidRPr="009E4C89">
        <w:rPr>
          <w:rFonts w:ascii="Times New Roman" w:eastAsiaTheme="minorEastAsia" w:hAnsi="Times New Roman" w:cs="Times New Roman" w:hint="eastAsia"/>
          <w:sz w:val="21"/>
          <w:szCs w:val="21"/>
          <w:lang w:bidi="ar"/>
        </w:rPr>
        <w:t xml:space="preserve"> in rhizosphere soil</w:t>
      </w:r>
      <w:r w:rsidRPr="009E4C89">
        <w:rPr>
          <w:rStyle w:val="15"/>
          <w:sz w:val="21"/>
          <w:szCs w:val="21"/>
        </w:rPr>
        <w:t xml:space="preserve"> of the wild-type (WT), </w:t>
      </w:r>
      <w:r w:rsidRPr="009E4C89">
        <w:rPr>
          <w:rStyle w:val="15"/>
          <w:i/>
          <w:iCs/>
          <w:sz w:val="21"/>
          <w:szCs w:val="21"/>
        </w:rPr>
        <w:t>OsPAP10c</w:t>
      </w:r>
      <w:r w:rsidRPr="009E4C89">
        <w:rPr>
          <w:rStyle w:val="15"/>
          <w:rFonts w:hint="eastAsia"/>
          <w:i/>
          <w:iCs/>
          <w:sz w:val="21"/>
          <w:szCs w:val="21"/>
        </w:rPr>
        <w:t xml:space="preserve"> </w:t>
      </w:r>
      <w:r w:rsidRPr="009E4C89">
        <w:rPr>
          <w:rStyle w:val="15"/>
          <w:sz w:val="21"/>
          <w:szCs w:val="21"/>
        </w:rPr>
        <w:t>mutant (</w:t>
      </w:r>
      <w:r w:rsidRPr="009E4C89">
        <w:rPr>
          <w:rStyle w:val="15"/>
          <w:i/>
          <w:iCs/>
          <w:sz w:val="21"/>
          <w:szCs w:val="21"/>
        </w:rPr>
        <w:t>pap10c</w:t>
      </w:r>
      <w:r w:rsidRPr="009E4C89">
        <w:rPr>
          <w:rStyle w:val="15"/>
          <w:sz w:val="21"/>
          <w:szCs w:val="21"/>
        </w:rPr>
        <w:t>) and overexpression (OE</w:t>
      </w:r>
      <w:r w:rsidRPr="009E4C89">
        <w:rPr>
          <w:rStyle w:val="15"/>
          <w:rFonts w:hint="eastAsia"/>
          <w:sz w:val="21"/>
          <w:szCs w:val="21"/>
        </w:rPr>
        <w:t>-</w:t>
      </w:r>
      <w:r w:rsidRPr="009E4C89">
        <w:rPr>
          <w:rStyle w:val="15"/>
          <w:rFonts w:hint="eastAsia"/>
          <w:i/>
          <w:iCs/>
          <w:sz w:val="21"/>
          <w:szCs w:val="21"/>
        </w:rPr>
        <w:t>PAP10c</w:t>
      </w:r>
      <w:r w:rsidRPr="009E4C89">
        <w:rPr>
          <w:rStyle w:val="15"/>
          <w:sz w:val="21"/>
          <w:szCs w:val="21"/>
        </w:rPr>
        <w:t>) plants with and without P fertilizer along the four developmental stage</w:t>
      </w:r>
      <w:r w:rsidRPr="009E4C89">
        <w:rPr>
          <w:rStyle w:val="15"/>
          <w:rFonts w:hint="eastAsia"/>
          <w:sz w:val="21"/>
          <w:szCs w:val="21"/>
        </w:rPr>
        <w:t>s</w:t>
      </w:r>
    </w:p>
    <w:tbl>
      <w:tblPr>
        <w:tblStyle w:val="a4"/>
        <w:tblpPr w:leftFromText="181" w:rightFromText="181" w:vertAnchor="text" w:horzAnchor="page" w:tblpX="1809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66"/>
        <w:gridCol w:w="1411"/>
        <w:gridCol w:w="1279"/>
        <w:gridCol w:w="1293"/>
        <w:gridCol w:w="1293"/>
        <w:gridCol w:w="1280"/>
      </w:tblGrid>
      <w:tr w:rsidR="00BA2CE8" w14:paraId="6E39942E" w14:textId="77777777">
        <w:tc>
          <w:tcPr>
            <w:tcW w:w="196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7879BE2" w14:textId="77777777" w:rsidR="00BA2CE8" w:rsidRDefault="00BA2CE8">
            <w:pPr>
              <w:pStyle w:val="a3"/>
              <w:widowControl/>
              <w:spacing w:beforeAutospacing="0" w:afterAutospacing="0" w:line="240" w:lineRule="auto"/>
              <w:jc w:val="center"/>
              <w:rPr>
                <w:sz w:val="20"/>
                <w:szCs w:val="20"/>
              </w:rPr>
            </w:pPr>
          </w:p>
          <w:p w14:paraId="7873D6D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P level</w:t>
            </w:r>
          </w:p>
          <w:p w14:paraId="0F05B041" w14:textId="77777777" w:rsidR="00BA2CE8" w:rsidRDefault="00BA2CE8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8475F4A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5145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51F842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pH</w:t>
            </w:r>
          </w:p>
          <w:p w14:paraId="751CD58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Tillering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Elongation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Filling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Ripening</w:t>
            </w:r>
          </w:p>
        </w:tc>
      </w:tr>
      <w:tr w:rsidR="00BA2CE8" w14:paraId="1550DD09" w14:textId="77777777">
        <w:tc>
          <w:tcPr>
            <w:tcW w:w="196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1F6A29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+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41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DC9759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WT</w:t>
            </w:r>
          </w:p>
        </w:tc>
        <w:tc>
          <w:tcPr>
            <w:tcW w:w="127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4B20FA9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7.27±0.04a</w:t>
            </w:r>
          </w:p>
        </w:tc>
        <w:tc>
          <w:tcPr>
            <w:tcW w:w="129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E0F7108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6.92±0.16a</w:t>
            </w:r>
          </w:p>
        </w:tc>
        <w:tc>
          <w:tcPr>
            <w:tcW w:w="129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7000F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7.44±0.14a</w:t>
            </w:r>
          </w:p>
        </w:tc>
        <w:tc>
          <w:tcPr>
            <w:tcW w:w="12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0E110D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7.35±0.06a</w:t>
            </w:r>
          </w:p>
        </w:tc>
      </w:tr>
      <w:tr w:rsidR="00BA2CE8" w14:paraId="14CEC549" w14:textId="77777777"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C4CAD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681B5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pap10c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AD611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7.27±0.08a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337CC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7.07±0.1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05CFB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7.37±0.04a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FB26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7.53±0.14a</w:t>
            </w:r>
          </w:p>
        </w:tc>
      </w:tr>
      <w:tr w:rsidR="00BA2CE8" w14:paraId="4348F36D" w14:textId="77777777"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4B3F" w14:textId="77777777" w:rsidR="00BA2CE8" w:rsidRDefault="00BA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AA5E5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OE-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PAP10c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B459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7.28±0.01a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A88F4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7.13±0.04a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C83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7.41±0.02a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1BC1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7.47±0.03a</w:t>
            </w:r>
          </w:p>
        </w:tc>
      </w:tr>
      <w:tr w:rsidR="00BA2CE8" w14:paraId="6C4AB5C0" w14:textId="77777777"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F843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06090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556B2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7.40±0.06a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BB11A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7.06±0.05b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5DC0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7.44±0.04b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6F17A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7.64±0.1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BA2CE8" w14:paraId="4BCE29D1" w14:textId="77777777"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B7E30" w14:textId="77777777" w:rsidR="00BA2CE8" w:rsidRDefault="00BA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BF9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pap10c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700FD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7.40±0.1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DAA6D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7.35±0.11a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FDA22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7.56±0.02a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02F94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7.49±0.07a</w:t>
            </w:r>
          </w:p>
        </w:tc>
      </w:tr>
      <w:tr w:rsidR="00BA2CE8" w14:paraId="4B98491E" w14:textId="77777777"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703E1" w14:textId="77777777" w:rsidR="00BA2CE8" w:rsidRDefault="00BA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C971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OE-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PAP10c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E459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7.37±0.06a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FCC8D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7.13±0.12b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7273F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7.58±0.06a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98D8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7.56±0.07a</w:t>
            </w:r>
          </w:p>
        </w:tc>
      </w:tr>
      <w:tr w:rsidR="00BA2CE8" w14:paraId="0369FE54" w14:textId="77777777"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D72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Significance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F78B6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6C8E5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A672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5888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414AD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A2CE8" w14:paraId="01D7C968" w14:textId="77777777"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E88F3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8A11B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93F95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087F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FA61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3A06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</w:tr>
      <w:tr w:rsidR="00BA2CE8" w14:paraId="24CB8AF1" w14:textId="77777777"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64A5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 level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9260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F4D62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880A5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BFDD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57738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 w:rsidR="00BA2CE8" w14:paraId="4509B609" w14:textId="77777777">
        <w:tc>
          <w:tcPr>
            <w:tcW w:w="19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9E131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  <w:proofErr w:type="spellEnd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level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4F6DDD" w14:textId="77777777" w:rsidR="00BA2CE8" w:rsidRDefault="00BA2CE8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36919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7B8985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579A58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C8F270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</w:tbl>
    <w:p w14:paraId="20996125" w14:textId="465DDE79" w:rsidR="009E4C89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ns=not significant, * = significant at the 5% </w:t>
      </w:r>
      <w:proofErr w:type="gramStart"/>
      <w:r>
        <w:rPr>
          <w:rFonts w:ascii="Times New Roman" w:hAnsi="Times New Roman" w:cs="Times New Roman"/>
          <w:sz w:val="20"/>
          <w:szCs w:val="20"/>
        </w:rPr>
        <w:t>level,*</w:t>
      </w:r>
      <w:proofErr w:type="gramEnd"/>
      <w:r>
        <w:rPr>
          <w:rFonts w:ascii="Times New Roman" w:hAnsi="Times New Roman" w:cs="Times New Roman"/>
          <w:sz w:val="20"/>
          <w:szCs w:val="20"/>
        </w:rPr>
        <w:t>* = significant at the 1% level. The data represents mean ± SD. Numbers with different letters differ significantly at the 5% level by Duncan’s significant difference.</w:t>
      </w:r>
    </w:p>
    <w:p w14:paraId="1A2C918A" w14:textId="77777777" w:rsidR="009E4C89" w:rsidRDefault="009E4C89">
      <w:pPr>
        <w:widowControl/>
        <w:spacing w:line="24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602C93D" w14:textId="77777777" w:rsidR="00BA2CE8" w:rsidRPr="009E4C89" w:rsidRDefault="00000000" w:rsidP="009E4C8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E4C8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S2.</w:t>
      </w:r>
      <w:r w:rsidRPr="009E4C89">
        <w:rPr>
          <w:rFonts w:ascii="Times New Roman" w:hAnsi="Times New Roman" w:cs="Times New Roman"/>
          <w:b/>
          <w:bCs/>
          <w:sz w:val="20"/>
          <w:szCs w:val="20"/>
        </w:rPr>
        <w:t xml:space="preserve"> Effects of multiple biotic and abiotic factors on 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</w:rPr>
        <w:t>rhizo</w:t>
      </w:r>
      <w:r w:rsidRPr="009E4C89">
        <w:rPr>
          <w:rFonts w:ascii="Times New Roman" w:hAnsi="Times New Roman" w:cs="Times New Roman"/>
          <w:b/>
          <w:bCs/>
          <w:sz w:val="20"/>
          <w:szCs w:val="20"/>
        </w:rPr>
        <w:t>bacteria ɑ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</w:rPr>
        <w:t>-</w:t>
      </w:r>
      <w:r w:rsidRPr="009E4C89">
        <w:rPr>
          <w:rFonts w:ascii="Times New Roman" w:hAnsi="Times New Roman" w:cs="Times New Roman"/>
          <w:b/>
          <w:bCs/>
          <w:sz w:val="20"/>
          <w:szCs w:val="20"/>
        </w:rPr>
        <w:t>diversity</w:t>
      </w:r>
    </w:p>
    <w:tbl>
      <w:tblPr>
        <w:tblStyle w:val="a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9"/>
        <w:gridCol w:w="1674"/>
        <w:gridCol w:w="1674"/>
        <w:gridCol w:w="1675"/>
      </w:tblGrid>
      <w:tr w:rsidR="00BA2CE8" w14:paraId="3D0EF970" w14:textId="77777777">
        <w:trPr>
          <w:jc w:val="center"/>
        </w:trPr>
        <w:tc>
          <w:tcPr>
            <w:tcW w:w="3499" w:type="dxa"/>
            <w:vMerge w:val="restart"/>
            <w:tcBorders>
              <w:top w:val="single" w:sz="12" w:space="0" w:color="auto"/>
              <w:bottom w:val="nil"/>
            </w:tcBorders>
          </w:tcPr>
          <w:p w14:paraId="03EEE269" w14:textId="77777777" w:rsidR="00BA2CE8" w:rsidRDefault="00000000">
            <w:pPr>
              <w:autoSpaceDE w:val="0"/>
              <w:adjustRightInd w:val="0"/>
              <w:spacing w:line="72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bidi="ar"/>
              </w:rPr>
              <w:t>Treatments</w:t>
            </w:r>
          </w:p>
        </w:tc>
        <w:tc>
          <w:tcPr>
            <w:tcW w:w="5023" w:type="dxa"/>
            <w:gridSpan w:val="3"/>
            <w:tcBorders>
              <w:top w:val="single" w:sz="12" w:space="0" w:color="auto"/>
              <w:bottom w:val="nil"/>
            </w:tcBorders>
          </w:tcPr>
          <w:p w14:paraId="7E7080ED" w14:textId="77777777" w:rsidR="00BA2CE8" w:rsidRDefault="00000000">
            <w:pPr>
              <w:autoSpaceDE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Significance</w:t>
            </w:r>
          </w:p>
        </w:tc>
      </w:tr>
      <w:tr w:rsidR="00BA2CE8" w14:paraId="7389BDE3" w14:textId="77777777">
        <w:trPr>
          <w:jc w:val="center"/>
        </w:trPr>
        <w:tc>
          <w:tcPr>
            <w:tcW w:w="3499" w:type="dxa"/>
            <w:vMerge/>
            <w:tcBorders>
              <w:top w:val="nil"/>
              <w:bottom w:val="single" w:sz="6" w:space="0" w:color="auto"/>
            </w:tcBorders>
          </w:tcPr>
          <w:p w14:paraId="0284028D" w14:textId="77777777" w:rsidR="00BA2CE8" w:rsidRDefault="00BA2CE8">
            <w:pPr>
              <w:autoSpaceDE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bidi="ar"/>
              </w:rPr>
            </w:pPr>
          </w:p>
        </w:tc>
        <w:tc>
          <w:tcPr>
            <w:tcW w:w="1674" w:type="dxa"/>
            <w:tcBorders>
              <w:top w:val="nil"/>
              <w:bottom w:val="single" w:sz="6" w:space="0" w:color="auto"/>
            </w:tcBorders>
            <w:vAlign w:val="center"/>
          </w:tcPr>
          <w:p w14:paraId="1D628BEE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Shannon</w:t>
            </w:r>
          </w:p>
        </w:tc>
        <w:tc>
          <w:tcPr>
            <w:tcW w:w="1674" w:type="dxa"/>
            <w:tcBorders>
              <w:top w:val="nil"/>
              <w:bottom w:val="single" w:sz="6" w:space="0" w:color="auto"/>
            </w:tcBorders>
            <w:vAlign w:val="center"/>
          </w:tcPr>
          <w:p w14:paraId="689EDF7C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Chao1</w:t>
            </w:r>
          </w:p>
        </w:tc>
        <w:tc>
          <w:tcPr>
            <w:tcW w:w="1675" w:type="dxa"/>
            <w:tcBorders>
              <w:top w:val="nil"/>
              <w:bottom w:val="single" w:sz="6" w:space="0" w:color="auto"/>
            </w:tcBorders>
            <w:vAlign w:val="center"/>
          </w:tcPr>
          <w:p w14:paraId="31F0877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Richness</w:t>
            </w:r>
          </w:p>
        </w:tc>
      </w:tr>
      <w:tr w:rsidR="00BA2CE8" w14:paraId="726A1419" w14:textId="77777777">
        <w:trPr>
          <w:jc w:val="center"/>
        </w:trPr>
        <w:tc>
          <w:tcPr>
            <w:tcW w:w="3499" w:type="dxa"/>
            <w:tcBorders>
              <w:top w:val="single" w:sz="6" w:space="0" w:color="auto"/>
              <w:bottom w:val="nil"/>
            </w:tcBorders>
            <w:vAlign w:val="center"/>
          </w:tcPr>
          <w:p w14:paraId="0646AF9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674" w:type="dxa"/>
            <w:tcBorders>
              <w:top w:val="single" w:sz="6" w:space="0" w:color="auto"/>
              <w:bottom w:val="nil"/>
            </w:tcBorders>
            <w:vAlign w:val="center"/>
          </w:tcPr>
          <w:p w14:paraId="60CC0781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674" w:type="dxa"/>
            <w:tcBorders>
              <w:top w:val="single" w:sz="6" w:space="0" w:color="auto"/>
              <w:bottom w:val="nil"/>
            </w:tcBorders>
            <w:vAlign w:val="center"/>
          </w:tcPr>
          <w:p w14:paraId="0E48C82B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675" w:type="dxa"/>
            <w:tcBorders>
              <w:top w:val="single" w:sz="6" w:space="0" w:color="auto"/>
              <w:bottom w:val="nil"/>
            </w:tcBorders>
            <w:vAlign w:val="center"/>
          </w:tcPr>
          <w:p w14:paraId="1933C71B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</w:tr>
      <w:tr w:rsidR="00BA2CE8" w14:paraId="3F53A389" w14:textId="77777777">
        <w:trPr>
          <w:jc w:val="center"/>
        </w:trPr>
        <w:tc>
          <w:tcPr>
            <w:tcW w:w="3499" w:type="dxa"/>
            <w:tcBorders>
              <w:top w:val="nil"/>
              <w:bottom w:val="nil"/>
            </w:tcBorders>
            <w:vAlign w:val="center"/>
          </w:tcPr>
          <w:p w14:paraId="6A91F33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 level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7C2DB4F0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0083617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14:paraId="4B3EB286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5A00F6D6" w14:textId="77777777">
        <w:trPr>
          <w:jc w:val="center"/>
        </w:trPr>
        <w:tc>
          <w:tcPr>
            <w:tcW w:w="3499" w:type="dxa"/>
            <w:tcBorders>
              <w:top w:val="nil"/>
              <w:bottom w:val="nil"/>
            </w:tcBorders>
            <w:vAlign w:val="center"/>
          </w:tcPr>
          <w:p w14:paraId="06B59072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 stage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7E731870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207D7547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14:paraId="0808F08D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42846907" w14:textId="77777777">
        <w:trPr>
          <w:jc w:val="center"/>
        </w:trPr>
        <w:tc>
          <w:tcPr>
            <w:tcW w:w="3499" w:type="dxa"/>
            <w:tcBorders>
              <w:top w:val="nil"/>
              <w:bottom w:val="nil"/>
            </w:tcBorders>
            <w:vAlign w:val="center"/>
          </w:tcPr>
          <w:p w14:paraId="720A509F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  <w:proofErr w:type="spellEnd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level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10C3DEA6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45413596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14:paraId="71B18691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ns</w:t>
            </w:r>
          </w:p>
        </w:tc>
      </w:tr>
      <w:tr w:rsidR="00BA2CE8" w14:paraId="3051A67D" w14:textId="77777777">
        <w:trPr>
          <w:jc w:val="center"/>
        </w:trPr>
        <w:tc>
          <w:tcPr>
            <w:tcW w:w="3499" w:type="dxa"/>
            <w:tcBorders>
              <w:top w:val="nil"/>
              <w:bottom w:val="nil"/>
            </w:tcBorders>
            <w:vAlign w:val="center"/>
          </w:tcPr>
          <w:p w14:paraId="6CBE1139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52A7B62F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07051A4B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14:paraId="69CE7454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635A609C" w14:textId="77777777">
        <w:trPr>
          <w:jc w:val="center"/>
        </w:trPr>
        <w:tc>
          <w:tcPr>
            <w:tcW w:w="3499" w:type="dxa"/>
            <w:tcBorders>
              <w:top w:val="nil"/>
              <w:bottom w:val="nil"/>
            </w:tcBorders>
            <w:vAlign w:val="center"/>
          </w:tcPr>
          <w:p w14:paraId="476CD96F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P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level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35DE50DD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4" w:type="dxa"/>
            <w:tcBorders>
              <w:top w:val="nil"/>
              <w:bottom w:val="nil"/>
            </w:tcBorders>
            <w:vAlign w:val="center"/>
          </w:tcPr>
          <w:p w14:paraId="2CD10A7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675" w:type="dxa"/>
            <w:tcBorders>
              <w:top w:val="nil"/>
              <w:bottom w:val="nil"/>
            </w:tcBorders>
            <w:vAlign w:val="center"/>
          </w:tcPr>
          <w:p w14:paraId="6A8AA149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4F7DA8A5" w14:textId="77777777">
        <w:trPr>
          <w:jc w:val="center"/>
        </w:trPr>
        <w:tc>
          <w:tcPr>
            <w:tcW w:w="3499" w:type="dxa"/>
            <w:tcBorders>
              <w:top w:val="nil"/>
              <w:bottom w:val="single" w:sz="12" w:space="0" w:color="auto"/>
            </w:tcBorders>
            <w:vAlign w:val="center"/>
          </w:tcPr>
          <w:p w14:paraId="1D391A8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  <w:proofErr w:type="spellEnd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level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674" w:type="dxa"/>
            <w:tcBorders>
              <w:top w:val="nil"/>
              <w:bottom w:val="single" w:sz="12" w:space="0" w:color="auto"/>
            </w:tcBorders>
            <w:vAlign w:val="center"/>
          </w:tcPr>
          <w:p w14:paraId="32BAE543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674" w:type="dxa"/>
            <w:tcBorders>
              <w:top w:val="nil"/>
              <w:bottom w:val="single" w:sz="12" w:space="0" w:color="auto"/>
            </w:tcBorders>
            <w:vAlign w:val="center"/>
          </w:tcPr>
          <w:p w14:paraId="46FA14BB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675" w:type="dxa"/>
            <w:tcBorders>
              <w:top w:val="nil"/>
              <w:bottom w:val="single" w:sz="12" w:space="0" w:color="auto"/>
            </w:tcBorders>
            <w:vAlign w:val="center"/>
          </w:tcPr>
          <w:p w14:paraId="02FA182A" w14:textId="77777777" w:rsidR="00BA2CE8" w:rsidRDefault="00000000">
            <w:pPr>
              <w:pStyle w:val="a3"/>
              <w:widowControl/>
              <w:spacing w:beforeAutospacing="0" w:afterAutospacing="0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</w:t>
            </w:r>
          </w:p>
        </w:tc>
      </w:tr>
    </w:tbl>
    <w:p w14:paraId="22BBB449" w14:textId="77777777" w:rsidR="00BA2CE8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ns=not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>, * =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 xml:space="preserve"> at the 5% </w:t>
      </w:r>
      <w:proofErr w:type="gramStart"/>
      <w:r>
        <w:rPr>
          <w:rFonts w:ascii="Times New Roman" w:hAnsi="Times New Roman" w:cs="Times New Roman"/>
          <w:sz w:val="20"/>
          <w:szCs w:val="20"/>
        </w:rPr>
        <w:t>level,*</w:t>
      </w:r>
      <w:proofErr w:type="gramEnd"/>
      <w:r>
        <w:rPr>
          <w:rFonts w:ascii="Times New Roman" w:hAnsi="Times New Roman" w:cs="Times New Roman"/>
          <w:sz w:val="20"/>
          <w:szCs w:val="20"/>
        </w:rPr>
        <w:t>* =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 xml:space="preserve"> at the 1% level, *** =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 xml:space="preserve"> at the 0.1% level. The effects of multiple factors on bacteria alpha diversity was tested with linear-mixed model (</w:t>
      </w:r>
      <w:proofErr w:type="spellStart"/>
      <w:r>
        <w:rPr>
          <w:rFonts w:ascii="Times New Roman" w:hAnsi="Times New Roman" w:cs="Times New Roman"/>
          <w:sz w:val="20"/>
          <w:szCs w:val="20"/>
        </w:rPr>
        <w:t>LMM</w:t>
      </w:r>
      <w:proofErr w:type="spellEnd"/>
      <w:proofErr w:type="gramStart"/>
      <w:r>
        <w:rPr>
          <w:rFonts w:ascii="Times New Roman" w:hAnsi="Times New Roman" w:cs="Times New Roman"/>
          <w:sz w:val="20"/>
          <w:szCs w:val="20"/>
        </w:rPr>
        <w:t>) .</w:t>
      </w:r>
      <w:proofErr w:type="gramEnd"/>
    </w:p>
    <w:p w14:paraId="1600260B" w14:textId="77777777" w:rsidR="00BA2CE8" w:rsidRDefault="00BA2CE8">
      <w:pPr>
        <w:jc w:val="center"/>
        <w:rPr>
          <w:rFonts w:ascii="Times New Roman" w:hAnsi="Times New Roman" w:cs="Times New Roman"/>
          <w:szCs w:val="24"/>
        </w:rPr>
        <w:sectPr w:rsidR="00BA2CE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C03F74" w14:textId="77777777" w:rsidR="00BA2CE8" w:rsidRPr="009E4C89" w:rsidRDefault="00000000" w:rsidP="009E4C89">
      <w:pPr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9E4C8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S3.</w:t>
      </w:r>
      <w:r w:rsidRPr="009E4C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E4C89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Effects of </w:t>
      </w:r>
      <w:bookmarkStart w:id="0" w:name="OLE_LINK12"/>
      <w:bookmarkStart w:id="1" w:name="OLE_LINK13"/>
      <w:r w:rsidRPr="009E4C89">
        <w:rPr>
          <w:rFonts w:ascii="Times New Roman" w:eastAsiaTheme="minorEastAsia" w:hAnsi="Times New Roman" w:cs="Times New Roman"/>
          <w:b/>
          <w:bCs/>
          <w:sz w:val="20"/>
          <w:szCs w:val="20"/>
        </w:rPr>
        <w:t>multiple biotic and abiotic factors</w:t>
      </w:r>
      <w:bookmarkEnd w:id="0"/>
      <w:bookmarkEnd w:id="1"/>
      <w:r w:rsidRPr="009E4C89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on 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</w:rPr>
        <w:t>bacterial composition</w:t>
      </w:r>
      <w:r w:rsidRPr="009E4C89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 </w:t>
      </w:r>
    </w:p>
    <w:tbl>
      <w:tblPr>
        <w:tblStyle w:val="a4"/>
        <w:tblW w:w="13677" w:type="dxa"/>
        <w:tblLayout w:type="fixed"/>
        <w:tblLook w:val="04A0" w:firstRow="1" w:lastRow="0" w:firstColumn="1" w:lastColumn="0" w:noHBand="0" w:noVBand="1"/>
      </w:tblPr>
      <w:tblGrid>
        <w:gridCol w:w="2958"/>
        <w:gridCol w:w="1071"/>
        <w:gridCol w:w="1071"/>
        <w:gridCol w:w="1071"/>
        <w:gridCol w:w="1071"/>
        <w:gridCol w:w="1071"/>
        <w:gridCol w:w="983"/>
        <w:gridCol w:w="1159"/>
        <w:gridCol w:w="1071"/>
        <w:gridCol w:w="1071"/>
        <w:gridCol w:w="1080"/>
      </w:tblGrid>
      <w:tr w:rsidR="00BA2CE8" w14:paraId="51C953CE" w14:textId="77777777">
        <w:trPr>
          <w:trHeight w:val="486"/>
        </w:trPr>
        <w:tc>
          <w:tcPr>
            <w:tcW w:w="295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04EF53E" w14:textId="77777777" w:rsidR="00BA2CE8" w:rsidRDefault="00000000">
            <w:pPr>
              <w:autoSpaceDE w:val="0"/>
              <w:adjustRightInd w:val="0"/>
              <w:spacing w:line="72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bidi="ar"/>
              </w:rPr>
              <w:t>Treatments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0233CE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E3C9D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Tillering      </w:t>
            </w:r>
          </w:p>
        </w:tc>
        <w:tc>
          <w:tcPr>
            <w:tcW w:w="205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C36D9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Elongation</w:t>
            </w:r>
          </w:p>
        </w:tc>
        <w:tc>
          <w:tcPr>
            <w:tcW w:w="223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4F0C78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Filling  </w:t>
            </w:r>
          </w:p>
        </w:tc>
        <w:tc>
          <w:tcPr>
            <w:tcW w:w="21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9E4BA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Ripening</w:t>
            </w:r>
          </w:p>
        </w:tc>
      </w:tr>
      <w:tr w:rsidR="00BA2CE8" w14:paraId="163B8051" w14:textId="77777777">
        <w:trPr>
          <w:trHeight w:val="397"/>
        </w:trPr>
        <w:tc>
          <w:tcPr>
            <w:tcW w:w="2958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3A0F5A1" w14:textId="77777777" w:rsidR="00BA2CE8" w:rsidRDefault="00BA2CE8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0FBFBA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DF116A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4FF8D6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AE0050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F2EA7C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BE65D6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F99D41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B696AF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63A4B7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56D1E9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BA2CE8" w14:paraId="4134D01F" w14:textId="77777777">
        <w:trPr>
          <w:trHeight w:val="624"/>
        </w:trPr>
        <w:tc>
          <w:tcPr>
            <w:tcW w:w="295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3B667C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7B7707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0.0203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36364A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718E3B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0.0672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0E57C5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EDEDAD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0.0917</w:t>
            </w:r>
          </w:p>
        </w:tc>
        <w:tc>
          <w:tcPr>
            <w:tcW w:w="98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7D178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1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7FD930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0.0875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5FF4C3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E1BA27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0.0954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5336EF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2A06D59C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11FA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 level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6D8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0.0157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F042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141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0.056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C53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B52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99C9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A63CB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0.063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32908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9D9E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0.080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9E73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</w:tr>
      <w:tr w:rsidR="00BA2CE8" w14:paraId="4913DFEC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D8BD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 stage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AFD4A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0.1862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3EA9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B22C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2258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81D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FC7D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20F1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9E7F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6C8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5798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</w:tr>
      <w:tr w:rsidR="00BA2CE8" w14:paraId="355A1470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23D33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 level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2868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0.0179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08B7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32F9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0.0653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B7B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828B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0.0811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DE00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90CB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0.0978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9B8F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90E67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A743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***</w:t>
            </w:r>
          </w:p>
        </w:tc>
      </w:tr>
      <w:tr w:rsidR="00BA2CE8" w14:paraId="7DE53363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E31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A60AA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B30E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FCAEA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211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A3E08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9F1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6C5B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C07C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02C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BC58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</w:tr>
      <w:tr w:rsidR="00BA2CE8" w14:paraId="19392F7A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1666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P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level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19C8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F12ED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6022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DC699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89E0B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EA4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EACC8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7677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864BE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DAF4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</w:tr>
      <w:tr w:rsidR="00BA2CE8" w14:paraId="7722DA49" w14:textId="77777777">
        <w:trPr>
          <w:trHeight w:val="624"/>
        </w:trPr>
        <w:tc>
          <w:tcPr>
            <w:tcW w:w="29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DF0D2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Genotype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  <w:proofErr w:type="spellEnd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level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Developmental</w:t>
            </w:r>
            <w:proofErr w:type="spellEnd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 xml:space="preserve"> stage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083CA1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0.051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0AAD73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AD011F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10F520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98B7E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D4B6C6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747BD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BF732C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B232D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54D2AB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kern w:val="2"/>
                <w:sz w:val="20"/>
                <w:szCs w:val="20"/>
              </w:rPr>
              <w:t>na</w:t>
            </w:r>
            <w:proofErr w:type="spellEnd"/>
          </w:p>
        </w:tc>
      </w:tr>
    </w:tbl>
    <w:p w14:paraId="0F1D1F81" w14:textId="77777777" w:rsidR="00BA2CE8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relative contribution of different factors on community dissimilarity was tested with </w:t>
      </w:r>
      <w:proofErr w:type="spellStart"/>
      <w:r>
        <w:rPr>
          <w:rFonts w:ascii="Times New Roman" w:hAnsi="Times New Roman" w:cs="Times New Roman"/>
          <w:sz w:val="20"/>
          <w:szCs w:val="20"/>
        </w:rPr>
        <w:t>PERMANOVA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based on </w:t>
      </w:r>
      <w:r>
        <w:rPr>
          <w:rFonts w:ascii="Times New Roman" w:eastAsia="MyriadPro-Semibold" w:hAnsi="Times New Roman" w:cs="Times New Roman"/>
          <w:sz w:val="20"/>
          <w:szCs w:val="20"/>
          <w:lang w:bidi="ar"/>
        </w:rPr>
        <w:t>Bray-Curtis</w:t>
      </w:r>
      <w:r>
        <w:rPr>
          <w:rFonts w:ascii="Times New Roman" w:hAnsi="Times New Roman" w:cs="Times New Roman"/>
          <w:sz w:val="20"/>
          <w:szCs w:val="20"/>
        </w:rPr>
        <w:t xml:space="preserve"> distances).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 =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 xml:space="preserve"> at the 1% level, *** = significan</w:t>
      </w:r>
      <w:r>
        <w:rPr>
          <w:rFonts w:ascii="Times New Roman" w:hAnsi="Times New Roman" w:cs="Times New Roman" w:hint="eastAsia"/>
          <w:sz w:val="20"/>
          <w:szCs w:val="20"/>
        </w:rPr>
        <w:t>ce</w:t>
      </w:r>
      <w:r>
        <w:rPr>
          <w:rFonts w:ascii="Times New Roman" w:hAnsi="Times New Roman" w:cs="Times New Roman"/>
          <w:sz w:val="20"/>
          <w:szCs w:val="20"/>
        </w:rPr>
        <w:t xml:space="preserve"> at the 0.1% level.</w:t>
      </w:r>
    </w:p>
    <w:p w14:paraId="6B4E4A70" w14:textId="77777777" w:rsidR="00BA2CE8" w:rsidRDefault="00BA2CE8">
      <w:pPr>
        <w:jc w:val="center"/>
        <w:rPr>
          <w:rFonts w:ascii="Times New Roman" w:hAnsi="Times New Roman" w:cs="Times New Roman"/>
          <w:sz w:val="20"/>
          <w:szCs w:val="20"/>
          <w:lang w:bidi="ar"/>
        </w:rPr>
      </w:pPr>
    </w:p>
    <w:p w14:paraId="358A9BD5" w14:textId="77777777" w:rsidR="00BA2CE8" w:rsidRDefault="00BA2CE8">
      <w:pPr>
        <w:jc w:val="center"/>
        <w:rPr>
          <w:rFonts w:ascii="Times New Roman" w:hAnsi="Times New Roman" w:cs="Times New Roman"/>
          <w:sz w:val="20"/>
          <w:szCs w:val="20"/>
          <w:lang w:bidi="ar"/>
        </w:rPr>
      </w:pPr>
    </w:p>
    <w:p w14:paraId="2188F8A6" w14:textId="77777777" w:rsidR="00BA2CE8" w:rsidRDefault="00BA2CE8">
      <w:pPr>
        <w:jc w:val="center"/>
        <w:rPr>
          <w:rFonts w:ascii="Times New Roman" w:hAnsi="Times New Roman" w:cs="Times New Roman"/>
          <w:sz w:val="20"/>
          <w:szCs w:val="20"/>
          <w:lang w:bidi="ar"/>
        </w:rPr>
      </w:pPr>
    </w:p>
    <w:p w14:paraId="1EB7A99C" w14:textId="77777777" w:rsidR="00BA2CE8" w:rsidRPr="009E4C89" w:rsidRDefault="00000000" w:rsidP="009E4C89">
      <w:pPr>
        <w:rPr>
          <w:rFonts w:ascii="Times New Roman" w:hAnsi="Times New Roman" w:cs="Times New Roman"/>
          <w:b/>
          <w:bCs/>
          <w:sz w:val="21"/>
          <w:szCs w:val="21"/>
        </w:rPr>
      </w:pPr>
      <w:r w:rsidRPr="009E4C89">
        <w:rPr>
          <w:rFonts w:ascii="Times New Roman" w:hAnsi="Times New Roman" w:cs="Times New Roman"/>
          <w:b/>
          <w:bCs/>
          <w:sz w:val="20"/>
          <w:szCs w:val="20"/>
          <w:lang w:bidi="ar"/>
        </w:rPr>
        <w:lastRenderedPageBreak/>
        <w:t xml:space="preserve">Table </w:t>
      </w:r>
      <w:r w:rsidRPr="009E4C89">
        <w:rPr>
          <w:rFonts w:ascii="Times New Roman" w:hAnsi="Times New Roman" w:cs="Times New Roman" w:hint="eastAsia"/>
          <w:b/>
          <w:bCs/>
          <w:sz w:val="20"/>
          <w:szCs w:val="20"/>
          <w:lang w:bidi="ar"/>
        </w:rPr>
        <w:t>S4.</w:t>
      </w:r>
      <w:r w:rsidRPr="009E4C89">
        <w:rPr>
          <w:rFonts w:ascii="Times New Roman" w:hAnsi="Times New Roman" w:cs="Times New Roman"/>
          <w:b/>
          <w:bCs/>
          <w:sz w:val="20"/>
          <w:szCs w:val="20"/>
          <w:lang w:bidi="ar"/>
        </w:rPr>
        <w:t xml:space="preserve"> </w:t>
      </w:r>
      <w:r w:rsidRPr="009E4C89">
        <w:rPr>
          <w:rFonts w:ascii="Times New Roman" w:hAnsi="Times New Roman" w:cs="Times New Roman"/>
          <w:b/>
          <w:bCs/>
          <w:sz w:val="21"/>
          <w:szCs w:val="21"/>
        </w:rPr>
        <w:t xml:space="preserve">Effects of multiple biotic and abiotic factors on the abundance of </w:t>
      </w:r>
      <w:bookmarkStart w:id="2" w:name="_Hlk133161264"/>
      <w:r w:rsidRPr="009E4C89">
        <w:rPr>
          <w:rFonts w:ascii="Times New Roman" w:hAnsi="Times New Roman" w:cs="Times New Roman"/>
          <w:b/>
          <w:bCs/>
          <w:sz w:val="21"/>
          <w:szCs w:val="21"/>
        </w:rPr>
        <w:t xml:space="preserve">P-cycling genes </w:t>
      </w:r>
      <w:bookmarkEnd w:id="2"/>
      <w:r w:rsidRPr="009E4C89">
        <w:rPr>
          <w:rFonts w:ascii="Times New Roman" w:hAnsi="Times New Roman" w:cs="Times New Roman"/>
          <w:b/>
          <w:bCs/>
          <w:sz w:val="21"/>
          <w:szCs w:val="21"/>
        </w:rPr>
        <w:t>in bacteria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91"/>
        <w:gridCol w:w="1396"/>
        <w:gridCol w:w="1397"/>
        <w:gridCol w:w="1396"/>
        <w:gridCol w:w="1398"/>
        <w:gridCol w:w="1397"/>
        <w:gridCol w:w="1398"/>
        <w:gridCol w:w="1397"/>
        <w:gridCol w:w="1404"/>
      </w:tblGrid>
      <w:tr w:rsidR="00BA2CE8" w14:paraId="14E38A60" w14:textId="77777777">
        <w:tc>
          <w:tcPr>
            <w:tcW w:w="2991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F28D15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"/>
              </w:rPr>
              <w:t>Treatment</w:t>
            </w:r>
          </w:p>
        </w:tc>
        <w:tc>
          <w:tcPr>
            <w:tcW w:w="279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B1614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Total P-</w:t>
            </w:r>
            <w:r>
              <w:rPr>
                <w:rFonts w:ascii="Times New Roman" w:hAnsi="Times New Roman" w:hint="eastAsia"/>
                <w:sz w:val="21"/>
                <w:szCs w:val="21"/>
              </w:rPr>
              <w:t>cycling potentials</w:t>
            </w:r>
          </w:p>
        </w:tc>
        <w:tc>
          <w:tcPr>
            <w:tcW w:w="279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AC0A1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Genes involved in P-starvation response regulation</w:t>
            </w:r>
          </w:p>
        </w:tc>
        <w:tc>
          <w:tcPr>
            <w:tcW w:w="279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C9F4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Genes involved in P-uptake and transport system</w:t>
            </w:r>
          </w:p>
        </w:tc>
        <w:tc>
          <w:tcPr>
            <w:tcW w:w="279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748E1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Genes involved in inorganic P-solubilization and organic P-mineralization</w:t>
            </w:r>
          </w:p>
        </w:tc>
      </w:tr>
      <w:tr w:rsidR="00BA2CE8" w14:paraId="76910D68" w14:textId="77777777">
        <w:tc>
          <w:tcPr>
            <w:tcW w:w="299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84045E9" w14:textId="77777777" w:rsidR="00BA2CE8" w:rsidRDefault="00BA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4C6EEF5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ECA1BD2" w14:textId="77777777" w:rsidR="00BA2CE8" w:rsidRDefault="00000000">
            <w:pPr>
              <w:pStyle w:val="a3"/>
              <w:widowControl/>
              <w:spacing w:beforeAutospacing="0" w:afterAutospacing="0" w:line="24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A9A39E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9AD360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4FD965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F7D3023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0ACB93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D490D52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value</w:t>
            </w:r>
          </w:p>
        </w:tc>
      </w:tr>
      <w:tr w:rsidR="00BA2CE8" w14:paraId="30D5AE40" w14:textId="77777777">
        <w:tc>
          <w:tcPr>
            <w:tcW w:w="29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C3582" w14:textId="77777777" w:rsidR="00BA2CE8" w:rsidRDefault="00000000">
            <w:pPr>
              <w:pStyle w:val="a3"/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D9745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-0.002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0D9C7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F8B78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6754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CFF6C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FD71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B1C6A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40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DFBE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</w:tr>
      <w:tr w:rsidR="00BA2CE8" w14:paraId="5D4A3EDD" w14:textId="77777777"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AA54B" w14:textId="77777777" w:rsidR="00BA2CE8" w:rsidRDefault="00000000">
            <w:pPr>
              <w:pStyle w:val="a3"/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level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3F222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0.013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CCB8E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9F22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CC89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9439F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3E5A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E2F08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F06F1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</w:tr>
      <w:tr w:rsidR="00BA2CE8" w14:paraId="64F88F7D" w14:textId="77777777"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A931C" w14:textId="77777777" w:rsidR="00BA2CE8" w:rsidRDefault="00000000">
            <w:pPr>
              <w:pStyle w:val="a3"/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Developmental stage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A3F16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0.466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30562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26B0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0.689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B625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B666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849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D887F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A6DF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***</w:t>
            </w:r>
          </w:p>
        </w:tc>
      </w:tr>
      <w:tr w:rsidR="00BA2CE8" w14:paraId="189D43C8" w14:textId="77777777"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59F8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Genotype×P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level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6C8B4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-0.0001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E6B20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053E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FEEB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56028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6C68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B2DBD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69FCD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</w:tr>
      <w:tr w:rsidR="00BA2CE8" w14:paraId="2C43B0FF" w14:textId="77777777"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E0DFF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Genotype×Developmental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 xml:space="preserve"> stage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BCE46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0.013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516B7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548AA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187F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9B8E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7CCF6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DF32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5553C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**</w:t>
            </w:r>
          </w:p>
        </w:tc>
      </w:tr>
      <w:tr w:rsidR="00BA2CE8" w14:paraId="53FF4811" w14:textId="77777777"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9E414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level×Developmental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 xml:space="preserve"> stage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FAB02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0.011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03A1B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1D123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0EF74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EF06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9B99E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2DB8F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DCBC5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</w:tr>
      <w:tr w:rsidR="00BA2CE8" w14:paraId="1BC8C5A3" w14:textId="77777777">
        <w:tc>
          <w:tcPr>
            <w:tcW w:w="29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7C85A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Genotype×P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level×Developmental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 xml:space="preserve"> stage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B1F0F9C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0.023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1A6AE42" w14:textId="77777777" w:rsidR="00BA2CE8" w:rsidRDefault="00000000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*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780AF9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249A2A3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F11930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5602C57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591E0A4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863E805" w14:textId="77777777" w:rsidR="00BA2CE8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</w:tc>
      </w:tr>
    </w:tbl>
    <w:p w14:paraId="0052AC13" w14:textId="77777777" w:rsidR="00BA2CE8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bidi="ar"/>
        </w:rPr>
        <w:t>The relative contribution of different factors on</w:t>
      </w:r>
      <w:r>
        <w:rPr>
          <w:rFonts w:ascii="Times New Roman" w:hAnsi="Times New Roman" w:cs="Times New Roman"/>
          <w:color w:val="0E101A"/>
          <w:sz w:val="20"/>
          <w:szCs w:val="20"/>
          <w:lang w:bidi="ar"/>
        </w:rPr>
        <w:t xml:space="preserve"> the abundance of genes </w:t>
      </w:r>
      <w:r>
        <w:rPr>
          <w:rFonts w:ascii="Times New Roman" w:hAnsi="Times New Roman" w:cs="Times New Roman"/>
          <w:color w:val="000000"/>
          <w:sz w:val="20"/>
          <w:szCs w:val="20"/>
          <w:lang w:bidi="ar"/>
        </w:rPr>
        <w:t>involved</w:t>
      </w:r>
      <w:r>
        <w:rPr>
          <w:rFonts w:ascii="Times New Roman" w:hAnsi="Times New Roman" w:cs="Times New Roman"/>
          <w:color w:val="0E101A"/>
          <w:sz w:val="20"/>
          <w:szCs w:val="20"/>
          <w:lang w:bidi="ar"/>
        </w:rPr>
        <w:t xml:space="preserve"> in the P-cycling</w:t>
      </w:r>
      <w:r>
        <w:rPr>
          <w:rFonts w:ascii="Times New Roman" w:hAnsi="Times New Roman" w:cs="Times New Roman"/>
          <w:sz w:val="20"/>
          <w:szCs w:val="20"/>
          <w:lang w:bidi="ar"/>
        </w:rPr>
        <w:t xml:space="preserve"> was tested with </w:t>
      </w:r>
      <w:r>
        <w:rPr>
          <w:rFonts w:ascii="Times New Roman" w:eastAsia="MyriadPro-Semibold" w:hAnsi="Times New Roman" w:cs="Times New Roman"/>
        </w:rPr>
        <w:t>Adonis</w:t>
      </w:r>
      <w:proofErr w:type="gramStart"/>
      <w:r>
        <w:rPr>
          <w:rFonts w:ascii="Times New Roman" w:eastAsia="MyriadPro-Semibold" w:hAnsi="Times New Roman" w:cs="Times New Roman"/>
        </w:rPr>
        <w:t>2</w:t>
      </w:r>
      <w:r>
        <w:rPr>
          <w:rFonts w:ascii="Times New Roman" w:hAnsi="Times New Roman" w:cs="Times New Roman"/>
          <w:sz w:val="20"/>
          <w:szCs w:val="20"/>
          <w:lang w:bidi="ar"/>
        </w:rPr>
        <w:t xml:space="preserve"> .</w:t>
      </w:r>
      <w:proofErr w:type="gramEnd"/>
      <w:r>
        <w:rPr>
          <w:rFonts w:ascii="Times New Roman" w:hAnsi="Times New Roman" w:cs="Times New Roman"/>
          <w:sz w:val="20"/>
          <w:szCs w:val="20"/>
          <w:lang w:bidi="ar"/>
        </w:rPr>
        <w:t xml:space="preserve"> ns=not significance, * = significance at the 5% level,</w:t>
      </w:r>
      <w:r>
        <w:rPr>
          <w:rFonts w:ascii="Times New Roman" w:hAnsi="Times New Roman" w:cs="Times New Roman" w:hint="eastAsia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bidi="ar"/>
        </w:rPr>
        <w:t>** = significance at the 1% level, *** = significance at the 0.1% level.</w:t>
      </w:r>
    </w:p>
    <w:p w14:paraId="7EA00EAB" w14:textId="77777777" w:rsidR="00BA2CE8" w:rsidRDefault="00BA2CE8">
      <w:pPr>
        <w:rPr>
          <w:rFonts w:ascii="Times New Roman" w:hAnsi="Times New Roman" w:cs="Times New Roman"/>
          <w:sz w:val="21"/>
          <w:szCs w:val="21"/>
        </w:rPr>
      </w:pPr>
    </w:p>
    <w:sectPr w:rsidR="00BA2C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B6BFD" w14:textId="77777777" w:rsidR="00784809" w:rsidRDefault="00784809">
      <w:pPr>
        <w:spacing w:line="240" w:lineRule="auto"/>
      </w:pPr>
      <w:r>
        <w:separator/>
      </w:r>
    </w:p>
  </w:endnote>
  <w:endnote w:type="continuationSeparator" w:id="0">
    <w:p w14:paraId="09231950" w14:textId="77777777" w:rsidR="00784809" w:rsidRDefault="007848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Pro-Semibol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DD2D4" w14:textId="77777777" w:rsidR="00784809" w:rsidRDefault="00784809">
      <w:r>
        <w:separator/>
      </w:r>
    </w:p>
  </w:footnote>
  <w:footnote w:type="continuationSeparator" w:id="0">
    <w:p w14:paraId="496E221F" w14:textId="77777777" w:rsidR="00784809" w:rsidRDefault="00784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37AB4D92"/>
    <w:rsid w:val="00784809"/>
    <w:rsid w:val="009E4C89"/>
    <w:rsid w:val="00BA2CE8"/>
    <w:rsid w:val="02C31E14"/>
    <w:rsid w:val="03FD0897"/>
    <w:rsid w:val="04F668B1"/>
    <w:rsid w:val="07DA2BCC"/>
    <w:rsid w:val="114C66F9"/>
    <w:rsid w:val="154245DE"/>
    <w:rsid w:val="17E17C76"/>
    <w:rsid w:val="184D326B"/>
    <w:rsid w:val="1A8D6DAD"/>
    <w:rsid w:val="1D4856FD"/>
    <w:rsid w:val="208E24F6"/>
    <w:rsid w:val="23284699"/>
    <w:rsid w:val="243548F6"/>
    <w:rsid w:val="37AB4D92"/>
    <w:rsid w:val="38252A45"/>
    <w:rsid w:val="38592D3A"/>
    <w:rsid w:val="44BA73CE"/>
    <w:rsid w:val="4B83247A"/>
    <w:rsid w:val="4ECC4356"/>
    <w:rsid w:val="52571673"/>
    <w:rsid w:val="610C1C43"/>
    <w:rsid w:val="6E0D7A9C"/>
    <w:rsid w:val="7B50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B4364E"/>
  <w15:docId w15:val="{D5314D1B-97AD-4716-BEA5-C1191A07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paragraph" w:styleId="a5">
    <w:name w:val="header"/>
    <w:basedOn w:val="a"/>
    <w:link w:val="a6"/>
    <w:rsid w:val="009E4C8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E4C89"/>
    <w:rPr>
      <w:rFonts w:asciiTheme="minorHAnsi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E4C8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E4C89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人情冷暖薄如纸</dc:creator>
  <cp:lastModifiedBy>Wang Chuang</cp:lastModifiedBy>
  <cp:revision>2</cp:revision>
  <dcterms:created xsi:type="dcterms:W3CDTF">2023-02-25T14:01:00Z</dcterms:created>
  <dcterms:modified xsi:type="dcterms:W3CDTF">2023-06-16T07:09:00Z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10885F8995304A629C4025FE04D381A6_13</vt:lpwstr>
  </property>
</Properties>
</file>