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Ansi="Times New Roman"/>
          <w:sz w:val="22"/>
          <w:szCs w:val="21"/>
        </w:rPr>
      </w:pPr>
      <w:r>
        <w:rPr>
          <w:rFonts w:hAnsi="Times New Roman"/>
          <w:sz w:val="22"/>
          <w:szCs w:val="21"/>
        </w:rPr>
        <w:t xml:space="preserve">Dear </w:t>
      </w:r>
      <w:r>
        <w:rPr>
          <w:rFonts w:hAnsi="Times New Roman"/>
          <w:i/>
          <w:sz w:val="22"/>
          <w:szCs w:val="21"/>
        </w:rPr>
        <w:t>Peter de Winter</w:t>
      </w:r>
      <w:r>
        <w:rPr>
          <w:rFonts w:hint="eastAsia" w:hAnsi="Times New Roman"/>
          <w:sz w:val="22"/>
          <w:szCs w:val="21"/>
        </w:rPr>
        <w:t>:</w:t>
      </w:r>
    </w:p>
    <w:p>
      <w:pPr>
        <w:spacing w:line="360" w:lineRule="auto"/>
        <w:ind w:firstLine="440" w:firstLineChars="200"/>
        <w:rPr>
          <w:rFonts w:hAnsi="Times New Roman"/>
          <w:sz w:val="22"/>
          <w:szCs w:val="21"/>
        </w:rPr>
      </w:pPr>
      <w:r>
        <w:rPr>
          <w:rFonts w:hAnsi="Times New Roman"/>
          <w:sz w:val="22"/>
          <w:szCs w:val="21"/>
        </w:rPr>
        <w:t>We would like to submit the manuscript entitled “</w:t>
      </w:r>
      <w:r>
        <w:rPr>
          <w:rFonts w:hint="eastAsia" w:hAnsi="Times New Roman"/>
          <w:i/>
          <w:sz w:val="22"/>
          <w:szCs w:val="21"/>
        </w:rPr>
        <w:t>C</w:t>
      </w:r>
      <w:r>
        <w:rPr>
          <w:rFonts w:hAnsi="Times New Roman"/>
          <w:i/>
          <w:sz w:val="22"/>
          <w:szCs w:val="21"/>
        </w:rPr>
        <w:t>orrelat</w:t>
      </w:r>
      <w:r>
        <w:rPr>
          <w:rFonts w:hint="eastAsia" w:hAnsi="Times New Roman"/>
          <w:i/>
          <w:sz w:val="22"/>
          <w:szCs w:val="21"/>
        </w:rPr>
        <w:t>ion</w:t>
      </w:r>
      <w:r>
        <w:rPr>
          <w:rFonts w:hAnsi="Times New Roman"/>
          <w:i/>
          <w:sz w:val="22"/>
          <w:szCs w:val="21"/>
        </w:rPr>
        <w:t xml:space="preserve"> </w:t>
      </w:r>
      <w:bookmarkStart w:id="0" w:name="OLE_LINK51"/>
      <w:r>
        <w:rPr>
          <w:rFonts w:hAnsi="Times New Roman"/>
          <w:i/>
          <w:sz w:val="22"/>
          <w:szCs w:val="21"/>
        </w:rPr>
        <w:t xml:space="preserve">of </w:t>
      </w:r>
      <w:r>
        <w:rPr>
          <w:rFonts w:hint="eastAsia" w:hAnsi="Times New Roman"/>
          <w:i/>
          <w:sz w:val="22"/>
          <w:szCs w:val="21"/>
        </w:rPr>
        <w:t>serum vitamin D level</w:t>
      </w:r>
      <w:bookmarkEnd w:id="0"/>
      <w:r>
        <w:rPr>
          <w:rFonts w:hint="eastAsia" w:hAnsi="Times New Roman"/>
          <w:i/>
          <w:sz w:val="22"/>
          <w:szCs w:val="21"/>
        </w:rPr>
        <w:t xml:space="preserve"> with </w:t>
      </w:r>
      <w:r>
        <w:rPr>
          <w:rFonts w:hAnsi="Times New Roman"/>
          <w:i/>
          <w:sz w:val="22"/>
          <w:szCs w:val="21"/>
        </w:rPr>
        <w:t>ketoacidosis in Chinese children with type 1 diabetes mellitus</w:t>
      </w:r>
      <w:r>
        <w:rPr>
          <w:rFonts w:hAnsi="Times New Roman"/>
          <w:sz w:val="22"/>
          <w:szCs w:val="21"/>
        </w:rPr>
        <w:t>”, which we wish to be considered for publication in “</w:t>
      </w:r>
      <w:r>
        <w:rPr>
          <w:rFonts w:hAnsi="Times New Roman"/>
          <w:i/>
          <w:sz w:val="22"/>
          <w:szCs w:val="21"/>
          <w:lang w:val="en-US" w:eastAsia="zh-CN"/>
        </w:rPr>
        <w:t>European Journal of Pediatrics</w:t>
      </w:r>
      <w:r>
        <w:rPr>
          <w:rFonts w:hAnsi="Times New Roman"/>
          <w:sz w:val="22"/>
          <w:szCs w:val="21"/>
        </w:rPr>
        <w:t>”. No conflict of interest exists in the submission of this manuscript, and the manuscript is approved by all authors for publication. I would like to declare on behalf of my co-authors that the work described was a</w:t>
      </w:r>
      <w:r>
        <w:rPr>
          <w:rFonts w:hint="eastAsia" w:hAnsi="Times New Roman"/>
          <w:sz w:val="22"/>
          <w:szCs w:val="21"/>
        </w:rPr>
        <w:t>n</w:t>
      </w:r>
      <w:r>
        <w:rPr>
          <w:rFonts w:hAnsi="Times New Roman"/>
          <w:sz w:val="22"/>
          <w:szCs w:val="21"/>
        </w:rPr>
        <w:t xml:space="preserve"> original article that has not been published previously, and not under consideration for publication elsewhere, in whole or in part. All the authors listed have approved the manuscript that is enclosed.  </w:t>
      </w:r>
    </w:p>
    <w:p>
      <w:pPr>
        <w:spacing w:line="360" w:lineRule="auto"/>
        <w:ind w:firstLine="440" w:firstLineChars="200"/>
        <w:rPr>
          <w:rFonts w:hAnsi="Times New Roman"/>
          <w:sz w:val="22"/>
          <w:szCs w:val="21"/>
        </w:rPr>
      </w:pPr>
      <w:r>
        <w:rPr>
          <w:rFonts w:hint="eastAsia" w:hAnsi="Times New Roman"/>
          <w:sz w:val="22"/>
          <w:szCs w:val="21"/>
        </w:rPr>
        <w:t xml:space="preserve">Diabetic ketoacidosis is a common complication in children with </w:t>
      </w:r>
      <w:bookmarkStart w:id="1" w:name="OLE_LINK52"/>
      <w:r>
        <w:rPr>
          <w:rFonts w:hint="eastAsia" w:hAnsi="Times New Roman"/>
          <w:sz w:val="22"/>
          <w:szCs w:val="21"/>
        </w:rPr>
        <w:t>type 1 diabetes</w:t>
      </w:r>
      <w:bookmarkEnd w:id="1"/>
      <w:r>
        <w:rPr>
          <w:rFonts w:hint="eastAsia" w:hAnsi="Times New Roman"/>
          <w:sz w:val="22"/>
          <w:szCs w:val="21"/>
        </w:rPr>
        <w:t xml:space="preserve"> mellitus. </w:t>
      </w:r>
      <w:bookmarkStart w:id="2" w:name="OLE_LINK37"/>
      <w:r>
        <w:rPr>
          <w:rFonts w:hint="eastAsia" w:hAnsi="Times New Roman"/>
          <w:sz w:val="22"/>
          <w:szCs w:val="21"/>
        </w:rPr>
        <w:t>The purposes of the present study were to explore clinical correlates of serum vitamin D level in Chinese children with type 1 diabetes</w:t>
      </w:r>
      <w:bookmarkEnd w:id="2"/>
      <w:r>
        <w:rPr>
          <w:rFonts w:hint="eastAsia" w:hAnsi="Times New Roman"/>
          <w:sz w:val="22"/>
          <w:szCs w:val="21"/>
        </w:rPr>
        <w:t>.</w:t>
      </w:r>
    </w:p>
    <w:p>
      <w:pPr>
        <w:spacing w:line="360" w:lineRule="auto"/>
        <w:ind w:firstLine="440" w:firstLineChars="200"/>
        <w:rPr>
          <w:rFonts w:hAnsi="Times New Roman"/>
          <w:sz w:val="22"/>
          <w:szCs w:val="21"/>
        </w:rPr>
      </w:pPr>
      <w:bookmarkStart w:id="3" w:name="OLE_LINK5"/>
      <w:bookmarkStart w:id="4" w:name="OLE_LINK6"/>
      <w:r>
        <w:rPr>
          <w:rFonts w:hAnsi="Times New Roman"/>
          <w:sz w:val="22"/>
          <w:szCs w:val="21"/>
        </w:rPr>
        <w:t>Our results suggest</w:t>
      </w:r>
      <w:r>
        <w:rPr>
          <w:rFonts w:hint="eastAsia" w:hAnsi="Times New Roman"/>
          <w:sz w:val="22"/>
          <w:szCs w:val="21"/>
        </w:rPr>
        <w:t>ed</w:t>
      </w:r>
      <w:r>
        <w:rPr>
          <w:rFonts w:hAnsi="Times New Roman"/>
          <w:sz w:val="22"/>
          <w:szCs w:val="21"/>
        </w:rPr>
        <w:t xml:space="preserve"> that </w:t>
      </w:r>
      <w:bookmarkEnd w:id="3"/>
      <w:bookmarkEnd w:id="4"/>
      <w:r>
        <w:rPr>
          <w:rFonts w:hAnsi="Times New Roman"/>
          <w:sz w:val="22"/>
          <w:szCs w:val="21"/>
        </w:rPr>
        <w:t xml:space="preserve">positive ZnT8-ab were associated with a greater risk of DKA at T1DM onset. Additionally, </w:t>
      </w:r>
      <w:r>
        <w:rPr>
          <w:rFonts w:hint="eastAsia" w:hAnsi="Times New Roman"/>
          <w:sz w:val="22"/>
          <w:szCs w:val="21"/>
          <w:lang w:val="en-US" w:eastAsia="zh-CN"/>
        </w:rPr>
        <w:t>t</w:t>
      </w:r>
      <w:r>
        <w:rPr>
          <w:rFonts w:hAnsi="Times New Roman"/>
          <w:sz w:val="22"/>
          <w:szCs w:val="21"/>
        </w:rPr>
        <w:t xml:space="preserve">here was a negative correlation between plasma glucose and the concentration of vitamin D(r =−0.188, p=0.024), although there was no significant difference in vitamin D between two groups of T1DM patients with or without DKA (p=0.317). The multiple </w:t>
      </w:r>
      <w:r>
        <w:rPr>
          <w:rFonts w:hint="eastAsia" w:hAnsi="Times New Roman"/>
          <w:sz w:val="22"/>
          <w:szCs w:val="21"/>
        </w:rPr>
        <w:t xml:space="preserve">logistic </w:t>
      </w:r>
      <w:r>
        <w:rPr>
          <w:rFonts w:hAnsi="Times New Roman"/>
          <w:sz w:val="22"/>
          <w:szCs w:val="21"/>
        </w:rPr>
        <w:t xml:space="preserve">regression revealed that </w:t>
      </w:r>
      <w:r>
        <w:rPr>
          <w:rFonts w:hint="eastAsia" w:hAnsi="Times New Roman"/>
          <w:sz w:val="22"/>
          <w:szCs w:val="21"/>
        </w:rPr>
        <w:t xml:space="preserve">sex(male) </w:t>
      </w:r>
      <w:r>
        <w:rPr>
          <w:rFonts w:hAnsi="Times New Roman"/>
          <w:sz w:val="22"/>
          <w:szCs w:val="21"/>
        </w:rPr>
        <w:t xml:space="preserve">and </w:t>
      </w:r>
      <w:r>
        <w:rPr>
          <w:rFonts w:hint="eastAsia" w:hAnsi="Times New Roman"/>
          <w:sz w:val="22"/>
          <w:szCs w:val="21"/>
        </w:rPr>
        <w:t>BMI</w:t>
      </w:r>
      <w:r>
        <w:rPr>
          <w:rFonts w:hAnsi="Times New Roman"/>
          <w:sz w:val="22"/>
          <w:szCs w:val="21"/>
        </w:rPr>
        <w:t xml:space="preserve"> were independent risk factors to predict </w:t>
      </w:r>
      <w:r>
        <w:rPr>
          <w:rFonts w:hint="eastAsia" w:hAnsi="Times New Roman"/>
          <w:sz w:val="22"/>
          <w:szCs w:val="21"/>
        </w:rPr>
        <w:t xml:space="preserve">the deficiency or insufficiency of </w:t>
      </w:r>
      <w:r>
        <w:rPr>
          <w:rFonts w:hAnsi="Times New Roman"/>
          <w:sz w:val="22"/>
          <w:szCs w:val="21"/>
        </w:rPr>
        <w:t>Vitamin D</w:t>
      </w:r>
      <w:r>
        <w:rPr>
          <w:rFonts w:hint="eastAsia" w:hAnsi="Times New Roman"/>
          <w:sz w:val="22"/>
          <w:szCs w:val="21"/>
        </w:rPr>
        <w:t xml:space="preserve"> in T1DM children</w:t>
      </w:r>
      <w:r>
        <w:rPr>
          <w:rFonts w:hAnsi="Times New Roman"/>
          <w:sz w:val="22"/>
          <w:szCs w:val="21"/>
        </w:rPr>
        <w:t>.</w:t>
      </w:r>
      <w:r>
        <w:rPr>
          <w:rFonts w:hint="eastAsia" w:hAnsi="Times New Roman"/>
          <w:sz w:val="22"/>
          <w:szCs w:val="21"/>
        </w:rPr>
        <w:t xml:space="preserve"> When BMI is lower than 16 kg/m</w:t>
      </w:r>
      <w:r>
        <w:rPr>
          <w:rFonts w:hint="eastAsia" w:hAnsi="Times New Roman"/>
          <w:sz w:val="22"/>
          <w:szCs w:val="21"/>
          <w:vertAlign w:val="superscript"/>
        </w:rPr>
        <w:t xml:space="preserve">2 </w:t>
      </w:r>
      <w:r>
        <w:rPr>
          <w:rFonts w:hint="eastAsia" w:hAnsi="Times New Roman"/>
          <w:sz w:val="22"/>
          <w:szCs w:val="21"/>
        </w:rPr>
        <w:t xml:space="preserve">according to the cut-off value of </w:t>
      </w:r>
      <w:r>
        <w:rPr>
          <w:rFonts w:hAnsi="Times New Roman"/>
          <w:sz w:val="22"/>
          <w:szCs w:val="21"/>
        </w:rPr>
        <w:t xml:space="preserve">the </w:t>
      </w:r>
      <w:r>
        <w:rPr>
          <w:rFonts w:hint="eastAsia" w:hAnsi="Times New Roman"/>
          <w:sz w:val="22"/>
          <w:szCs w:val="21"/>
        </w:rPr>
        <w:t>ROC curve, it provides some implications</w:t>
      </w:r>
      <w:r>
        <w:rPr>
          <w:rFonts w:hint="eastAsia" w:hAnsi="Times New Roman"/>
          <w:sz w:val="22"/>
          <w:szCs w:val="21"/>
          <w:lang w:val="en-US" w:eastAsia="zh-CN"/>
        </w:rPr>
        <w:t xml:space="preserve"> and warnings</w:t>
      </w:r>
      <w:r>
        <w:rPr>
          <w:rFonts w:hint="eastAsia" w:hAnsi="Times New Roman"/>
          <w:sz w:val="22"/>
          <w:szCs w:val="21"/>
        </w:rPr>
        <w:t xml:space="preserve"> of Vitamin D deficiency or insufficiency in TIDM children </w:t>
      </w:r>
      <w:r>
        <w:rPr>
          <w:rFonts w:hAnsi="Times New Roman"/>
          <w:sz w:val="22"/>
          <w:szCs w:val="21"/>
        </w:rPr>
        <w:t>( 95%CI:0.534~0.721, P=0.014).</w:t>
      </w:r>
    </w:p>
    <w:p>
      <w:pPr>
        <w:spacing w:line="360" w:lineRule="auto"/>
        <w:ind w:firstLine="440" w:firstLineChars="200"/>
        <w:rPr>
          <w:rFonts w:hAnsi="Times New Roman"/>
          <w:sz w:val="22"/>
          <w:szCs w:val="21"/>
        </w:rPr>
      </w:pPr>
      <w:r>
        <w:rPr>
          <w:rFonts w:hint="eastAsia" w:hAnsi="Times New Roman"/>
          <w:sz w:val="22"/>
          <w:szCs w:val="21"/>
        </w:rPr>
        <w:t>We look forward to hearing from you at your earliest convenience.</w:t>
      </w:r>
    </w:p>
    <w:p>
      <w:pPr>
        <w:spacing w:line="360" w:lineRule="auto"/>
        <w:ind w:firstLine="440" w:firstLineChars="200"/>
        <w:rPr>
          <w:rFonts w:hAnsi="Times New Roman"/>
          <w:sz w:val="22"/>
          <w:szCs w:val="21"/>
        </w:rPr>
      </w:pPr>
      <w:r>
        <w:rPr>
          <w:rFonts w:hAnsi="Times New Roman"/>
          <w:sz w:val="22"/>
          <w:szCs w:val="21"/>
        </w:rPr>
        <w:t>Yours sincerely,</w:t>
      </w:r>
      <w:bookmarkStart w:id="5" w:name="_GoBack"/>
      <w:bookmarkEnd w:id="5"/>
    </w:p>
    <w:p>
      <w:pPr>
        <w:spacing w:line="360" w:lineRule="auto"/>
        <w:ind w:firstLine="440" w:firstLineChars="200"/>
        <w:rPr>
          <w:rFonts w:hint="default" w:hAnsi="Times New Roman" w:eastAsia="宋体"/>
          <w:sz w:val="22"/>
          <w:szCs w:val="21"/>
          <w:lang w:val="en-US" w:eastAsia="zh-CN"/>
        </w:rPr>
      </w:pPr>
      <w:r>
        <w:rPr>
          <w:rFonts w:hAnsi="Times New Roman"/>
          <w:sz w:val="22"/>
          <w:szCs w:val="21"/>
        </w:rPr>
        <w:t xml:space="preserve">Name: </w:t>
      </w:r>
      <w:r>
        <w:rPr>
          <w:rFonts w:hint="eastAsia" w:hAnsi="Times New Roman"/>
          <w:sz w:val="22"/>
          <w:szCs w:val="21"/>
        </w:rPr>
        <w:t>Ling Lv</w:t>
      </w:r>
    </w:p>
    <w:p>
      <w:pPr>
        <w:spacing w:line="360" w:lineRule="auto"/>
        <w:ind w:firstLine="440" w:firstLineChars="200"/>
        <w:rPr>
          <w:rFonts w:hAnsi="Times New Roman"/>
          <w:sz w:val="22"/>
          <w:szCs w:val="21"/>
        </w:rPr>
      </w:pPr>
      <w:r>
        <w:rPr>
          <w:rFonts w:hAnsi="Times New Roman"/>
          <w:sz w:val="22"/>
          <w:szCs w:val="21"/>
        </w:rPr>
        <w:t xml:space="preserve">Department of Pediatric Endocrinology, Tianjin Children’s Hospital (Tianjin University Children’s Hospital) </w:t>
      </w:r>
    </w:p>
    <w:p>
      <w:pPr>
        <w:spacing w:line="360" w:lineRule="auto"/>
        <w:ind w:firstLine="440" w:firstLineChars="200"/>
        <w:rPr>
          <w:rFonts w:hAnsi="Times New Roman"/>
          <w:sz w:val="22"/>
          <w:szCs w:val="21"/>
        </w:rPr>
      </w:pPr>
      <w:r>
        <w:rPr>
          <w:rFonts w:hAnsi="Times New Roman"/>
          <w:sz w:val="22"/>
          <w:szCs w:val="21"/>
        </w:rPr>
        <w:t xml:space="preserve">No.238, Longyan Road, Beichen District, Tianjin 300134, China. </w:t>
      </w:r>
    </w:p>
    <w:p>
      <w:pPr>
        <w:spacing w:line="360" w:lineRule="auto"/>
        <w:ind w:firstLine="440" w:firstLineChars="200"/>
        <w:rPr>
          <w:rFonts w:hAnsi="Times New Roman"/>
          <w:sz w:val="22"/>
          <w:szCs w:val="21"/>
        </w:rPr>
      </w:pPr>
      <w:r>
        <w:rPr>
          <w:rFonts w:hAnsi="Times New Roman"/>
          <w:sz w:val="22"/>
          <w:szCs w:val="21"/>
        </w:rPr>
        <w:t xml:space="preserve">E-mail: </w:t>
      </w:r>
      <w:r>
        <w:fldChar w:fldCharType="begin"/>
      </w:r>
      <w:r>
        <w:instrText xml:space="preserve"> HYPERLINK "mailto:lvlingdaifu2021@163.com" </w:instrText>
      </w:r>
      <w:r>
        <w:fldChar w:fldCharType="separate"/>
      </w:r>
      <w:r>
        <w:rPr>
          <w:rFonts w:hAnsi="Times New Roman"/>
          <w:szCs w:val="21"/>
        </w:rPr>
        <w:t>lvlingdaifu2021@163.com</w:t>
      </w:r>
      <w:r>
        <w:rPr>
          <w:rFonts w:hAnsi="Times New Roman"/>
          <w:szCs w:val="21"/>
        </w:rPr>
        <w:fldChar w:fldCharType="end"/>
      </w:r>
      <w:r>
        <w:rPr>
          <w:rFonts w:hAnsi="Times New Roman"/>
          <w:sz w:val="22"/>
          <w:szCs w:val="21"/>
        </w:rPr>
        <w:t xml:space="preserve"> or </w:t>
      </w:r>
      <w:r>
        <w:fldChar w:fldCharType="begin"/>
      </w:r>
      <w:r>
        <w:instrText xml:space="preserve"> HYPERLINK "mailto:18822095601@qq.com" </w:instrText>
      </w:r>
      <w:r>
        <w:fldChar w:fldCharType="separate"/>
      </w:r>
      <w:r>
        <w:rPr>
          <w:rFonts w:hAnsi="Times New Roman"/>
          <w:szCs w:val="21"/>
        </w:rPr>
        <w:t>18822095601@qq.com</w:t>
      </w:r>
      <w:r>
        <w:rPr>
          <w:rFonts w:hAnsi="Times New Roman"/>
          <w:szCs w:val="21"/>
        </w:rPr>
        <w:fldChar w:fldCharType="end"/>
      </w:r>
      <w:r>
        <w:rPr>
          <w:rFonts w:hAnsi="Times New Roman"/>
          <w:sz w:val="22"/>
          <w:szCs w:val="21"/>
        </w:rPr>
        <w:t xml:space="preserve"> </w:t>
      </w:r>
    </w:p>
    <w:p>
      <w:pPr>
        <w:spacing w:line="360" w:lineRule="auto"/>
        <w:ind w:firstLine="440" w:firstLineChars="200"/>
        <w:rPr>
          <w:rFonts w:hAnsi="Times New Roman"/>
          <w:sz w:val="22"/>
          <w:szCs w:val="21"/>
        </w:rPr>
      </w:pPr>
      <w:r>
        <w:rPr>
          <w:rFonts w:hint="eastAsia" w:hAnsi="Times New Roman"/>
          <w:sz w:val="22"/>
          <w:szCs w:val="21"/>
        </w:rPr>
        <w:t>Tel</w:t>
      </w:r>
      <w:r>
        <w:rPr>
          <w:rFonts w:hAnsi="Times New Roman"/>
          <w:sz w:val="22"/>
          <w:szCs w:val="21"/>
        </w:rPr>
        <w:t>: +86-18302296669</w:t>
      </w:r>
    </w:p>
    <w:p>
      <w:pPr>
        <w:rPr>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10022FF" w:usb1="C000E47F" w:usb2="00000029" w:usb3="00000000" w:csb0="200001DF" w:csb1="20000000"/>
  </w:font>
  <w:font w:name="ClhnslAdvTTc488b0e6">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6DE"/>
    <w:rsid w:val="00033CF6"/>
    <w:rsid w:val="000551FB"/>
    <w:rsid w:val="000A5E4A"/>
    <w:rsid w:val="00282EB8"/>
    <w:rsid w:val="00624A55"/>
    <w:rsid w:val="006A4441"/>
    <w:rsid w:val="006F5DF0"/>
    <w:rsid w:val="008544B6"/>
    <w:rsid w:val="008800FA"/>
    <w:rsid w:val="008A1594"/>
    <w:rsid w:val="00C30C52"/>
    <w:rsid w:val="00C5291B"/>
    <w:rsid w:val="00C81D59"/>
    <w:rsid w:val="00D90DE8"/>
    <w:rsid w:val="00DB66DE"/>
    <w:rsid w:val="00EC1336"/>
    <w:rsid w:val="00FB6A96"/>
    <w:rsid w:val="08B50370"/>
    <w:rsid w:val="0B782996"/>
    <w:rsid w:val="191D0926"/>
    <w:rsid w:val="1AF57588"/>
    <w:rsid w:val="1D0F684E"/>
    <w:rsid w:val="1DB65536"/>
    <w:rsid w:val="28445E05"/>
    <w:rsid w:val="2BB016BD"/>
    <w:rsid w:val="327F547D"/>
    <w:rsid w:val="33431CF6"/>
    <w:rsid w:val="387B6275"/>
    <w:rsid w:val="3FE355EC"/>
    <w:rsid w:val="461E7104"/>
    <w:rsid w:val="58140D61"/>
    <w:rsid w:val="59200DD8"/>
    <w:rsid w:val="5FEE08DD"/>
    <w:rsid w:val="63D24EFB"/>
    <w:rsid w:val="6DA453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b/>
      <w:bCs/>
      <w:kern w:val="0"/>
      <w:sz w:val="36"/>
      <w:szCs w:val="36"/>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7">
    <w:name w:val="FollowedHyperlink"/>
    <w:basedOn w:val="6"/>
    <w:uiPriority w:val="0"/>
    <w:rPr>
      <w:color w:val="954F72"/>
      <w:u w:val="single"/>
    </w:rPr>
  </w:style>
  <w:style w:type="character" w:styleId="8">
    <w:name w:val="Hyperlink"/>
    <w:basedOn w:val="6"/>
    <w:uiPriority w:val="0"/>
    <w:rPr>
      <w:color w:val="0000FF"/>
      <w:u w:val="single"/>
    </w:rPr>
  </w:style>
  <w:style w:type="character" w:customStyle="1" w:styleId="9">
    <w:name w:val="页眉 Char"/>
    <w:basedOn w:val="6"/>
    <w:link w:val="4"/>
    <w:uiPriority w:val="0"/>
    <w:rPr>
      <w:rFonts w:ascii="Calibri" w:hAnsi="Calibri"/>
      <w:kern w:val="2"/>
      <w:sz w:val="18"/>
      <w:szCs w:val="18"/>
    </w:rPr>
  </w:style>
  <w:style w:type="character" w:customStyle="1" w:styleId="10">
    <w:name w:val="页脚 Char"/>
    <w:basedOn w:val="6"/>
    <w:link w:val="3"/>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Company>
  <Pages>1</Pages>
  <Words>294</Words>
  <Characters>1680</Characters>
  <Lines>14</Lines>
  <Paragraphs>3</Paragraphs>
  <TotalTime>1</TotalTime>
  <ScaleCrop>false</ScaleCrop>
  <LinksUpToDate>false</LinksUpToDate>
  <CharactersWithSpaces>1971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devil</cp:lastModifiedBy>
  <dcterms:modified xsi:type="dcterms:W3CDTF">2021-03-11T03:52:41Z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C06467C9D6C54742976F2C76F964EC99</vt:lpwstr>
  </property>
</Properties>
</file>