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drawing>
          <wp:inline distT="0" distB="0" distL="114300" distR="114300">
            <wp:extent cx="8854440" cy="5243195"/>
            <wp:effectExtent l="0" t="0" r="3810" b="146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52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>Extended Data Fig. 1 |</w:t>
      </w:r>
      <w:r>
        <w:rPr>
          <w:rFonts w:hint="eastAsia" w:ascii="Times New Roman" w:hAnsi="Times New Roman" w:cs="Times New Roman"/>
          <w:b/>
          <w:bCs/>
        </w:rPr>
        <w:t xml:space="preserve"> A</w:t>
      </w:r>
      <w:r>
        <w:rPr>
          <w:rFonts w:ascii="Times New Roman" w:hAnsi="Times New Roman" w:cs="Times New Roman"/>
          <w:b/>
          <w:bCs/>
        </w:rPr>
        <w:t>β</w:t>
      </w:r>
      <w:r>
        <w:rPr>
          <w:rFonts w:hint="eastAsia" w:ascii="Times New Roman" w:hAnsi="Times New Roman" w:cs="Times New Roman"/>
          <w:b/>
          <w:bCs/>
          <w:vertAlign w:val="subscript"/>
        </w:rPr>
        <w:t>42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immunostaining</w:t>
      </w:r>
      <w:r>
        <w:rPr>
          <w:rFonts w:hint="eastAsia" w:ascii="Times New Roman" w:hAnsi="Times New Roman" w:cs="Times New Roman"/>
          <w:b/>
          <w:bCs/>
        </w:rPr>
        <w:t xml:space="preserve"> in</w:t>
      </w:r>
      <w:r>
        <w:rPr>
          <w:rFonts w:ascii="Times New Roman" w:hAnsi="Times New Roman" w:eastAsia="宋体" w:cs="Times New Roman"/>
          <w:b/>
          <w:bCs/>
        </w:rPr>
        <w:t xml:space="preserve"> the</w:t>
      </w:r>
      <w:r>
        <w:rPr>
          <w:rFonts w:hint="eastAsia" w:ascii="Times New Roman" w:hAnsi="Times New Roman" w:cs="Times New Roman"/>
          <w:b/>
          <w:bCs/>
        </w:rPr>
        <w:t xml:space="preserve"> cerebral </w:t>
      </w:r>
      <w:r>
        <w:rPr>
          <w:rFonts w:ascii="Times New Roman" w:hAnsi="Times New Roman" w:cs="Times New Roman"/>
          <w:b/>
          <w:bCs/>
        </w:rPr>
        <w:t>cortex</w:t>
      </w:r>
      <w:r>
        <w:rPr>
          <w:rFonts w:hint="eastAsia" w:ascii="Times New Roman" w:hAnsi="Times New Roman" w:cs="Times New Roman"/>
          <w:b/>
          <w:bCs/>
        </w:rPr>
        <w:t xml:space="preserve"> and </w:t>
      </w:r>
      <w:r>
        <w:rPr>
          <w:rFonts w:ascii="Times New Roman" w:hAnsi="Times New Roman" w:eastAsia="宋体" w:cs="Times New Roman"/>
          <w:b/>
          <w:bCs/>
        </w:rPr>
        <w:t>hippocampal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CA3 region of </w:t>
      </w:r>
      <w:r>
        <w:fldChar w:fldCharType="begin"/>
      </w:r>
      <w:r>
        <w:instrText xml:space="preserve"> HYPERLINK "file:///C:/Users/13845/AppData/Local/youdao/dict/Application/8.9.3.0/resultui/html/index.html" \l "/javascript:;" </w:instrText>
      </w:r>
      <w:r>
        <w:fldChar w:fldCharType="separate"/>
      </w:r>
      <w:r>
        <w:rPr>
          <w:rFonts w:hint="eastAsia" w:ascii="Times New Roman" w:hAnsi="Times New Roman" w:cs="Times New Roman"/>
          <w:b/>
          <w:bCs/>
          <w:szCs w:val="21"/>
        </w:rPr>
        <w:t>chemical</w:t>
      </w:r>
      <w:r>
        <w:rPr>
          <w:rFonts w:hint="eastAsia" w:ascii="Times New Roman" w:hAnsi="Times New Roman" w:cs="Times New Roman"/>
          <w:b/>
          <w:bCs/>
          <w:szCs w:val="21"/>
        </w:rPr>
        <w:fldChar w:fldCharType="end"/>
      </w:r>
      <w:r>
        <w:rPr>
          <w:rFonts w:ascii="Times New Roman" w:hAnsi="Times New Roman" w:eastAsia="宋体" w:cs="Times New Roman"/>
          <w:b/>
          <w:bCs/>
          <w:szCs w:val="21"/>
        </w:rPr>
        <w:t>-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induced </w:t>
      </w:r>
      <w:r>
        <w:rPr>
          <w:rFonts w:ascii="Times New Roman" w:hAnsi="Times New Roman" w:eastAsia="宋体" w:cs="Times New Roman"/>
          <w:b/>
          <w:bCs/>
          <w:szCs w:val="21"/>
        </w:rPr>
        <w:t>rats</w:t>
      </w:r>
      <w:r>
        <w:rPr>
          <w:rFonts w:hint="eastAsia" w:ascii="Times New Roman" w:hAnsi="Times New Roman" w:cs="Times New Roman"/>
          <w:b/>
          <w:bCs/>
          <w:szCs w:val="21"/>
        </w:rPr>
        <w:t>. a</w:t>
      </w:r>
      <w:r>
        <w:rPr>
          <w:rFonts w:hint="eastAsia" w:ascii="Times New Roman" w:hAnsi="Times New Roman" w:cs="Times New Roman"/>
        </w:rPr>
        <w:t>, Photomicrograph of 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immunostaining</w:t>
      </w:r>
      <w:r>
        <w:rPr>
          <w:rFonts w:hint="eastAsia" w:ascii="Times New Roman" w:hAnsi="Times New Roman" w:cs="Times New Roman"/>
        </w:rPr>
        <w:t xml:space="preserve"> in</w:t>
      </w:r>
      <w:r>
        <w:rPr>
          <w:rFonts w:ascii="Times New Roman" w:hAnsi="Times New Roman" w:eastAsia="宋体" w:cs="Times New Roman"/>
        </w:rPr>
        <w:t xml:space="preserve"> the</w:t>
      </w:r>
      <w:r>
        <w:rPr>
          <w:rFonts w:hint="eastAsia" w:ascii="Times New Roman" w:hAnsi="Times New Roman" w:cs="Times New Roman"/>
        </w:rPr>
        <w:t xml:space="preserve"> cerebral cortex of each group</w:t>
      </w:r>
      <w:r>
        <w:rPr>
          <w:rFonts w:ascii="Times New Roman" w:hAnsi="Times New Roman" w:eastAsia="宋体" w:cs="Times New Roman"/>
        </w:rPr>
        <w:t xml:space="preserve">. Small </w:t>
      </w:r>
      <w:r>
        <w:rPr>
          <w:rFonts w:ascii="Times New Roman" w:hAnsi="Times New Roman" w:cs="Times New Roman"/>
        </w:rPr>
        <w:t>and</w:t>
      </w:r>
      <w:r>
        <w:rPr>
          <w:rFonts w:hint="eastAsia"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cattered 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ascii="Times New Roman" w:hAnsi="Times New Roman" w:cs="Times New Roman"/>
        </w:rPr>
        <w:t xml:space="preserve"> deposits</w:t>
      </w:r>
      <w:r>
        <w:rPr>
          <w:rFonts w:hint="eastAsia" w:ascii="Times New Roman" w:hAnsi="Times New Roman" w:cs="Times New Roman"/>
        </w:rPr>
        <w:t xml:space="preserve"> (brown patches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originally ×200</w:t>
      </w:r>
      <w:r>
        <w:rPr>
          <w:rFonts w:hint="eastAsia" w:ascii="Times New Roman" w:hAnsi="Times New Roman" w:cs="Times New Roman"/>
        </w:rPr>
        <w:t xml:space="preserve">) appeared at every time </w:t>
      </w:r>
      <w:r>
        <w:rPr>
          <w:rFonts w:ascii="Times New Roman" w:hAnsi="Times New Roman" w:eastAsia="宋体" w:cs="Times New Roman"/>
        </w:rPr>
        <w:t>point</w:t>
      </w:r>
      <w:r>
        <w:rPr>
          <w:rFonts w:hint="eastAsia" w:ascii="Times New Roman" w:hAnsi="Times New Roman" w:cs="Times New Roman"/>
        </w:rPr>
        <w:t xml:space="preserve"> of model replication in </w:t>
      </w:r>
      <w:r>
        <w:rPr>
          <w:rFonts w:ascii="Times New Roman" w:hAnsi="Times New Roman" w:eastAsia="宋体" w:cs="Times New Roman"/>
        </w:rPr>
        <w:t xml:space="preserve">the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</w:rPr>
        <w:t xml:space="preserve"> group. 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hint="eastAsia" w:ascii="Times New Roman" w:hAnsi="Times New Roman" w:cs="Times New Roman"/>
        </w:rPr>
        <w:t>, Histogram results of 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hint="eastAsia" w:ascii="Times New Roman" w:hAnsi="Times New Roman" w:cs="Times New Roman"/>
        </w:rPr>
        <w:t xml:space="preserve"> positive expression in cerebral cortex indicated that its significant deposition in the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</w:rPr>
        <w:t xml:space="preserve"> group was from the 15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to the 60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day and the effect of </w:t>
      </w:r>
      <w:r>
        <w:rPr>
          <w:rFonts w:hint="eastAsia" w:ascii="Times New Roman" w:hAnsi="Times New Roman" w:cs="Times New Roman"/>
          <w:lang w:eastAsia="zh-CN"/>
        </w:rPr>
        <w:t>schizandrin</w:t>
      </w:r>
      <w:r>
        <w:rPr>
          <w:rFonts w:hint="eastAsia" w:ascii="Times New Roman" w:hAnsi="Times New Roman" w:cs="Times New Roman"/>
        </w:rPr>
        <w:t xml:space="preserve"> on it was on the 45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and 90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day. </w:t>
      </w:r>
      <w:r>
        <w:rPr>
          <w:rFonts w:hint="eastAsia" w:ascii="Times New Roman" w:hAnsi="Times New Roman" w:cs="Times New Roman"/>
          <w:b/>
          <w:bCs/>
          <w:szCs w:val="21"/>
        </w:rPr>
        <w:t>c</w:t>
      </w:r>
      <w:r>
        <w:rPr>
          <w:rFonts w:hint="eastAsia" w:ascii="Times New Roman" w:hAnsi="Times New Roman" w:cs="Times New Roman"/>
        </w:rPr>
        <w:t>, Photomicrograph of 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immunostaining</w:t>
      </w:r>
      <w:r>
        <w:rPr>
          <w:rFonts w:hint="eastAsia" w:ascii="Times New Roman" w:hAnsi="Times New Roman" w:cs="Times New Roman"/>
        </w:rPr>
        <w:t xml:space="preserve"> in </w:t>
      </w:r>
      <w:r>
        <w:rPr>
          <w:rFonts w:ascii="Times New Roman" w:hAnsi="Times New Roman" w:eastAsia="宋体" w:cs="Times New Roman"/>
        </w:rPr>
        <w:t>the hippocampal</w:t>
      </w:r>
      <w:r>
        <w:rPr>
          <w:rFonts w:hint="eastAsia" w:ascii="Times New Roman" w:hAnsi="Times New Roman" w:cs="Times New Roman"/>
        </w:rPr>
        <w:t xml:space="preserve"> CA3 region of each group</w:t>
      </w:r>
      <w:r>
        <w:rPr>
          <w:rFonts w:ascii="Times New Roman" w:hAnsi="Times New Roman" w:eastAsia="宋体" w:cs="Times New Roman"/>
        </w:rPr>
        <w:t>. Small</w:t>
      </w:r>
      <w:r>
        <w:rPr>
          <w:rFonts w:ascii="Times New Roman" w:hAnsi="Times New Roman" w:cs="Times New Roman"/>
        </w:rPr>
        <w:t xml:space="preserve"> and</w:t>
      </w:r>
      <w:r>
        <w:rPr>
          <w:rFonts w:hint="eastAsia" w:ascii="Times New Roman" w:hAnsi="Times New Roman" w:cs="Times New Roman"/>
        </w:rPr>
        <w:t xml:space="preserve"> s</w:t>
      </w:r>
      <w:r>
        <w:rPr>
          <w:rFonts w:ascii="Times New Roman" w:hAnsi="Times New Roman" w:cs="Times New Roman"/>
        </w:rPr>
        <w:t xml:space="preserve">cattered 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ascii="Times New Roman" w:hAnsi="Times New Roman" w:cs="Times New Roman"/>
        </w:rPr>
        <w:t xml:space="preserve"> deposits</w:t>
      </w:r>
      <w:r>
        <w:rPr>
          <w:rFonts w:hint="eastAsia" w:ascii="Times New Roman" w:hAnsi="Times New Roman" w:cs="Times New Roman"/>
        </w:rPr>
        <w:t xml:space="preserve"> (brown patches</w:t>
      </w:r>
      <w:r>
        <w:rPr>
          <w:rFonts w:hint="eastAsia"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originally ×200</w:t>
      </w:r>
      <w:r>
        <w:rPr>
          <w:rFonts w:hint="eastAsia" w:ascii="Times New Roman" w:hAnsi="Times New Roman" w:cs="Times New Roman"/>
        </w:rPr>
        <w:t xml:space="preserve">) mainly </w:t>
      </w:r>
      <w:r>
        <w:rPr>
          <w:rFonts w:ascii="Times New Roman" w:hAnsi="Times New Roman" w:eastAsia="宋体" w:cs="Times New Roman"/>
        </w:rPr>
        <w:t>gathered</w:t>
      </w:r>
      <w:r>
        <w:rPr>
          <w:rFonts w:hint="eastAsia" w:ascii="Times New Roman" w:hAnsi="Times New Roman" w:cs="Times New Roman"/>
        </w:rPr>
        <w:t xml:space="preserve"> around neurons </w:t>
      </w:r>
      <w:r>
        <w:rPr>
          <w:rFonts w:ascii="Times New Roman" w:hAnsi="Times New Roman" w:cs="Times New Roman"/>
        </w:rPr>
        <w:t>in the</w:t>
      </w:r>
      <w:r>
        <w:rPr>
          <w:rFonts w:hint="eastAsia" w:ascii="Times New Roman" w:hAnsi="Times New Roman" w:cs="Times New Roman"/>
        </w:rPr>
        <w:t xml:space="preserve"> hippocampus</w:t>
      </w:r>
      <w:r>
        <w:rPr>
          <w:rFonts w:ascii="Times New Roman" w:hAnsi="Times New Roman" w:cs="Times New Roman"/>
        </w:rPr>
        <w:t xml:space="preserve"> of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</w:rPr>
        <w:t xml:space="preserve">rats. </w:t>
      </w:r>
      <w:r>
        <w:rPr>
          <w:rFonts w:hint="eastAsia" w:ascii="Times New Roman" w:hAnsi="Times New Roman" w:cs="Times New Roman"/>
          <w:b/>
          <w:bCs/>
          <w:szCs w:val="21"/>
        </w:rPr>
        <w:t>d</w:t>
      </w:r>
      <w:r>
        <w:rPr>
          <w:rFonts w:hint="eastAsia" w:ascii="Times New Roman" w:hAnsi="Times New Roman" w:cs="Times New Roman"/>
        </w:rPr>
        <w:t>, Histogram results of 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ascii="Times New Roman" w:hAnsi="Times New Roman" w:eastAsia="宋体" w:cs="Times New Roman"/>
          <w:vertAlign w:val="subscript"/>
        </w:rPr>
        <w:t>-</w:t>
      </w:r>
      <w:r>
        <w:rPr>
          <w:rFonts w:hint="eastAsia" w:ascii="Times New Roman" w:hAnsi="Times New Roman" w:cs="Times New Roman"/>
        </w:rPr>
        <w:t>positive expression in</w:t>
      </w:r>
      <w:r>
        <w:rPr>
          <w:rFonts w:ascii="Times New Roman" w:hAnsi="Times New Roman" w:eastAsia="宋体" w:cs="Times New Roman"/>
        </w:rPr>
        <w:t xml:space="preserve"> the hippocampal</w:t>
      </w:r>
      <w:r>
        <w:rPr>
          <w:rFonts w:hint="eastAsia" w:ascii="Times New Roman" w:hAnsi="Times New Roman" w:cs="Times New Roman"/>
        </w:rPr>
        <w:t xml:space="preserve"> CA3 region. </w:t>
      </w:r>
      <w:r>
        <w:rPr>
          <w:rFonts w:ascii="Times New Roman" w:hAnsi="Times New Roman" w:eastAsia="宋体" w:cs="Times New Roman"/>
        </w:rPr>
        <w:t>Significant positive</w:t>
      </w:r>
      <w:r>
        <w:rPr>
          <w:rFonts w:hint="eastAsia"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 xml:space="preserve">42 </w:t>
      </w:r>
      <w:r>
        <w:rPr>
          <w:rFonts w:hint="eastAsia" w:ascii="Times New Roman" w:hAnsi="Times New Roman" w:cs="Times New Roman"/>
        </w:rPr>
        <w:t xml:space="preserve">expression was detected in the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  <w:vertAlign w:val="subscript"/>
        </w:rPr>
        <w:t xml:space="preserve"> </w:t>
      </w:r>
      <w:r>
        <w:rPr>
          <w:rFonts w:hint="eastAsia" w:ascii="Times New Roman" w:hAnsi="Times New Roman" w:cs="Times New Roman"/>
        </w:rPr>
        <w:t>group on the 15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>, 45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and 90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</w:rPr>
        <w:t>days,</w:t>
      </w:r>
      <w:r>
        <w:rPr>
          <w:rFonts w:hint="eastAsia" w:ascii="Times New Roman" w:hAnsi="Times New Roman" w:cs="Times New Roman"/>
        </w:rPr>
        <w:t xml:space="preserve"> and </w:t>
      </w:r>
      <w:r>
        <w:rPr>
          <w:rFonts w:ascii="Times New Roman" w:hAnsi="Times New Roman" w:eastAsia="宋体" w:cs="Times New Roman"/>
        </w:rPr>
        <w:t>its</w:t>
      </w:r>
      <w:r>
        <w:rPr>
          <w:rFonts w:hint="eastAsia" w:ascii="Times New Roman" w:hAnsi="Times New Roman" w:cs="Times New Roman"/>
        </w:rPr>
        <w:t xml:space="preserve"> suppression by </w:t>
      </w:r>
      <w:r>
        <w:rPr>
          <w:rFonts w:hint="eastAsia" w:ascii="Times New Roman" w:hAnsi="Times New Roman" w:cs="Times New Roman"/>
          <w:lang w:eastAsia="zh-CN"/>
        </w:rPr>
        <w:t>schizandrin</w:t>
      </w:r>
      <w:r>
        <w:rPr>
          <w:rFonts w:hint="eastAsia" w:ascii="Times New Roman" w:hAnsi="Times New Roman" w:cs="Times New Roman"/>
        </w:rPr>
        <w:t xml:space="preserve"> was </w:t>
      </w:r>
      <w:r>
        <w:rPr>
          <w:rFonts w:ascii="Times New Roman" w:hAnsi="Times New Roman" w:eastAsia="宋体" w:cs="Times New Roman"/>
        </w:rPr>
        <w:t xml:space="preserve">suppressed </w:t>
      </w:r>
      <w:r>
        <w:rPr>
          <w:rFonts w:hint="eastAsia" w:ascii="Times New Roman" w:hAnsi="Times New Roman" w:cs="Times New Roman"/>
        </w:rPr>
        <w:t>in</w:t>
      </w:r>
      <w:r>
        <w:rPr>
          <w:rFonts w:ascii="Times New Roman" w:hAnsi="Times New Roman" w:eastAsia="宋体" w:cs="Times New Roman"/>
        </w:rPr>
        <w:t xml:space="preserve"> the</w:t>
      </w:r>
      <w:r>
        <w:rPr>
          <w:rFonts w:hint="eastAsia" w:ascii="Times New Roman" w:hAnsi="Times New Roman" w:cs="Times New Roman"/>
        </w:rPr>
        <w:t xml:space="preserve"> SIN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  <w:vertAlign w:val="subscript"/>
        </w:rPr>
        <w:t xml:space="preserve"> </w:t>
      </w:r>
      <w:r>
        <w:rPr>
          <w:rFonts w:hint="eastAsia" w:ascii="Times New Roman" w:hAnsi="Times New Roman" w:cs="Times New Roman"/>
        </w:rPr>
        <w:t>group on the 90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day. (</w:t>
      </w:r>
      <w:r>
        <w:rPr>
          <w:rFonts w:ascii="Times New Roman" w:hAnsi="Times New Roman" w:cs="Times New Roman"/>
        </w:rPr>
        <w:t>*P&lt;0.05</w:t>
      </w:r>
      <w:r>
        <w:rPr>
          <w:rFonts w:hint="eastAsia"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**P&lt;0.0</w:t>
      </w:r>
      <w:r>
        <w:rPr>
          <w:rFonts w:hint="eastAsia"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, compared with the </w:t>
      </w:r>
      <w:r>
        <w:rPr>
          <w:rFonts w:hint="eastAsia" w:ascii="Times New Roman" w:hAnsi="Times New Roman" w:cs="Times New Roman"/>
        </w:rPr>
        <w:t>NC</w:t>
      </w:r>
      <w:r>
        <w:rPr>
          <w:rFonts w:ascii="Times New Roman" w:hAnsi="Times New Roman" w:cs="Times New Roman"/>
        </w:rPr>
        <w:t xml:space="preserve"> group</w:t>
      </w:r>
      <w:r>
        <w:rPr>
          <w:rFonts w:hint="eastAsia"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#P&lt;0.05, compared with the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group</w:t>
      </w:r>
      <w:r>
        <w:rPr>
          <w:rFonts w:hint="eastAsia"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>
      <w:pPr>
        <w:numPr>
          <w:ilvl w:val="0"/>
          <w:numId w:val="0"/>
        </w:numPr>
        <w:jc w:val="both"/>
        <w:rPr>
          <w:rFonts w:hint="eastAsia"/>
          <w:color w:val="auto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0" w:num="1"/>
          <w:rtlGutter w:val="0"/>
          <w:docGrid w:type="lines" w:linePitch="312" w:charSpace="0"/>
        </w:sectPr>
      </w:pPr>
    </w:p>
    <w:p>
      <w:pPr>
        <w:jc w:val="center"/>
        <w:rPr>
          <w:rFonts w:hint="default" w:ascii="Times New Roman" w:hAnsi="Times New Roman" w:cs="Times New Roman"/>
          <w:color w:val="auto"/>
        </w:rPr>
      </w:pPr>
      <w:r>
        <w:drawing>
          <wp:inline distT="0" distB="0" distL="114300" distR="114300">
            <wp:extent cx="8860790" cy="4409440"/>
            <wp:effectExtent l="0" t="0" r="16510" b="10160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440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Times New Roman" w:hAnsi="Times New Roman" w:eastAsia="Franklin Gothic Book" w:cs="Times New Roman"/>
          <w:kern w:val="0"/>
          <w:szCs w:val="21"/>
          <w:lang w:bidi="ar"/>
        </w:rPr>
      </w:pPr>
      <w:bookmarkStart w:id="0" w:name="OLE_LINK6"/>
      <w:r>
        <w:rPr>
          <w:rFonts w:ascii="Times New Roman" w:hAnsi="Times New Roman" w:cs="Times New Roman"/>
          <w:b/>
          <w:bCs/>
        </w:rPr>
        <w:t xml:space="preserve">Extended Data Fig. </w:t>
      </w:r>
      <w:r>
        <w:rPr>
          <w:rFonts w:hint="eastAsia"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|</w:t>
      </w:r>
      <w:r>
        <w:rPr>
          <w:rFonts w:ascii="Times New Roman" w:hAnsi="Times New Roman" w:eastAsia="宋体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Haematoxylin-eosin staining in</w:t>
      </w:r>
      <w:r>
        <w:rPr>
          <w:rFonts w:ascii="Times New Roman" w:hAnsi="Times New Roman" w:eastAsia="宋体" w:cs="Times New Roman"/>
          <w:b/>
          <w:bCs/>
          <w:szCs w:val="21"/>
        </w:rPr>
        <w:t xml:space="preserve"> the hippocampal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CA3 region of </w:t>
      </w:r>
      <w:r>
        <w:fldChar w:fldCharType="begin"/>
      </w:r>
      <w:r>
        <w:instrText xml:space="preserve"> HYPERLINK "file:///C:/Users/13845/AppData/Local/youdao/dict/Application/8.9.3.0/resultui/html/index.html" \l "/javascript:;" </w:instrText>
      </w:r>
      <w:r>
        <w:fldChar w:fldCharType="separate"/>
      </w:r>
      <w:r>
        <w:rPr>
          <w:rFonts w:hint="eastAsia" w:ascii="Times New Roman" w:hAnsi="Times New Roman" w:cs="Times New Roman"/>
          <w:b/>
          <w:bCs/>
          <w:szCs w:val="21"/>
        </w:rPr>
        <w:t>chemical</w:t>
      </w:r>
      <w:r>
        <w:rPr>
          <w:rFonts w:hint="eastAsia" w:ascii="Times New Roman" w:hAnsi="Times New Roman" w:cs="Times New Roman"/>
          <w:b/>
          <w:bCs/>
          <w:szCs w:val="21"/>
        </w:rPr>
        <w:fldChar w:fldCharType="end"/>
      </w:r>
      <w:r>
        <w:rPr>
          <w:rFonts w:ascii="Times New Roman" w:hAnsi="Times New Roman" w:eastAsia="宋体" w:cs="Times New Roman"/>
          <w:b/>
          <w:bCs/>
          <w:szCs w:val="21"/>
        </w:rPr>
        <w:t>-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induced </w:t>
      </w:r>
      <w:r>
        <w:rPr>
          <w:rFonts w:ascii="Times New Roman" w:hAnsi="Times New Roman" w:eastAsia="宋体" w:cs="Times New Roman"/>
          <w:szCs w:val="21"/>
        </w:rPr>
        <w:t>rats. Disordered neuronal</w:t>
      </w:r>
      <w:r>
        <w:rPr>
          <w:rFonts w:hint="eastAsia" w:ascii="Times New Roman" w:hAnsi="Times New Roman" w:cs="Times New Roman"/>
          <w:szCs w:val="21"/>
        </w:rPr>
        <w:t xml:space="preserve"> arrangement was detected in </w:t>
      </w:r>
      <w:r>
        <w:rPr>
          <w:rFonts w:ascii="Times New Roman" w:hAnsi="Times New Roman" w:eastAsia="宋体" w:cs="Times New Roman"/>
          <w:szCs w:val="21"/>
        </w:rPr>
        <w:t xml:space="preserve">the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  <w:vertAlign w:val="subscript"/>
        </w:rPr>
        <w:t xml:space="preserve"> </w:t>
      </w:r>
      <w:r>
        <w:rPr>
          <w:rFonts w:hint="eastAsia" w:ascii="Times New Roman" w:hAnsi="Times New Roman" w:cs="Times New Roman"/>
        </w:rPr>
        <w:t>group on the 45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day</w:t>
      </w:r>
      <w:r>
        <w:rPr>
          <w:rFonts w:ascii="Times New Roman" w:hAnsi="Times New Roman" w:eastAsia="宋体" w:cs="Times New Roman"/>
        </w:rPr>
        <w:t>,</w:t>
      </w:r>
      <w:r>
        <w:rPr>
          <w:rFonts w:hint="eastAsia" w:ascii="Times New Roman" w:hAnsi="Times New Roman" w:cs="Times New Roman"/>
        </w:rPr>
        <w:t xml:space="preserve"> and obvious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>nucleolar pyknosis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(</w:t>
      </w:r>
      <w:r>
        <w:rPr>
          <w:rFonts w:ascii="Times New Roman" w:hAnsi="Times New Roman" w:eastAsia="宋体" w:cs="Times New Roman"/>
          <w:szCs w:val="21"/>
        </w:rPr>
        <w:t>red</w:t>
      </w:r>
      <w:r>
        <w:rPr>
          <w:rFonts w:hint="eastAsia" w:ascii="Times New Roman" w:hAnsi="Times New Roman" w:cs="Times New Roman"/>
          <w:szCs w:val="21"/>
        </w:rPr>
        <w:t xml:space="preserve"> triangle position, </w:t>
      </w:r>
      <w:r>
        <w:rPr>
          <w:rFonts w:ascii="Times New Roman" w:hAnsi="Times New Roman" w:eastAsia="宋体" w:cs="Times New Roman"/>
          <w:szCs w:val="21"/>
        </w:rPr>
        <w:t>originally ×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4</w:t>
      </w:r>
      <w:r>
        <w:rPr>
          <w:rFonts w:ascii="Times New Roman" w:hAnsi="Times New Roman" w:eastAsia="宋体" w:cs="Times New Roman"/>
          <w:szCs w:val="21"/>
        </w:rPr>
        <w:t>00</w:t>
      </w:r>
      <w:r>
        <w:rPr>
          <w:rFonts w:hint="eastAsia" w:ascii="Times New Roman" w:hAnsi="Times New Roman" w:cs="Times New Roman"/>
          <w:szCs w:val="21"/>
        </w:rPr>
        <w:t xml:space="preserve">) 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was found </w:t>
      </w:r>
      <w:r>
        <w:rPr>
          <w:rFonts w:hint="eastAsia" w:ascii="Times New Roman" w:hAnsi="Times New Roman" w:cs="Times New Roman"/>
        </w:rPr>
        <w:t>on the 60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day. </w:t>
      </w:r>
      <w:r>
        <w:rPr>
          <w:rFonts w:ascii="Times New Roman" w:hAnsi="Times New Roman" w:eastAsia="宋体" w:cs="Times New Roman"/>
        </w:rPr>
        <w:t>In the</w:t>
      </w:r>
      <w:r>
        <w:rPr>
          <w:rFonts w:hint="eastAsia" w:ascii="Times New Roman" w:hAnsi="Times New Roman" w:cs="Times New Roman"/>
        </w:rPr>
        <w:t xml:space="preserve"> SIN </w:t>
      </w:r>
      <w:r>
        <w:rPr>
          <w:rFonts w:ascii="Times New Roman" w:hAnsi="Times New Roman" w:cs="Times New Roman"/>
        </w:rPr>
        <w:t>D-gal+AlCl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hint="eastAsia" w:ascii="Times New Roman" w:hAnsi="Times New Roman" w:cs="Times New Roman"/>
          <w:vertAlign w:val="subscript"/>
        </w:rPr>
        <w:t xml:space="preserve"> </w:t>
      </w:r>
      <w:r>
        <w:rPr>
          <w:rFonts w:hint="eastAsia" w:ascii="Times New Roman" w:hAnsi="Times New Roman" w:cs="Times New Roman"/>
          <w:szCs w:val="21"/>
        </w:rPr>
        <w:t xml:space="preserve">group,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>nucleolar pyknosis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>improved significantly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on the 60</w:t>
      </w:r>
      <w:r>
        <w:rPr>
          <w:rFonts w:hint="eastAsia" w:ascii="Times New Roman" w:hAnsi="Times New Roman" w:eastAsia="Franklin Gothic Book" w:cs="Times New Roman"/>
          <w:kern w:val="0"/>
          <w:szCs w:val="21"/>
          <w:vertAlign w:val="superscript"/>
          <w:lang w:bidi="ar"/>
        </w:rPr>
        <w:t>th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day and 90</w:t>
      </w:r>
      <w:r>
        <w:rPr>
          <w:rFonts w:hint="eastAsia" w:ascii="Times New Roman" w:hAnsi="Times New Roman" w:eastAsia="Franklin Gothic Book" w:cs="Times New Roman"/>
          <w:kern w:val="0"/>
          <w:szCs w:val="21"/>
          <w:vertAlign w:val="superscript"/>
          <w:lang w:bidi="ar"/>
        </w:rPr>
        <w:t>th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day.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Times New Roman" w:hAnsi="Times New Roman" w:eastAsia="Franklin Gothic Book" w:cs="Times New Roman"/>
          <w:color w:val="auto"/>
          <w:kern w:val="0"/>
          <w:sz w:val="21"/>
          <w:szCs w:val="21"/>
          <w:lang w:val="en-US" w:eastAsia="zh-CN" w:bidi="ar"/>
        </w:rPr>
      </w:pPr>
      <w:r>
        <w:drawing>
          <wp:inline distT="0" distB="0" distL="114300" distR="114300">
            <wp:extent cx="8490585" cy="4682490"/>
            <wp:effectExtent l="0" t="0" r="5715" b="381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90585" cy="468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jc w:val="both"/>
        <w:rPr>
          <w:rFonts w:hint="default" w:ascii="Times New Roman" w:hAnsi="Times New Roman" w:cs="Times New Roman"/>
          <w:color w:val="auto"/>
        </w:rPr>
      </w:pPr>
    </w:p>
    <w:p>
      <w:pPr>
        <w:widowControl/>
        <w:spacing w:line="240" w:lineRule="auto"/>
        <w:rPr>
          <w:rFonts w:ascii="Times New Roman" w:hAnsi="Times New Roman" w:cs="Times New Roma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ascii="Times New Roman" w:hAnsi="Times New Roman" w:cs="Times New Roman"/>
          <w:b/>
          <w:bCs/>
        </w:rPr>
        <w:t xml:space="preserve">Extended Data Fig. 3 | Morris water maze test of learning and memory ability of </w:t>
      </w:r>
      <w:r>
        <w:rPr>
          <w:rFonts w:ascii="Times New Roman" w:hAnsi="Times New Roman" w:eastAsia="宋体" w:cs="Times New Roman"/>
          <w:b/>
          <w:bCs/>
        </w:rPr>
        <w:t>chemically</w:t>
      </w:r>
      <w:r>
        <w:rPr>
          <w:rFonts w:ascii="Times New Roman" w:hAnsi="Times New Roman" w:cs="Times New Roman"/>
          <w:b/>
          <w:bCs/>
        </w:rPr>
        <w:t xml:space="preserve"> induced </w:t>
      </w:r>
      <w:r>
        <w:rPr>
          <w:rFonts w:ascii="Times New Roman" w:hAnsi="Times New Roman" w:eastAsia="宋体" w:cs="Times New Roman"/>
          <w:b/>
          <w:bCs/>
        </w:rPr>
        <w:t>rats</w:t>
      </w:r>
      <w:r>
        <w:rPr>
          <w:rFonts w:ascii="Times New Roman" w:hAnsi="Times New Roman" w:cs="Times New Roman"/>
          <w:b/>
          <w:bCs/>
        </w:rPr>
        <w:t xml:space="preserve"> and APP/PS1 mice. </w:t>
      </w:r>
      <w:r>
        <w:rPr>
          <w:rFonts w:ascii="Times New Roman" w:hAnsi="Times New Roman" w:cs="Times New Roman"/>
        </w:rPr>
        <w:t xml:space="preserve">a, Escape latency in </w:t>
      </w:r>
      <w:r>
        <w:rPr>
          <w:rFonts w:ascii="Times New Roman" w:hAnsi="Times New Roman" w:eastAsia="宋体" w:cs="Times New Roman"/>
        </w:rPr>
        <w:t xml:space="preserve">the </w:t>
      </w:r>
      <w:r>
        <w:rPr>
          <w:rFonts w:ascii="Times New Roman" w:hAnsi="Times New Roman" w:cs="Times New Roman"/>
        </w:rPr>
        <w:t xml:space="preserve">place navigation test: the escape latency in the D-gal+AlCl3 group was significantly prolonged from the 86th day to the 90th day, and there was a significant improvement in the SIN D-gal+AlCl3 group at the same time. b, Frequencies crossing </w:t>
      </w:r>
      <w:r>
        <w:rPr>
          <w:rFonts w:ascii="Times New Roman" w:hAnsi="Times New Roman" w:eastAsia="宋体" w:cs="Times New Roman"/>
        </w:rPr>
        <w:t xml:space="preserve">the </w:t>
      </w:r>
      <w:r>
        <w:rPr>
          <w:rFonts w:ascii="Times New Roman" w:hAnsi="Times New Roman" w:cs="Times New Roman"/>
        </w:rPr>
        <w:t>target quadrant in</w:t>
      </w:r>
      <w:r>
        <w:rPr>
          <w:rFonts w:ascii="Times New Roman" w:hAnsi="Times New Roman" w:eastAsia="宋体" w:cs="Times New Roman"/>
        </w:rPr>
        <w:t xml:space="preserve"> the</w:t>
      </w:r>
      <w:r>
        <w:rPr>
          <w:rFonts w:ascii="Times New Roman" w:hAnsi="Times New Roman" w:cs="Times New Roman"/>
        </w:rPr>
        <w:t xml:space="preserve"> spatial probe test: the frequencies in the D-gal+AlCl3 group were significantly decreased on the 90th day. c, Time spent crossing the platform: The time spent crossing the platform for the first time was notably prolonged in the D-gal+AlCl3 group on the 90th</w:t>
      </w:r>
      <w:r>
        <w:rPr>
          <w:rFonts w:ascii="Times New Roman" w:hAnsi="Times New Roman" w:eastAsia="宋体" w:cs="Times New Roman"/>
        </w:rPr>
        <w:t xml:space="preserve"> day</w:t>
      </w:r>
      <w:r>
        <w:rPr>
          <w:rFonts w:ascii="Times New Roman" w:hAnsi="Times New Roman" w:cs="Times New Roman"/>
        </w:rPr>
        <w:t xml:space="preserve">. d, </w:t>
      </w:r>
      <w:r>
        <w:rPr>
          <w:rFonts w:ascii="Times New Roman" w:hAnsi="Times New Roman" w:eastAsia="宋体" w:cs="Times New Roman"/>
        </w:rPr>
        <w:t>At</w:t>
      </w:r>
      <w:r>
        <w:rPr>
          <w:rFonts w:ascii="Times New Roman" w:hAnsi="Times New Roman" w:cs="Times New Roman"/>
        </w:rPr>
        <w:t xml:space="preserve"> the 12th month, the escape latency of rats in the APP/PS1 group was prolonged, and it was improved in the SIN APP/PS1 group. e, </w:t>
      </w:r>
      <w:r>
        <w:rPr>
          <w:rFonts w:ascii="Times New Roman" w:hAnsi="Times New Roman" w:eastAsia="宋体" w:cs="Times New Roman"/>
        </w:rPr>
        <w:t>The number</w:t>
      </w:r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eastAsia="宋体" w:cs="Times New Roman"/>
        </w:rPr>
        <w:t>platform crossings</w:t>
      </w:r>
      <w:r>
        <w:rPr>
          <w:rFonts w:ascii="Times New Roman" w:hAnsi="Times New Roman" w:cs="Times New Roman"/>
        </w:rPr>
        <w:t xml:space="preserve"> in the APP/PS1 group was obviously decreased </w:t>
      </w:r>
      <w:r>
        <w:rPr>
          <w:rFonts w:ascii="Times New Roman" w:hAnsi="Times New Roman" w:eastAsia="宋体" w:cs="Times New Roman"/>
        </w:rPr>
        <w:t>at</w:t>
      </w:r>
      <w:r>
        <w:rPr>
          <w:rFonts w:ascii="Times New Roman" w:hAnsi="Times New Roman" w:cs="Times New Roman"/>
        </w:rPr>
        <w:t xml:space="preserve"> the 10th and 12th </w:t>
      </w:r>
      <w:r>
        <w:rPr>
          <w:rFonts w:ascii="Times New Roman" w:hAnsi="Times New Roman" w:eastAsia="宋体" w:cs="Times New Roman"/>
        </w:rPr>
        <w:t>months</w:t>
      </w:r>
      <w:r>
        <w:rPr>
          <w:rFonts w:ascii="Times New Roman" w:hAnsi="Times New Roman" w:cs="Times New Roman"/>
        </w:rPr>
        <w:t xml:space="preserve">, while that in the SIN APP/PS1 group was significantly </w:t>
      </w:r>
      <w:r>
        <w:rPr>
          <w:rFonts w:ascii="Times New Roman" w:hAnsi="Times New Roman" w:eastAsia="宋体" w:cs="Times New Roman"/>
        </w:rPr>
        <w:t>increased</w:t>
      </w:r>
      <w:r>
        <w:rPr>
          <w:rFonts w:ascii="Times New Roman" w:hAnsi="Times New Roman" w:cs="Times New Roman"/>
        </w:rPr>
        <w:t xml:space="preserve">. f, Although the trend of difference between the </w:t>
      </w:r>
      <w:r>
        <w:rPr>
          <w:rFonts w:ascii="Times New Roman" w:hAnsi="Times New Roman" w:eastAsia="宋体" w:cs="Times New Roman"/>
        </w:rPr>
        <w:t>APP/PS1 group</w:t>
      </w:r>
      <w:r>
        <w:rPr>
          <w:rFonts w:ascii="Times New Roman" w:hAnsi="Times New Roman" w:cs="Times New Roman"/>
        </w:rPr>
        <w:t xml:space="preserve"> and the SIN APP/PS1 group </w:t>
      </w:r>
      <w:r>
        <w:rPr>
          <w:rFonts w:ascii="Times New Roman" w:hAnsi="Times New Roman" w:eastAsia="宋体" w:cs="Times New Roman"/>
        </w:rPr>
        <w:t>occurred</w:t>
      </w:r>
      <w:r>
        <w:rPr>
          <w:rFonts w:ascii="Times New Roman" w:hAnsi="Times New Roman" w:cs="Times New Roman"/>
        </w:rPr>
        <w:t xml:space="preserve"> in the 10th and 12th </w:t>
      </w:r>
      <w:r>
        <w:rPr>
          <w:rFonts w:ascii="Times New Roman" w:hAnsi="Times New Roman" w:eastAsia="宋体" w:cs="Times New Roman"/>
        </w:rPr>
        <w:t>months</w:t>
      </w:r>
      <w:r>
        <w:rPr>
          <w:rFonts w:ascii="Times New Roman" w:hAnsi="Times New Roman" w:cs="Times New Roman"/>
        </w:rPr>
        <w:t xml:space="preserve">, there </w:t>
      </w:r>
      <w:r>
        <w:rPr>
          <w:rFonts w:ascii="Times New Roman" w:hAnsi="Times New Roman" w:eastAsia="宋体" w:cs="Times New Roman"/>
        </w:rPr>
        <w:t>was</w:t>
      </w:r>
      <w:r>
        <w:rPr>
          <w:rFonts w:ascii="Times New Roman" w:hAnsi="Times New Roman" w:cs="Times New Roman"/>
        </w:rPr>
        <w:t xml:space="preserve"> no </w:t>
      </w:r>
      <w:r>
        <w:rPr>
          <w:rFonts w:ascii="Times New Roman" w:hAnsi="Times New Roman" w:eastAsia="宋体" w:cs="Times New Roman"/>
        </w:rPr>
        <w:t>significant</w:t>
      </w:r>
      <w:r>
        <w:rPr>
          <w:rFonts w:ascii="Times New Roman" w:hAnsi="Times New Roman" w:cs="Times New Roman"/>
        </w:rPr>
        <w:t xml:space="preserve"> difference. (*P&lt;0.05,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cs="Times New Roman"/>
        </w:rPr>
        <w:t>**P&lt;0.01, compared with the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cs="Times New Roman"/>
        </w:rPr>
        <w:t>NC group; #P&lt;0.05; ##P&lt;0.01, compared with the APP/PS1 group)</w:t>
      </w:r>
    </w:p>
    <w:p>
      <w:pPr>
        <w:rPr>
          <w:rFonts w:ascii="Times New Roman" w:hAnsi="Times New Roman" w:cs="Times New Roman"/>
        </w:rPr>
      </w:pPr>
      <w:r>
        <w:drawing>
          <wp:inline distT="0" distB="0" distL="114300" distR="114300">
            <wp:extent cx="5259705" cy="6465570"/>
            <wp:effectExtent l="0" t="0" r="17145" b="1143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646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OLE_LINK18"/>
      <w:r>
        <w:rPr>
          <w:rFonts w:ascii="Times New Roman" w:hAnsi="Times New Roman" w:cs="Times New Roman"/>
          <w:b/>
          <w:bCs/>
        </w:rPr>
        <w:t xml:space="preserve">Extended Data Fig. </w:t>
      </w:r>
      <w:r>
        <w:rPr>
          <w:rFonts w:hint="eastAsia"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  <w:b/>
          <w:bCs/>
        </w:rPr>
        <w:t xml:space="preserve"> |</w:t>
      </w:r>
      <w:r>
        <w:rPr>
          <w:rFonts w:hint="eastAsia" w:ascii="Times New Roman" w:hAnsi="Times New Roman" w:cs="Times New Roman"/>
          <w:b/>
          <w:bCs/>
        </w:rPr>
        <w:t xml:space="preserve"> A</w:t>
      </w:r>
      <w:r>
        <w:rPr>
          <w:rFonts w:ascii="Times New Roman" w:hAnsi="Times New Roman" w:cs="Times New Roman"/>
          <w:b/>
          <w:bCs/>
        </w:rPr>
        <w:t>β</w:t>
      </w:r>
      <w:r>
        <w:rPr>
          <w:rFonts w:hint="eastAsia" w:ascii="Times New Roman" w:hAnsi="Times New Roman" w:cs="Times New Roman"/>
          <w:b/>
          <w:bCs/>
          <w:vertAlign w:val="subscript"/>
        </w:rPr>
        <w:t>42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immunostaining</w:t>
      </w:r>
      <w:r>
        <w:rPr>
          <w:rFonts w:hint="eastAsia" w:ascii="Times New Roman" w:hAnsi="Times New Roman" w:cs="Times New Roman"/>
          <w:b/>
          <w:bCs/>
        </w:rPr>
        <w:t xml:space="preserve"> in </w:t>
      </w:r>
      <w:r>
        <w:rPr>
          <w:rFonts w:ascii="Times New Roman" w:hAnsi="Times New Roman" w:eastAsia="宋体" w:cs="Times New Roman"/>
          <w:b/>
          <w:bCs/>
        </w:rPr>
        <w:t xml:space="preserve">the </w:t>
      </w:r>
      <w:r>
        <w:rPr>
          <w:rFonts w:hint="eastAsia" w:ascii="Times New Roman" w:hAnsi="Times New Roman" w:cs="Times New Roman"/>
          <w:b/>
          <w:bCs/>
        </w:rPr>
        <w:t xml:space="preserve">cerebral </w:t>
      </w:r>
      <w:r>
        <w:rPr>
          <w:rFonts w:ascii="Times New Roman" w:hAnsi="Times New Roman" w:cs="Times New Roman"/>
          <w:b/>
          <w:bCs/>
        </w:rPr>
        <w:t>cortex</w:t>
      </w:r>
      <w:r>
        <w:rPr>
          <w:rFonts w:hint="eastAsia" w:ascii="Times New Roman" w:hAnsi="Times New Roman" w:cs="Times New Roman"/>
          <w:b/>
          <w:bCs/>
        </w:rPr>
        <w:t xml:space="preserve"> of APP/PS1 mice. a</w:t>
      </w:r>
      <w:r>
        <w:rPr>
          <w:rFonts w:hint="eastAsia" w:ascii="Times New Roman" w:hAnsi="Times New Roman" w:cs="Times New Roman"/>
        </w:rPr>
        <w:t xml:space="preserve">, Obvious </w:t>
      </w:r>
      <w:r>
        <w:rPr>
          <w:rFonts w:ascii="Times New Roman" w:hAnsi="Times New Roman" w:cs="Times New Roman"/>
        </w:rPr>
        <w:t>and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compact 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ascii="Times New Roman" w:hAnsi="Times New Roman" w:cs="Times New Roman"/>
        </w:rPr>
        <w:t xml:space="preserve"> deposits</w:t>
      </w:r>
      <w:r>
        <w:rPr>
          <w:rFonts w:hint="eastAsia" w:ascii="Times New Roman" w:hAnsi="Times New Roman" w:cs="Times New Roman"/>
        </w:rPr>
        <w:t xml:space="preserve"> (brown patches</w:t>
      </w:r>
      <w:r>
        <w:rPr>
          <w:rFonts w:hint="eastAsia" w:ascii="Times New Roman" w:hAnsi="Times New Roman" w:cs="Times New Roman"/>
          <w:szCs w:val="21"/>
        </w:rPr>
        <w:t xml:space="preserve">, </w:t>
      </w:r>
      <w:r>
        <w:rPr>
          <w:rFonts w:ascii="Times New Roman" w:hAnsi="Times New Roman" w:eastAsia="宋体" w:cs="Times New Roman"/>
          <w:szCs w:val="21"/>
        </w:rPr>
        <w:t>originally ×200</w:t>
      </w:r>
      <w:r>
        <w:rPr>
          <w:rFonts w:hint="eastAsia" w:ascii="Times New Roman" w:hAnsi="Times New Roman" w:cs="Times New Roman"/>
        </w:rPr>
        <w:t xml:space="preserve">) appeared in </w:t>
      </w:r>
      <w:r>
        <w:rPr>
          <w:rFonts w:ascii="Times New Roman" w:hAnsi="Times New Roman" w:eastAsia="宋体" w:cs="Times New Roman"/>
        </w:rPr>
        <w:t xml:space="preserve">the </w:t>
      </w:r>
      <w:r>
        <w:rPr>
          <w:rFonts w:hint="eastAsia" w:ascii="Times New Roman" w:hAnsi="Times New Roman" w:cs="Times New Roman"/>
        </w:rPr>
        <w:t xml:space="preserve">cerebral </w:t>
      </w:r>
      <w:r>
        <w:rPr>
          <w:rFonts w:ascii="Times New Roman" w:hAnsi="Times New Roman" w:cs="Times New Roman"/>
        </w:rPr>
        <w:t>cortex</w:t>
      </w:r>
      <w:r>
        <w:rPr>
          <w:rFonts w:hint="eastAsia" w:ascii="Times New Roman" w:hAnsi="Times New Roman" w:cs="Times New Roman"/>
        </w:rPr>
        <w:t xml:space="preserve"> of </w:t>
      </w:r>
      <w:r>
        <w:rPr>
          <w:rFonts w:ascii="Times New Roman" w:hAnsi="Times New Roman" w:eastAsia="宋体" w:cs="Times New Roman"/>
        </w:rPr>
        <w:t xml:space="preserve">the </w:t>
      </w:r>
      <w:r>
        <w:rPr>
          <w:rFonts w:hint="eastAsia" w:ascii="Times New Roman" w:hAnsi="Times New Roman" w:cs="Times New Roman"/>
        </w:rPr>
        <w:t xml:space="preserve">APP/PS1 group </w:t>
      </w:r>
      <w:r>
        <w:rPr>
          <w:rFonts w:ascii="Times New Roman" w:hAnsi="Times New Roman" w:eastAsia="宋体" w:cs="Times New Roman"/>
        </w:rPr>
        <w:t>at 6 months</w:t>
      </w:r>
      <w:r>
        <w:rPr>
          <w:rFonts w:hint="eastAsia" w:ascii="Times New Roman" w:hAnsi="Times New Roman" w:cs="Times New Roman"/>
        </w:rPr>
        <w:t xml:space="preserve">, and </w:t>
      </w:r>
      <w:r>
        <w:rPr>
          <w:rFonts w:ascii="Times New Roman" w:hAnsi="Times New Roman" w:eastAsia="宋体" w:cs="Times New Roman"/>
        </w:rPr>
        <w:t>they</w:t>
      </w:r>
      <w:r>
        <w:rPr>
          <w:rFonts w:hint="eastAsia" w:ascii="Times New Roman" w:hAnsi="Times New Roman" w:cs="Times New Roman"/>
        </w:rPr>
        <w:t xml:space="preserve"> gradually gathered</w:t>
      </w:r>
      <w:r>
        <w:rPr>
          <w:rFonts w:ascii="Times New Roman" w:hAnsi="Times New Roman" w:eastAsia="宋体" w:cs="Times New Roman"/>
        </w:rPr>
        <w:t xml:space="preserve"> on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</w:rPr>
        <w:t>a larger</w:t>
      </w:r>
      <w:r>
        <w:rPr>
          <w:rFonts w:hint="eastAsia" w:ascii="Times New Roman" w:hAnsi="Times New Roman" w:cs="Times New Roman"/>
        </w:rPr>
        <w:t xml:space="preserve"> scale with age in the APP/PS1 and SIN APP/PS1 </w:t>
      </w:r>
      <w:r>
        <w:rPr>
          <w:rFonts w:ascii="Times New Roman" w:hAnsi="Times New Roman" w:eastAsia="宋体" w:cs="Times New Roman"/>
        </w:rPr>
        <w:t>groups</w:t>
      </w:r>
      <w:r>
        <w:rPr>
          <w:rFonts w:hint="eastAsia" w:ascii="Times New Roman" w:hAnsi="Times New Roman" w:cs="Times New Roman"/>
        </w:rPr>
        <w:t xml:space="preserve">. 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hint="eastAsia" w:ascii="Times New Roman" w:hAnsi="Times New Roman" w:cs="Times New Roman"/>
        </w:rPr>
        <w:t>, Histogram results of age-related 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hint="eastAsia" w:ascii="Times New Roman" w:hAnsi="Times New Roman" w:cs="Times New Roman"/>
        </w:rPr>
        <w:t xml:space="preserve"> deposition helpfully </w:t>
      </w:r>
      <w:r>
        <w:rPr>
          <w:rFonts w:ascii="Times New Roman" w:hAnsi="Times New Roman" w:eastAsia="宋体" w:cs="Times New Roman"/>
        </w:rPr>
        <w:t>clarify</w:t>
      </w:r>
      <w:r>
        <w:rPr>
          <w:rFonts w:hint="eastAsia" w:ascii="Times New Roman" w:hAnsi="Times New Roman" w:cs="Times New Roman"/>
        </w:rPr>
        <w:t xml:space="preserve"> the </w:t>
      </w:r>
      <w:r>
        <w:rPr>
          <w:rFonts w:ascii="Times New Roman" w:hAnsi="Times New Roman" w:eastAsia="宋体" w:cs="Times New Roman"/>
        </w:rPr>
        <w:t>significant</w:t>
      </w:r>
      <w:r>
        <w:rPr>
          <w:rFonts w:hint="eastAsia" w:ascii="Times New Roman" w:hAnsi="Times New Roman" w:cs="Times New Roman"/>
        </w:rPr>
        <w:t xml:space="preserve"> differences between the APP/PS group and NC group from the 6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to the 12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month and the obvious </w:t>
      </w:r>
      <w:r>
        <w:rPr>
          <w:rFonts w:ascii="Times New Roman" w:hAnsi="Times New Roman" w:eastAsia="宋体" w:cs="Times New Roman"/>
        </w:rPr>
        <w:t>downregulation</w:t>
      </w:r>
      <w:r>
        <w:rPr>
          <w:rFonts w:hint="eastAsia" w:ascii="Times New Roman" w:hAnsi="Times New Roman" w:cs="Times New Roman"/>
        </w:rPr>
        <w:t xml:space="preserve"> of </w:t>
      </w:r>
      <w:r>
        <w:rPr>
          <w:rFonts w:hint="eastAsia" w:ascii="Times New Roman" w:hAnsi="Times New Roman" w:cs="Times New Roman"/>
          <w:lang w:eastAsia="zh-CN"/>
        </w:rPr>
        <w:t>schizandrin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</w:rPr>
        <w:t>at</w:t>
      </w:r>
      <w:r>
        <w:rPr>
          <w:rFonts w:hint="eastAsia" w:ascii="Times New Roman" w:hAnsi="Times New Roman" w:cs="Times New Roman"/>
        </w:rPr>
        <w:t xml:space="preserve"> the 9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and 12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</w:rPr>
        <w:t>months</w:t>
      </w:r>
      <w:r>
        <w:rPr>
          <w:rFonts w:hint="eastAsia"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*P&lt;0.05, compared with the </w:t>
      </w:r>
      <w:r>
        <w:rPr>
          <w:rFonts w:hint="eastAsia" w:ascii="Times New Roman" w:hAnsi="Times New Roman" w:cs="Times New Roman"/>
        </w:rPr>
        <w:t>WT</w:t>
      </w:r>
      <w:r>
        <w:rPr>
          <w:rFonts w:ascii="Times New Roman" w:hAnsi="Times New Roman" w:cs="Times New Roman"/>
        </w:rPr>
        <w:t xml:space="preserve"> group</w:t>
      </w:r>
      <w:r>
        <w:rPr>
          <w:rFonts w:hint="eastAsia"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#P&lt;0.05, compared with the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cs="Times New Roman"/>
        </w:rPr>
        <w:t>APP/PS</w:t>
      </w:r>
      <w:r>
        <w:rPr>
          <w:rFonts w:ascii="Times New Roman" w:hAnsi="Times New Roman" w:cs="Times New Roman"/>
        </w:rPr>
        <w:t xml:space="preserve"> group</w:t>
      </w:r>
      <w:r>
        <w:rPr>
          <w:rFonts w:hint="eastAsia" w:ascii="Times New Roman" w:hAnsi="Times New Roman" w:cs="Times New Roman"/>
        </w:rPr>
        <w:t>)</w:t>
      </w:r>
    </w:p>
    <w:p>
      <w:pPr>
        <w:jc w:val="both"/>
        <w:rPr>
          <w:rFonts w:hint="eastAsia" w:ascii="Times New Roman" w:hAnsi="Times New Roman" w:cs="Times New Roman"/>
          <w:color w:val="auto"/>
          <w:lang w:val="en-US" w:eastAsia="zh-CN"/>
        </w:rPr>
      </w:pPr>
    </w:p>
    <w:p>
      <w:pPr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br w:type="page"/>
      </w:r>
    </w:p>
    <w:p>
      <w:pPr>
        <w:jc w:val="center"/>
        <w:rPr>
          <w:rFonts w:hint="eastAsia"/>
          <w:color w:val="auto"/>
          <w:lang w:val="en-US" w:eastAsia="zh-CN"/>
        </w:rPr>
      </w:pPr>
      <w:r>
        <w:drawing>
          <wp:inline distT="0" distB="0" distL="114300" distR="114300">
            <wp:extent cx="3880485" cy="7313930"/>
            <wp:effectExtent l="0" t="0" r="5715" b="1270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73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Extended Data Fig. </w:t>
      </w:r>
      <w:r>
        <w:rPr>
          <w:rFonts w:hint="eastAsia"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 xml:space="preserve"> |</w:t>
      </w:r>
      <w:r>
        <w:rPr>
          <w:rFonts w:hint="eastAsia" w:ascii="Times New Roman" w:hAnsi="Times New Roman" w:cs="Times New Roman"/>
          <w:b/>
          <w:bCs/>
        </w:rPr>
        <w:t xml:space="preserve"> A</w:t>
      </w:r>
      <w:r>
        <w:rPr>
          <w:rFonts w:ascii="Times New Roman" w:hAnsi="Times New Roman" w:cs="Times New Roman"/>
          <w:b/>
          <w:bCs/>
        </w:rPr>
        <w:t>β</w:t>
      </w:r>
      <w:r>
        <w:rPr>
          <w:rFonts w:hint="eastAsia" w:ascii="Times New Roman" w:hAnsi="Times New Roman" w:cs="Times New Roman"/>
          <w:b/>
          <w:bCs/>
          <w:vertAlign w:val="subscript"/>
        </w:rPr>
        <w:t>42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immunostaining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in </w:t>
      </w:r>
      <w:r>
        <w:rPr>
          <w:rFonts w:ascii="Times New Roman" w:hAnsi="Times New Roman" w:eastAsia="宋体" w:cs="Times New Roman"/>
          <w:b/>
          <w:bCs/>
          <w:szCs w:val="21"/>
        </w:rPr>
        <w:t>the hippocampal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 xml:space="preserve">CA3 region of APP/PS1 mice. </w:t>
      </w:r>
      <w:r>
        <w:rPr>
          <w:rFonts w:hint="eastAsia" w:ascii="Times New Roman" w:hAnsi="Times New Roman" w:cs="Times New Roman"/>
        </w:rPr>
        <w:t>The</w:t>
      </w:r>
      <w:r>
        <w:rPr>
          <w:rFonts w:hint="eastAsia"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β</w:t>
      </w:r>
      <w:r>
        <w:rPr>
          <w:rFonts w:hint="eastAsia" w:ascii="Times New Roman" w:hAnsi="Times New Roman" w:cs="Times New Roman"/>
          <w:vertAlign w:val="subscript"/>
        </w:rPr>
        <w:t>42</w:t>
      </w:r>
      <w:r>
        <w:rPr>
          <w:rFonts w:ascii="Times New Roman" w:hAnsi="Times New Roman" w:cs="Times New Roman"/>
        </w:rPr>
        <w:t xml:space="preserve"> deposits</w:t>
      </w:r>
      <w:r>
        <w:rPr>
          <w:rFonts w:hint="eastAsia" w:ascii="Times New Roman" w:hAnsi="Times New Roman" w:cs="Times New Roman"/>
          <w:szCs w:val="21"/>
        </w:rPr>
        <w:t xml:space="preserve"> (the brown patches, </w:t>
      </w:r>
      <w:r>
        <w:rPr>
          <w:rFonts w:ascii="Times New Roman" w:hAnsi="Times New Roman" w:eastAsia="宋体" w:cs="Times New Roman"/>
          <w:szCs w:val="21"/>
        </w:rPr>
        <w:t>originally ×200</w:t>
      </w:r>
      <w:r>
        <w:rPr>
          <w:rFonts w:hint="eastAsia" w:ascii="Times New Roman" w:hAnsi="Times New Roman" w:cs="Times New Roman"/>
          <w:szCs w:val="21"/>
        </w:rPr>
        <w:t xml:space="preserve">) </w:t>
      </w:r>
      <w:r>
        <w:rPr>
          <w:rFonts w:ascii="Times New Roman" w:hAnsi="Times New Roman" w:eastAsia="宋体" w:cs="Times New Roman"/>
          <w:szCs w:val="21"/>
        </w:rPr>
        <w:t>were</w:t>
      </w:r>
      <w:r>
        <w:rPr>
          <w:rFonts w:hint="eastAsia" w:ascii="Times New Roman" w:hAnsi="Times New Roman" w:cs="Times New Roman"/>
          <w:szCs w:val="21"/>
        </w:rPr>
        <w:t xml:space="preserve"> unremarkable and </w:t>
      </w:r>
      <w:r>
        <w:rPr>
          <w:rFonts w:ascii="Times New Roman" w:hAnsi="Times New Roman" w:eastAsia="宋体" w:cs="Times New Roman"/>
          <w:szCs w:val="21"/>
        </w:rPr>
        <w:t>were</w:t>
      </w:r>
      <w:r>
        <w:rPr>
          <w:rFonts w:hint="eastAsia" w:ascii="Times New Roman" w:hAnsi="Times New Roman" w:cs="Times New Roman"/>
          <w:szCs w:val="21"/>
        </w:rPr>
        <w:t xml:space="preserve"> scattered in </w:t>
      </w:r>
      <w:r>
        <w:rPr>
          <w:rFonts w:ascii="Times New Roman" w:hAnsi="Times New Roman" w:eastAsia="宋体" w:cs="Times New Roman"/>
          <w:szCs w:val="21"/>
        </w:rPr>
        <w:t xml:space="preserve">only </w:t>
      </w:r>
      <w:r>
        <w:rPr>
          <w:rFonts w:hint="eastAsia" w:ascii="Times New Roman" w:hAnsi="Times New Roman" w:cs="Times New Roman"/>
          <w:szCs w:val="21"/>
        </w:rPr>
        <w:t xml:space="preserve">small amounts in </w:t>
      </w:r>
      <w:r>
        <w:rPr>
          <w:rFonts w:ascii="Times New Roman" w:hAnsi="Times New Roman" w:eastAsia="宋体" w:cs="Times New Roman"/>
          <w:szCs w:val="21"/>
        </w:rPr>
        <w:t>the hippocampal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</w:rPr>
        <w:t>CA3 region of APP/PS1</w:t>
      </w:r>
      <w:r>
        <w:rPr>
          <w:rFonts w:ascii="Times New Roman" w:hAnsi="Times New Roman" w:eastAsia="宋体" w:cs="Times New Roman"/>
        </w:rPr>
        <w:t xml:space="preserve"> mice at</w:t>
      </w:r>
      <w:r>
        <w:rPr>
          <w:rFonts w:hint="eastAsia" w:ascii="Times New Roman" w:hAnsi="Times New Roman" w:cs="Times New Roman"/>
        </w:rPr>
        <w:t xml:space="preserve"> the 12</w:t>
      </w:r>
      <w:r>
        <w:rPr>
          <w:rFonts w:hint="eastAsia" w:ascii="Times New Roman" w:hAnsi="Times New Roman" w:cs="Times New Roman"/>
          <w:vertAlign w:val="superscript"/>
        </w:rPr>
        <w:t xml:space="preserve">th </w:t>
      </w:r>
      <w:r>
        <w:rPr>
          <w:rFonts w:hint="eastAsia" w:ascii="Times New Roman" w:hAnsi="Times New Roman" w:cs="Times New Roman"/>
        </w:rPr>
        <w:t>month.</w:t>
      </w:r>
    </w:p>
    <w:p>
      <w:pPr>
        <w:rPr>
          <w:rFonts w:hint="eastAsia" w:ascii="Times New Roman" w:hAnsi="Times New Roman" w:cs="Times New Roman"/>
          <w:b w:val="0"/>
          <w:bCs w:val="0"/>
          <w:color w:val="auto"/>
          <w:lang w:val="en-US" w:eastAsia="zh-CN"/>
        </w:rPr>
      </w:pPr>
    </w:p>
    <w:bookmarkEnd w:id="1"/>
    <w:p>
      <w:pPr>
        <w:jc w:val="center"/>
        <w:rPr>
          <w:rFonts w:hint="default" w:ascii="Times New Roman" w:hAnsi="Times New Roman" w:cs="Times New Roman"/>
          <w:color w:val="auto"/>
        </w:rPr>
      </w:pPr>
      <w:r>
        <w:drawing>
          <wp:inline distT="0" distB="0" distL="114300" distR="114300">
            <wp:extent cx="3715385" cy="7288530"/>
            <wp:effectExtent l="0" t="0" r="18415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728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rPr>
          <w:rFonts w:ascii="Times New Roman" w:hAnsi="Times New Roman" w:eastAsia="Franklin Gothic Book" w:cs="Times New Roman"/>
          <w:kern w:val="0"/>
          <w:szCs w:val="21"/>
          <w:lang w:bidi="ar"/>
        </w:rPr>
      </w:pPr>
      <w:r>
        <w:rPr>
          <w:rFonts w:ascii="Times New Roman" w:hAnsi="Times New Roman" w:cs="Times New Roman"/>
          <w:b/>
          <w:bCs/>
        </w:rPr>
        <w:t xml:space="preserve">Extended Data Fig. </w:t>
      </w:r>
      <w:r>
        <w:rPr>
          <w:rFonts w:hint="eastAsia"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|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Haematoxylin-eosin staining in </w:t>
      </w:r>
      <w:r>
        <w:rPr>
          <w:rFonts w:ascii="Times New Roman" w:hAnsi="Times New Roman" w:eastAsia="宋体" w:cs="Times New Roman"/>
          <w:b/>
          <w:bCs/>
          <w:szCs w:val="21"/>
        </w:rPr>
        <w:t>the hippocampal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CA3 region of APP/PS1 mice.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>The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>neuronal arrangement was disrupted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in</w:t>
      </w:r>
      <w:r>
        <w:rPr>
          <w:rFonts w:ascii="Times New Roman" w:hAnsi="Times New Roman" w:eastAsia="宋体" w:cs="Times New Roman"/>
          <w:szCs w:val="21"/>
        </w:rPr>
        <w:t xml:space="preserve"> the hippocampal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hint="eastAsia" w:ascii="Times New Roman" w:hAnsi="Times New Roman" w:cs="Times New Roman"/>
        </w:rPr>
        <w:t xml:space="preserve">CA3 region of </w:t>
      </w:r>
      <w:r>
        <w:rPr>
          <w:rFonts w:ascii="Times New Roman" w:hAnsi="Times New Roman" w:eastAsia="宋体" w:cs="Times New Roman"/>
        </w:rPr>
        <w:t xml:space="preserve">the </w:t>
      </w:r>
      <w:r>
        <w:rPr>
          <w:rFonts w:hint="eastAsia" w:ascii="Times New Roman" w:hAnsi="Times New Roman" w:cs="Times New Roman"/>
        </w:rPr>
        <w:t>APP/PS1 group from the 9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month</w:t>
      </w:r>
      <w:r>
        <w:rPr>
          <w:rFonts w:ascii="Times New Roman" w:hAnsi="Times New Roman" w:eastAsia="宋体" w:cs="Times New Roman"/>
        </w:rPr>
        <w:t>,</w:t>
      </w:r>
      <w:r>
        <w:rPr>
          <w:rFonts w:hint="eastAsia" w:ascii="Times New Roman" w:hAnsi="Times New Roman" w:cs="Times New Roman"/>
        </w:rPr>
        <w:t xml:space="preserve"> and more serious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>nucleolar pyknosis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  <w:szCs w:val="21"/>
        </w:rPr>
        <w:t>(</w:t>
      </w:r>
      <w:r>
        <w:rPr>
          <w:rFonts w:ascii="Times New Roman" w:hAnsi="Times New Roman" w:eastAsia="宋体" w:cs="Times New Roman"/>
          <w:szCs w:val="21"/>
        </w:rPr>
        <w:t>red</w:t>
      </w:r>
      <w:r>
        <w:rPr>
          <w:rFonts w:hint="eastAsia" w:ascii="Times New Roman" w:hAnsi="Times New Roman" w:cs="Times New Roman"/>
          <w:szCs w:val="21"/>
        </w:rPr>
        <w:t xml:space="preserve"> triangle position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originally ×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4</w:t>
      </w:r>
      <w:bookmarkStart w:id="4" w:name="_GoBack"/>
      <w:bookmarkEnd w:id="4"/>
      <w:r>
        <w:rPr>
          <w:rFonts w:ascii="Times New Roman" w:hAnsi="Times New Roman" w:eastAsia="宋体" w:cs="Times New Roman"/>
          <w:szCs w:val="21"/>
        </w:rPr>
        <w:t>00</w:t>
      </w:r>
      <w:r>
        <w:rPr>
          <w:rFonts w:hint="eastAsia" w:ascii="Times New Roman" w:hAnsi="Times New Roman" w:cs="Times New Roman"/>
          <w:szCs w:val="21"/>
        </w:rPr>
        <w:t xml:space="preserve">) 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was found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>at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the 11</w:t>
      </w:r>
      <w:r>
        <w:rPr>
          <w:rFonts w:hint="eastAsia" w:ascii="Times New Roman" w:hAnsi="Times New Roman" w:eastAsia="Franklin Gothic Book" w:cs="Times New Roman"/>
          <w:kern w:val="0"/>
          <w:szCs w:val="21"/>
          <w:vertAlign w:val="superscript"/>
          <w:lang w:bidi="ar"/>
        </w:rPr>
        <w:t>th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month. 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 xml:space="preserve">These 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>pathological conditions were alleviated in</w:t>
      </w:r>
      <w:r>
        <w:rPr>
          <w:rFonts w:ascii="Times New Roman" w:hAnsi="Times New Roman" w:eastAsia="Franklin Gothic Book" w:cs="Times New Roman"/>
          <w:kern w:val="0"/>
          <w:szCs w:val="21"/>
          <w:lang w:bidi="ar"/>
        </w:rPr>
        <w:t xml:space="preserve"> the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 xml:space="preserve"> SIN </w:t>
      </w:r>
      <w:r>
        <w:rPr>
          <w:rFonts w:hint="eastAsia" w:ascii="Times New Roman" w:hAnsi="Times New Roman" w:cs="Times New Roman"/>
        </w:rPr>
        <w:t xml:space="preserve">APP/PS1 </w:t>
      </w:r>
      <w:r>
        <w:rPr>
          <w:rFonts w:hint="eastAsia" w:ascii="Times New Roman" w:hAnsi="Times New Roman" w:eastAsia="Franklin Gothic Book" w:cs="Times New Roman"/>
          <w:kern w:val="0"/>
          <w:szCs w:val="21"/>
          <w:lang w:bidi="ar"/>
        </w:rPr>
        <w:t>group.</w:t>
      </w: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Franklin Gothic Book" w:cs="Times New Roman"/>
          <w:color w:val="auto"/>
          <w:kern w:val="0"/>
          <w:sz w:val="21"/>
          <w:szCs w:val="21"/>
          <w:lang w:val="en-US" w:eastAsia="zh-CN" w:bidi="ar"/>
        </w:rPr>
      </w:pPr>
    </w:p>
    <w:p>
      <w:pPr>
        <w:jc w:val="center"/>
        <w:rPr>
          <w:color w:val="auto"/>
        </w:rPr>
      </w:pPr>
      <w:r>
        <w:drawing>
          <wp:inline distT="0" distB="0" distL="114300" distR="114300">
            <wp:extent cx="3882390" cy="7500620"/>
            <wp:effectExtent l="0" t="0" r="3810" b="5080"/>
            <wp:docPr id="2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82390" cy="750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ascii="Times New Roman" w:hAnsi="Times New Roman" w:cs="Times New Roman"/>
          <w:b/>
          <w:bCs/>
        </w:rPr>
        <w:t xml:space="preserve">Extended Data Fig. </w:t>
      </w:r>
      <w:r>
        <w:rPr>
          <w:rFonts w:hint="eastAsia"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 xml:space="preserve"> |</w:t>
      </w:r>
      <w:r>
        <w:rPr>
          <w:rFonts w:hint="eastAsia" w:ascii="Times New Roman" w:hAnsi="Times New Roman" w:cs="Times New Roman"/>
          <w:b/>
          <w:bCs/>
        </w:rPr>
        <w:t xml:space="preserve"> Immunofluorescence staining in</w:t>
      </w:r>
      <w:r>
        <w:rPr>
          <w:rFonts w:ascii="Times New Roman" w:hAnsi="Times New Roman" w:eastAsia="宋体" w:cs="Times New Roman"/>
          <w:b/>
          <w:bCs/>
        </w:rPr>
        <w:t xml:space="preserve"> the</w:t>
      </w:r>
      <w:r>
        <w:rPr>
          <w:rFonts w:hint="eastAsia" w:ascii="Times New Roman" w:hAnsi="Times New Roman" w:cs="Times New Roman"/>
          <w:b/>
          <w:bCs/>
        </w:rPr>
        <w:t xml:space="preserve"> cerebral </w:t>
      </w:r>
      <w:r>
        <w:rPr>
          <w:rFonts w:ascii="Times New Roman" w:hAnsi="Times New Roman" w:cs="Times New Roman"/>
          <w:b/>
          <w:bCs/>
        </w:rPr>
        <w:t>cortex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of APP/PS1 mice. </w:t>
      </w:r>
      <w:r>
        <w:rPr>
          <w:rFonts w:hint="eastAsia" w:ascii="Times New Roman" w:hAnsi="Times New Roman" w:cs="Times New Roman"/>
        </w:rPr>
        <w:t>Partial astrogliosis (</w:t>
      </w:r>
      <w:r>
        <w:rPr>
          <w:rFonts w:ascii="Times New Roman" w:hAnsi="Times New Roman" w:eastAsia="宋体" w:cs="Times New Roman"/>
          <w:szCs w:val="21"/>
        </w:rPr>
        <w:t>white</w:t>
      </w:r>
      <w:r>
        <w:rPr>
          <w:rFonts w:hint="eastAsia" w:ascii="Times New Roman" w:hAnsi="Times New Roman" w:cs="Times New Roman"/>
          <w:szCs w:val="21"/>
        </w:rPr>
        <w:t xml:space="preserve"> triangle position,</w:t>
      </w:r>
      <w:r>
        <w:rPr>
          <w:rFonts w:ascii="Times New Roman" w:hAnsi="Times New Roman" w:eastAsia="宋体" w:cs="Times New Roman"/>
        </w:rPr>
        <w:t xml:space="preserve"> originally ×200) was </w:t>
      </w:r>
      <w:r>
        <w:rPr>
          <w:rFonts w:hint="eastAsia" w:ascii="Times New Roman" w:hAnsi="Times New Roman" w:cs="Times New Roman"/>
        </w:rPr>
        <w:t>detected in the cortex of mice in</w:t>
      </w:r>
      <w:r>
        <w:rPr>
          <w:rFonts w:ascii="Times New Roman" w:hAnsi="Times New Roman" w:eastAsia="宋体" w:cs="Times New Roman"/>
        </w:rPr>
        <w:t xml:space="preserve"> the APP/PS1 group beginning at</w:t>
      </w:r>
      <w:r>
        <w:rPr>
          <w:rFonts w:hint="eastAsia" w:ascii="Times New Roman" w:hAnsi="Times New Roman" w:cs="Times New Roman"/>
        </w:rPr>
        <w:t xml:space="preserve"> the 4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month, and </w:t>
      </w:r>
      <w:r>
        <w:rPr>
          <w:rFonts w:ascii="Times New Roman" w:hAnsi="Times New Roman" w:eastAsia="宋体" w:cs="Times New Roman"/>
        </w:rPr>
        <w:t>a</w:t>
      </w:r>
      <w:r>
        <w:rPr>
          <w:rFonts w:hint="eastAsia" w:ascii="Times New Roman" w:hAnsi="Times New Roman" w:cs="Times New Roman"/>
        </w:rPr>
        <w:t xml:space="preserve"> massive </w:t>
      </w:r>
      <w:r>
        <w:rPr>
          <w:rFonts w:ascii="Times New Roman" w:hAnsi="Times New Roman" w:eastAsia="宋体" w:cs="Times New Roman"/>
        </w:rPr>
        <w:t xml:space="preserve">number </w:t>
      </w:r>
      <w:r>
        <w:rPr>
          <w:rFonts w:hint="eastAsia" w:ascii="Times New Roman" w:hAnsi="Times New Roman" w:cs="Times New Roman"/>
        </w:rPr>
        <w:t xml:space="preserve">of </w:t>
      </w:r>
      <w:r>
        <w:rPr>
          <w:rFonts w:ascii="Times New Roman" w:hAnsi="Times New Roman" w:eastAsia="宋体" w:cs="Times New Roman"/>
        </w:rPr>
        <w:t xml:space="preserve">astrogliosis </w:t>
      </w:r>
      <w:r>
        <w:rPr>
          <w:rFonts w:hint="eastAsia" w:ascii="Times New Roman" w:hAnsi="Times New Roman" w:cs="Times New Roman"/>
        </w:rPr>
        <w:t xml:space="preserve">appeared </w:t>
      </w:r>
      <w:r>
        <w:rPr>
          <w:rFonts w:ascii="Times New Roman" w:hAnsi="Times New Roman" w:eastAsia="宋体" w:cs="Times New Roman"/>
        </w:rPr>
        <w:t>at</w:t>
      </w:r>
      <w:r>
        <w:rPr>
          <w:rFonts w:hint="eastAsia" w:ascii="Times New Roman" w:hAnsi="Times New Roman" w:cs="Times New Roman"/>
        </w:rPr>
        <w:t xml:space="preserve"> the 11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month. </w:t>
      </w:r>
      <w:r>
        <w:rPr>
          <w:rFonts w:ascii="Times New Roman" w:hAnsi="Times New Roman" w:eastAsia="宋体" w:cs="Times New Roman"/>
        </w:rPr>
        <w:t>The</w:t>
      </w:r>
      <w:r>
        <w:rPr>
          <w:rFonts w:hint="eastAsia" w:ascii="Times New Roman" w:hAnsi="Times New Roman" w:cs="Times New Roman"/>
        </w:rPr>
        <w:t xml:space="preserve"> condition of astrogliosis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cs="Times New Roman"/>
        </w:rPr>
        <w:t>was improved in the SIN APP/PS1 group from the 8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to the 12</w:t>
      </w:r>
      <w:r>
        <w:rPr>
          <w:rFonts w:hint="eastAsia" w:ascii="Times New Roman" w:hAnsi="Times New Roman" w:cs="Times New Roman"/>
          <w:vertAlign w:val="superscript"/>
        </w:rPr>
        <w:t>th</w:t>
      </w:r>
      <w:r>
        <w:rPr>
          <w:rFonts w:hint="eastAsia" w:ascii="Times New Roman" w:hAnsi="Times New Roman" w:cs="Times New Roman"/>
        </w:rPr>
        <w:t xml:space="preserve"> month (red area is proliferating </w:t>
      </w:r>
      <w:r>
        <w:rPr>
          <w:rFonts w:ascii="Times New Roman" w:hAnsi="Times New Roman" w:eastAsia="宋体" w:cs="Times New Roman"/>
        </w:rPr>
        <w:t>astrocytes,</w:t>
      </w:r>
      <w:r>
        <w:rPr>
          <w:rFonts w:hint="eastAsia" w:ascii="Times New Roman" w:hAnsi="Times New Roman" w:cs="Times New Roman"/>
        </w:rPr>
        <w:t xml:space="preserve"> and blue area is </w:t>
      </w:r>
      <w:r>
        <w:rPr>
          <w:rFonts w:ascii="Times New Roman" w:hAnsi="Times New Roman" w:eastAsia="宋体" w:cs="Times New Roman"/>
        </w:rPr>
        <w:t>neuronal nuclei</w:t>
      </w:r>
      <w:r>
        <w:rPr>
          <w:rFonts w:hint="eastAsia"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>
      <w:pPr>
        <w:jc w:val="center"/>
        <w:rPr>
          <w:rFonts w:hint="eastAsia"/>
          <w:color w:val="auto"/>
          <w:lang w:val="en-US" w:eastAsia="zh-CN"/>
        </w:rPr>
      </w:pPr>
      <w:r>
        <w:drawing>
          <wp:inline distT="0" distB="0" distL="114300" distR="114300">
            <wp:extent cx="7769225" cy="4458970"/>
            <wp:effectExtent l="0" t="0" r="3175" b="6350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69225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ascii="Times New Roman" w:hAnsi="Times New Roman" w:cs="Times New Roman"/>
          <w:b/>
          <w:bCs/>
        </w:rPr>
        <w:t>Extended Data Fig. 8 | QC monitoring during sample data collection.</w:t>
      </w:r>
      <w:r>
        <w:rPr>
          <w:rFonts w:ascii="Times New Roman" w:hAnsi="Times New Roman" w:cs="Times New Roman"/>
        </w:rPr>
        <w:t xml:space="preserve"> a, QC samples of </w:t>
      </w:r>
      <w:r>
        <w:rPr>
          <w:rFonts w:hint="eastAsia" w:ascii="Times New Roman" w:hAnsi="Times New Roman" w:cs="Times New Roman"/>
          <w:lang w:eastAsia="zh-CN"/>
        </w:rPr>
        <w:t>tryptophan</w:t>
      </w:r>
      <w:r>
        <w:rPr>
          <w:rFonts w:ascii="Times New Roman" w:hAnsi="Times New Roman" w:cs="Times New Roman"/>
        </w:rPr>
        <w:t xml:space="preserve"> in chemically induced rat. b, QC samples of </w:t>
      </w:r>
      <w:r>
        <w:rPr>
          <w:rFonts w:hint="eastAsia" w:ascii="Times New Roman" w:hAnsi="Times New Roman" w:cs="Times New Roman"/>
          <w:lang w:eastAsia="zh-CN"/>
        </w:rPr>
        <w:t>kynurenine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</w:rPr>
        <w:t>in chemically</w:t>
      </w:r>
      <w:r>
        <w:rPr>
          <w:rFonts w:ascii="Times New Roman" w:hAnsi="Times New Roman" w:cs="Times New Roman"/>
        </w:rPr>
        <w:t xml:space="preserve"> induced </w:t>
      </w:r>
      <w:r>
        <w:rPr>
          <w:rFonts w:ascii="Times New Roman" w:hAnsi="Times New Roman" w:eastAsia="宋体" w:cs="Times New Roman"/>
        </w:rPr>
        <w:t>rats</w:t>
      </w:r>
      <w:r>
        <w:rPr>
          <w:rFonts w:ascii="Times New Roman" w:hAnsi="Times New Roman" w:cs="Times New Roman"/>
        </w:rPr>
        <w:t xml:space="preserve">. c, QC samples of </w:t>
      </w:r>
      <w:r>
        <w:rPr>
          <w:rFonts w:hint="eastAsia" w:ascii="Times New Roman" w:hAnsi="Times New Roman" w:cs="Times New Roman"/>
          <w:lang w:eastAsia="zh-CN"/>
        </w:rPr>
        <w:t>xanthurenic acid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eastAsia="宋体" w:cs="Times New Roman"/>
        </w:rPr>
        <w:t xml:space="preserve"> in chemically</w:t>
      </w:r>
      <w:r>
        <w:rPr>
          <w:rFonts w:ascii="Times New Roman" w:hAnsi="Times New Roman" w:cs="Times New Roman"/>
        </w:rPr>
        <w:t xml:space="preserve"> induced </w:t>
      </w:r>
      <w:r>
        <w:rPr>
          <w:rFonts w:ascii="Times New Roman" w:hAnsi="Times New Roman" w:eastAsia="宋体" w:cs="Times New Roman"/>
        </w:rPr>
        <w:t>rats</w:t>
      </w:r>
      <w:r>
        <w:rPr>
          <w:rFonts w:ascii="Times New Roman" w:hAnsi="Times New Roman" w:cs="Times New Roman"/>
        </w:rPr>
        <w:t xml:space="preserve">. d, QC samples of </w:t>
      </w:r>
      <w:r>
        <w:rPr>
          <w:rFonts w:hint="eastAsia" w:ascii="Times New Roman" w:hAnsi="Times New Roman" w:cs="Times New Roman"/>
          <w:lang w:eastAsia="zh-CN"/>
        </w:rPr>
        <w:t>tryptophan</w:t>
      </w:r>
      <w:r>
        <w:rPr>
          <w:rFonts w:ascii="Times New Roman" w:hAnsi="Times New Roman" w:cs="Times New Roman"/>
        </w:rPr>
        <w:t xml:space="preserve"> in APP/PS1 mice. e, QC samples of </w:t>
      </w:r>
      <w:r>
        <w:rPr>
          <w:rFonts w:hint="eastAsia" w:ascii="Times New Roman" w:hAnsi="Times New Roman" w:cs="Times New Roman"/>
          <w:lang w:eastAsia="zh-CN"/>
        </w:rPr>
        <w:t>kynurenine</w:t>
      </w:r>
      <w:r>
        <w:rPr>
          <w:rFonts w:ascii="Times New Roman" w:hAnsi="Times New Roman" w:cs="Times New Roman"/>
        </w:rPr>
        <w:t xml:space="preserve"> in APP/PS1 mice. f, QC samples of </w:t>
      </w:r>
      <w:r>
        <w:rPr>
          <w:rFonts w:hint="eastAsia" w:ascii="Times New Roman" w:hAnsi="Times New Roman" w:cs="Times New Roman"/>
          <w:lang w:eastAsia="zh-CN"/>
        </w:rPr>
        <w:t>xanthurenic acid</w:t>
      </w:r>
      <w:r>
        <w:rPr>
          <w:rFonts w:ascii="Times New Roman" w:hAnsi="Times New Roman" w:cs="Times New Roman"/>
        </w:rPr>
        <w:t xml:space="preserve"> in APP/PS1 mice.</w:t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ascii="Times New Roman" w:hAnsi="Times New Roman" w:cs="Times New Roman"/>
        </w:rPr>
        <w:t>(The abscissa represents the quantity of QC</w:t>
      </w:r>
      <w:r>
        <w:rPr>
          <w:rFonts w:hint="eastAsia" w:ascii="Times New Roman" w:hAnsi="Times New Roman" w:cs="Times New Roman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CV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%≤20%</w:t>
      </w:r>
      <w:r>
        <w:rPr>
          <w:rFonts w:ascii="Times New Roman" w:hAnsi="Times New Roman" w:cs="Times New Roman"/>
        </w:rPr>
        <w:t>).</w:t>
      </w:r>
    </w:p>
    <w:p>
      <w:pPr>
        <w:rPr>
          <w:rFonts w:ascii="Times New Roman" w:hAnsi="Times New Roman" w:cs="Times New Roman"/>
        </w:rPr>
      </w:pPr>
      <w:r>
        <w:drawing>
          <wp:inline distT="0" distB="0" distL="114300" distR="114300">
            <wp:extent cx="5258435" cy="5497830"/>
            <wp:effectExtent l="0" t="0" r="14605" b="3810"/>
            <wp:docPr id="3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549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  <w:bCs/>
        </w:rPr>
        <w:t>Extended Data Fig. 9 |</w:t>
      </w:r>
      <w:r>
        <w:rPr>
          <w:rFonts w:ascii="Times New Roman" w:hAnsi="Times New Roman" w:cs="Times New Roman"/>
          <w:b/>
          <w:bCs/>
        </w:rPr>
        <w:t xml:space="preserve"> S</w:t>
      </w:r>
      <w:r>
        <w:rPr>
          <w:rFonts w:hint="eastAsia" w:ascii="Times New Roman" w:hAnsi="Times New Roman" w:cs="Times New Roman"/>
          <w:b/>
          <w:bCs/>
        </w:rPr>
        <w:t xml:space="preserve">pecificity of </w:t>
      </w:r>
      <w:r>
        <w:rPr>
          <w:rFonts w:hint="eastAsia" w:ascii="Times New Roman" w:hAnsi="Times New Roman" w:cs="Times New Roman"/>
          <w:b/>
          <w:bCs/>
          <w:lang w:eastAsia="zh-CN"/>
        </w:rPr>
        <w:t>xanthurenic acid</w:t>
      </w:r>
      <w:r>
        <w:rPr>
          <w:rFonts w:hint="eastAsia" w:ascii="Times New Roman" w:hAnsi="Times New Roman" w:cs="Times New Roman"/>
          <w:b/>
          <w:bCs/>
        </w:rPr>
        <w:t xml:space="preserve">, </w:t>
      </w:r>
      <w:r>
        <w:rPr>
          <w:rFonts w:hint="eastAsia" w:ascii="Times New Roman" w:hAnsi="Times New Roman" w:cs="Times New Roman"/>
          <w:b/>
          <w:bCs/>
          <w:lang w:eastAsia="zh-CN"/>
        </w:rPr>
        <w:t>kynurenine</w:t>
      </w:r>
      <w:r>
        <w:rPr>
          <w:rFonts w:hint="eastAsia" w:ascii="Times New Roman" w:hAnsi="Times New Roman" w:cs="Times New Roman"/>
          <w:b/>
          <w:bCs/>
        </w:rPr>
        <w:t xml:space="preserve"> and </w:t>
      </w:r>
      <w:r>
        <w:rPr>
          <w:rFonts w:hint="eastAsia" w:ascii="Times New Roman" w:hAnsi="Times New Roman" w:cs="Times New Roman"/>
          <w:b/>
          <w:bCs/>
          <w:lang w:eastAsia="zh-CN"/>
        </w:rPr>
        <w:t>tryptophan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hint="eastAsia" w:ascii="Times New Roman" w:hAnsi="Times New Roman" w:cs="Times New Roman"/>
          <w:b/>
          <w:bCs/>
        </w:rPr>
        <w:t>in different biological matrices under MRM mode. a</w:t>
      </w:r>
      <w:r>
        <w:rPr>
          <w:rFonts w:hint="eastAsia" w:ascii="Times New Roman" w:hAnsi="Times New Roman" w:cs="Times New Roman"/>
        </w:rPr>
        <w:t>,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 xml:space="preserve">pecificity of </w:t>
      </w:r>
      <w:r>
        <w:rPr>
          <w:rFonts w:hint="eastAsia" w:ascii="Times New Roman" w:hAnsi="Times New Roman" w:cs="Times New Roman"/>
          <w:sz w:val="24"/>
          <w:lang w:eastAsia="zh-CN"/>
        </w:rPr>
        <w:t>xanthurenic acid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hint="eastAsia" w:ascii="Times New Roman" w:hAnsi="Times New Roman" w:cs="Times New Roman"/>
          <w:sz w:val="24"/>
        </w:rPr>
        <w:t xml:space="preserve">different biological matrices. </w:t>
      </w:r>
      <w:r>
        <w:rPr>
          <w:rFonts w:hint="eastAsia" w:ascii="Times New Roman" w:hAnsi="Times New Roman" w:cs="Times New Roman"/>
          <w:b/>
          <w:bCs/>
        </w:rPr>
        <w:t>b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 xml:space="preserve">pecificity of </w:t>
      </w:r>
      <w:r>
        <w:rPr>
          <w:rFonts w:hint="eastAsia" w:ascii="Times New Roman" w:hAnsi="Times New Roman" w:cs="Times New Roman"/>
          <w:sz w:val="24"/>
          <w:lang w:eastAsia="zh-CN"/>
        </w:rPr>
        <w:t>kynurenine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in </w:t>
      </w:r>
      <w:r>
        <w:rPr>
          <w:rFonts w:hint="eastAsia" w:ascii="Times New Roman" w:hAnsi="Times New Roman" w:cs="Times New Roman"/>
          <w:sz w:val="24"/>
        </w:rPr>
        <w:t xml:space="preserve">different biological matrices. </w:t>
      </w:r>
      <w:r>
        <w:rPr>
          <w:rFonts w:hint="eastAsia" w:ascii="Times New Roman" w:hAnsi="Times New Roman" w:cs="Times New Roman"/>
          <w:b/>
          <w:bCs/>
        </w:rPr>
        <w:t>c</w:t>
      </w:r>
      <w:r>
        <w:rPr>
          <w:rFonts w:hint="eastAsia"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</w:rPr>
        <w:t>S</w:t>
      </w:r>
      <w:r>
        <w:rPr>
          <w:rFonts w:hint="eastAsia" w:ascii="Times New Roman" w:hAnsi="Times New Roman" w:cs="Times New Roman"/>
          <w:sz w:val="24"/>
        </w:rPr>
        <w:t xml:space="preserve">pecificity of </w:t>
      </w:r>
      <w:r>
        <w:rPr>
          <w:rFonts w:hint="eastAsia" w:ascii="Times New Roman" w:hAnsi="Times New Roman" w:cs="Times New Roman"/>
          <w:sz w:val="24"/>
          <w:lang w:eastAsia="zh-CN"/>
        </w:rPr>
        <w:t>tryptophan</w:t>
      </w:r>
      <w:r>
        <w:rPr>
          <w:rFonts w:ascii="Times New Roman" w:hAnsi="Times New Roman" w:cs="Times New Roman"/>
          <w:sz w:val="24"/>
        </w:rPr>
        <w:t xml:space="preserve"> in </w:t>
      </w:r>
      <w:r>
        <w:rPr>
          <w:rFonts w:hint="eastAsia" w:ascii="Times New Roman" w:hAnsi="Times New Roman" w:cs="Times New Roman"/>
          <w:sz w:val="24"/>
        </w:rPr>
        <w:t>different biological matrices.</w:t>
      </w:r>
    </w:p>
    <w:p>
      <w:pPr>
        <w:jc w:val="both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>
      <w:pPr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Table S1.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Serum</w:t>
      </w:r>
      <w:r>
        <w:rPr>
          <w:rFonts w:hint="default" w:ascii="Times New Roman" w:hAnsi="Times New Roman" w:cs="Times New Roman"/>
          <w:sz w:val="21"/>
          <w:szCs w:val="21"/>
        </w:rPr>
        <w:t xml:space="preserve"> and brain </w:t>
      </w:r>
      <w:r>
        <w:rPr>
          <w:rFonts w:hint="default" w:ascii="Times New Roman" w:hAnsi="Times New Roman" w:eastAsia="宋体" w:cs="Times New Roman"/>
          <w:sz w:val="21"/>
          <w:szCs w:val="21"/>
        </w:rPr>
        <w:t>sample</w:t>
      </w:r>
      <w:r>
        <w:rPr>
          <w:rFonts w:hint="default" w:ascii="Times New Roman" w:hAnsi="Times New Roman" w:cs="Times New Roman"/>
          <w:sz w:val="21"/>
          <w:szCs w:val="21"/>
        </w:rPr>
        <w:t xml:space="preserve"> elution conditions of liquid chromatography in the rat and mouse quantitative metabolism experiments.</w:t>
      </w:r>
    </w:p>
    <w:tbl>
      <w:tblPr>
        <w:tblStyle w:val="4"/>
        <w:tblW w:w="540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Time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Flow Rate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Curve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Initial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Table S2. Urine </w:t>
      </w:r>
      <w:r>
        <w:rPr>
          <w:rFonts w:hint="default" w:ascii="Times New Roman" w:hAnsi="Times New Roman" w:eastAsia="宋体" w:cs="Times New Roman"/>
          <w:sz w:val="21"/>
          <w:szCs w:val="21"/>
        </w:rPr>
        <w:t>sample</w:t>
      </w:r>
      <w:r>
        <w:rPr>
          <w:rFonts w:hint="default" w:ascii="Times New Roman" w:hAnsi="Times New Roman" w:cs="Times New Roman"/>
          <w:sz w:val="21"/>
          <w:szCs w:val="21"/>
        </w:rPr>
        <w:t xml:space="preserve"> elution conditions of liquid chromatography in the rat and mouse quantitative metabolism experiments.</w:t>
      </w:r>
    </w:p>
    <w:tbl>
      <w:tblPr>
        <w:tblStyle w:val="4"/>
        <w:tblW w:w="540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Time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Flow Rate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B%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Curve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Initial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>Table S3. Mass spectrometry condition settings in the rat and mouse quantitative metabolomics experiments.</w:t>
      </w:r>
    </w:p>
    <w:tbl>
      <w:tblPr>
        <w:tblStyle w:val="4"/>
        <w:tblW w:w="7218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0"/>
        <w:gridCol w:w="1887"/>
        <w:gridCol w:w="17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357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Settings/Biological Sample</w:t>
            </w:r>
          </w:p>
        </w:tc>
        <w:tc>
          <w:tcPr>
            <w:tcW w:w="188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Serum/Brain</w:t>
            </w:r>
          </w:p>
        </w:tc>
        <w:tc>
          <w:tcPr>
            <w:tcW w:w="176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Urine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Capillary</w:t>
            </w:r>
          </w:p>
        </w:tc>
        <w:tc>
          <w:tcPr>
            <w:tcW w:w="188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3.00kV</w:t>
            </w:r>
          </w:p>
        </w:tc>
        <w:tc>
          <w:tcPr>
            <w:tcW w:w="17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3.00kV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35.00V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40.00V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Extractor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3.00V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3.00V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RF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0.10V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0.10V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Source temprature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110℃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120℃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Desolvation temprature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400℃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Cone Gas Flow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50.0L/Hour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50.0L/Hour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Desolvation Gas Flow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600L/Hour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800L/Hour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Collision Gas Flow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0.15mL/min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0.15mL/min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LM1 Resolution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HM1 Resolution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Ion Energy 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 Mode Entrance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 Mode Collision Energy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 Mode Exit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MSMS Mode Entrance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MSMS Mode Collision Energy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MSMS Mode Exit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LM2 Resolution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10.60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HM2 Resolution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14.70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Ion Energy 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Gain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357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Multiplier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-507.36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-507.36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/>
    <w:p/>
    <w:p/>
    <w:p/>
    <w:p/>
    <w:p/>
    <w:p/>
    <w:p/>
    <w:p/>
    <w:p/>
    <w:p/>
    <w:p/>
    <w:p>
      <w:pPr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Table S4. Optimized instrument settings in the MRM model</w:t>
      </w:r>
    </w:p>
    <w:tbl>
      <w:tblPr>
        <w:tblStyle w:val="4"/>
        <w:tblW w:w="4141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3"/>
        <w:gridCol w:w="1661"/>
        <w:gridCol w:w="1609"/>
        <w:gridCol w:w="472"/>
        <w:gridCol w:w="525"/>
        <w:gridCol w:w="794"/>
        <w:gridCol w:w="641"/>
      </w:tblGrid>
      <w:tr>
        <w:tblPrEx>
          <w:shd w:val="clear" w:color="auto" w:fill="auto"/>
        </w:tblPrEx>
        <w:trPr>
          <w:trHeight w:val="290" w:hRule="atLeast"/>
          <w:jc w:val="center"/>
        </w:trPr>
        <w:tc>
          <w:tcPr>
            <w:tcW w:w="86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Biological sample </w:t>
            </w:r>
          </w:p>
        </w:tc>
        <w:tc>
          <w:tcPr>
            <w:tcW w:w="12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Analytes</w:t>
            </w:r>
          </w:p>
        </w:tc>
        <w:tc>
          <w:tcPr>
            <w:tcW w:w="116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Quantification transitions(m/z)</w:t>
            </w:r>
          </w:p>
        </w:tc>
        <w:tc>
          <w:tcPr>
            <w:tcW w:w="34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CV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(V)</w:t>
            </w:r>
          </w:p>
        </w:tc>
        <w:tc>
          <w:tcPr>
            <w:tcW w:w="380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CE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(eV)</w:t>
            </w:r>
          </w:p>
        </w:tc>
        <w:tc>
          <w:tcPr>
            <w:tcW w:w="57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Dwell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(secs)</w:t>
            </w:r>
          </w:p>
        </w:tc>
        <w:tc>
          <w:tcPr>
            <w:tcW w:w="46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PW</w:t>
            </w:r>
          </w:p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(secs)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6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Tryptophan</w:t>
            </w:r>
          </w:p>
        </w:tc>
        <w:tc>
          <w:tcPr>
            <w:tcW w:w="116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205&gt;146</w:t>
            </w:r>
          </w:p>
        </w:tc>
        <w:tc>
          <w:tcPr>
            <w:tcW w:w="34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380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576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0.061</w:t>
            </w:r>
          </w:p>
        </w:tc>
        <w:tc>
          <w:tcPr>
            <w:tcW w:w="465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19.2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Serum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Kynurenine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209&gt;192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0.061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25.2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65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1166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206&gt;160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0.061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22.2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6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Tryptophan</w:t>
            </w:r>
          </w:p>
        </w:tc>
        <w:tc>
          <w:tcPr>
            <w:tcW w:w="116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205&gt;146</w:t>
            </w:r>
          </w:p>
        </w:tc>
        <w:tc>
          <w:tcPr>
            <w:tcW w:w="342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22</w:t>
            </w:r>
          </w:p>
        </w:tc>
        <w:tc>
          <w:tcPr>
            <w:tcW w:w="380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576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0.061</w:t>
            </w:r>
          </w:p>
        </w:tc>
        <w:tc>
          <w:tcPr>
            <w:tcW w:w="465" w:type="pc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14.4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Brain</w:t>
            </w:r>
          </w:p>
        </w:tc>
        <w:tc>
          <w:tcPr>
            <w:tcW w:w="1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Kynurenine</w:t>
            </w: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209&gt;192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0.061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15.6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65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4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1166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206&gt;160</w:t>
            </w:r>
          </w:p>
        </w:tc>
        <w:tc>
          <w:tcPr>
            <w:tcW w:w="342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80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76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0.061</w:t>
            </w:r>
          </w:p>
        </w:tc>
        <w:tc>
          <w:tcPr>
            <w:tcW w:w="465" w:type="pct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15.0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865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Urine</w:t>
            </w:r>
          </w:p>
        </w:tc>
        <w:tc>
          <w:tcPr>
            <w:tcW w:w="1204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1166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206&gt;160</w:t>
            </w:r>
          </w:p>
        </w:tc>
        <w:tc>
          <w:tcPr>
            <w:tcW w:w="342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30</w:t>
            </w:r>
          </w:p>
        </w:tc>
        <w:tc>
          <w:tcPr>
            <w:tcW w:w="380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576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0.042</w:t>
            </w:r>
          </w:p>
        </w:tc>
        <w:tc>
          <w:tcPr>
            <w:tcW w:w="465" w:type="pct"/>
            <w:tcBorders>
              <w:top w:val="single" w:color="auto" w:sz="6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12.6</w:t>
            </w:r>
          </w:p>
        </w:tc>
      </w:tr>
    </w:tbl>
    <w:p>
      <w:pPr>
        <w:jc w:val="left"/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1"/>
          <w:szCs w:val="21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  <w:t xml:space="preserve"> (Cone Voltage, CV; Collision Energy, CE; Dwell Time, DT; Peak Width, PW）</w:t>
      </w:r>
    </w:p>
    <w:p>
      <w:pPr>
        <w:jc w:val="left"/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/>
          <w:sz w:val="21"/>
          <w:szCs w:val="21"/>
        </w:rPr>
        <w:t>Table S5. Standard curve for determination of biological sample content</w:t>
      </w:r>
    </w:p>
    <w:tbl>
      <w:tblPr>
        <w:tblStyle w:val="4"/>
        <w:tblW w:w="10725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6"/>
        <w:gridCol w:w="1028"/>
        <w:gridCol w:w="2161"/>
        <w:gridCol w:w="2387"/>
        <w:gridCol w:w="2100"/>
        <w:gridCol w:w="185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19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Model species</w:t>
            </w:r>
          </w:p>
        </w:tc>
        <w:tc>
          <w:tcPr>
            <w:tcW w:w="102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Biological Samples</w:t>
            </w:r>
          </w:p>
        </w:tc>
        <w:tc>
          <w:tcPr>
            <w:tcW w:w="216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Analytes</w:t>
            </w:r>
          </w:p>
        </w:tc>
        <w:tc>
          <w:tcPr>
            <w:tcW w:w="238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Standard curve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Correlation coefficient</w:t>
            </w:r>
          </w:p>
        </w:tc>
        <w:tc>
          <w:tcPr>
            <w:tcW w:w="185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Calibration range</w:t>
            </w:r>
          </w:p>
          <w:p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μmol/L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instrText xml:space="preserve"> HYPERLINK "C:/Users/13845/AppData/Local/youdao/dict/Application/8.9.3.0/resultui/html/index.html" \l "/javascript:;"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Chemical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- 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instrText xml:space="preserve"> HYPERLINK "C:/Users/13845/AppData/Local/youdao/dict/Application/8.9.3.0/resultui/html/index.html" \l "/javascript:;"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ind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uced rat </w:t>
            </w:r>
          </w:p>
        </w:tc>
        <w:tc>
          <w:tcPr>
            <w:tcW w:w="1028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Urine</w:t>
            </w:r>
          </w:p>
        </w:tc>
        <w:tc>
          <w:tcPr>
            <w:tcW w:w="216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2387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6.0556x - 0.0857</w:t>
            </w:r>
          </w:p>
        </w:tc>
        <w:tc>
          <w:tcPr>
            <w:tcW w:w="210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= 0.9998</w:t>
            </w:r>
          </w:p>
        </w:tc>
        <w:tc>
          <w:tcPr>
            <w:tcW w:w="1853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6.340-0.198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Serum</w:t>
            </w: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2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3.9153x + 0.0184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= 0.9990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3.170-0.025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2" w:name="OLE_LINK27"/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Kynurenine</w:t>
            </w:r>
            <w:bookmarkEnd w:id="2"/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792.33x + 0.045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= 0.9984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60.072-0.939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Tryptophan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1.7097x + 1.7063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= 0.9991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293.988-6.890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Brain</w:t>
            </w: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2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2.8953x + 0.0006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0.9976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0.198-0.003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Kynurenine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649.84x + 0.0004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0.9999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1.877- 0.029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Tryptophan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1.2535x + 0.3014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0.9989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97.996-1.531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APP/PS1 transgenic mouse</w:t>
            </w:r>
          </w:p>
        </w:tc>
        <w:tc>
          <w:tcPr>
            <w:tcW w:w="102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Urine</w:t>
            </w: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23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2.3995x + 0.2192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0.9996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50.722-0.793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Serum</w:t>
            </w: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2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3.0068x - 0.0004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0.9999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2.097-0.008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Kynurenine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537.14x - 0.0023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0.9999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7.509-0.029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Tryptophan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1.0984x + 1.5053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0.9987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440.982-9.187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Brain</w:t>
            </w:r>
          </w:p>
        </w:tc>
        <w:tc>
          <w:tcPr>
            <w:tcW w:w="21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Xanthurenic acid</w:t>
            </w:r>
          </w:p>
        </w:tc>
        <w:tc>
          <w:tcPr>
            <w:tcW w:w="23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2.7536x + 0.004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0.9991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0.524-0.004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Kynurenine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671.51x - 0.0006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0.9997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0.939-0.004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28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Tryptophan</w:t>
            </w:r>
          </w:p>
        </w:tc>
        <w:tc>
          <w:tcPr>
            <w:tcW w:w="23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y = 1.1186x + 0.618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= 0.9971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146.994-1.148</w:t>
            </w:r>
          </w:p>
        </w:tc>
      </w:tr>
    </w:tbl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</w:p>
    <w:p>
      <w:pPr>
        <w:jc w:val="left"/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>
      <w:pPr>
        <w:jc w:val="center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Table S6. Investigation </w:t>
      </w:r>
      <w:r>
        <w:rPr>
          <w:rFonts w:hint="default" w:ascii="Times New Roman" w:hAnsi="Times New Roman" w:eastAsia="宋体" w:cs="Times New Roman"/>
          <w:sz w:val="21"/>
          <w:szCs w:val="21"/>
        </w:rPr>
        <w:t>of the</w:t>
      </w:r>
      <w:r>
        <w:rPr>
          <w:rFonts w:hint="default" w:ascii="Times New Roman" w:hAnsi="Times New Roman" w:cs="Times New Roman"/>
          <w:sz w:val="21"/>
          <w:szCs w:val="21"/>
        </w:rPr>
        <w:t xml:space="preserve"> precision and accuracy of biological samples in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a </w:t>
      </w: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"file:///C:/Users/13845/AppData/Local/youdao/dict/Application/8.9.3.0/resultui/html/index.html" \l "/javascript:;"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Fonts w:hint="default" w:ascii="Times New Roman" w:hAnsi="Times New Roman" w:cs="Times New Roman"/>
          <w:sz w:val="21"/>
          <w:szCs w:val="21"/>
        </w:rPr>
        <w:t>chemical</w:t>
      </w:r>
      <w:r>
        <w:rPr>
          <w:rFonts w:hint="default" w:ascii="Times New Roman" w:hAnsi="Times New Roman" w:cs="Times New Roman"/>
          <w:sz w:val="21"/>
          <w:szCs w:val="21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</w:rPr>
        <w:t>-</w:t>
      </w:r>
      <w:r>
        <w:rPr>
          <w:rFonts w:hint="default" w:ascii="Times New Roman" w:hAnsi="Times New Roman" w:cs="Times New Roman"/>
          <w:sz w:val="21"/>
          <w:szCs w:val="21"/>
        </w:rPr>
        <w:t>induced rat model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(CV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%≤20%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</w:p>
    <w:tbl>
      <w:tblPr>
        <w:tblStyle w:val="4"/>
        <w:tblpPr w:leftFromText="180" w:rightFromText="180" w:vertAnchor="text" w:horzAnchor="page" w:tblpX="572" w:tblpY="55"/>
        <w:tblOverlap w:val="never"/>
        <w:tblW w:w="1060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1726"/>
        <w:gridCol w:w="1424"/>
        <w:gridCol w:w="1361"/>
        <w:gridCol w:w="737"/>
        <w:gridCol w:w="1361"/>
        <w:gridCol w:w="737"/>
        <w:gridCol w:w="1587"/>
        <w:gridCol w:w="73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Samples</w:t>
            </w:r>
          </w:p>
        </w:tc>
        <w:tc>
          <w:tcPr>
            <w:tcW w:w="172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Analytes</w:t>
            </w:r>
          </w:p>
        </w:tc>
        <w:tc>
          <w:tcPr>
            <w:tcW w:w="1424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Concentration</w:t>
            </w:r>
          </w:p>
        </w:tc>
        <w:tc>
          <w:tcPr>
            <w:tcW w:w="20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Within-day precision</w:t>
            </w:r>
          </w:p>
        </w:tc>
        <w:tc>
          <w:tcPr>
            <w:tcW w:w="20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Inter-day precision</w:t>
            </w:r>
          </w:p>
        </w:tc>
        <w:tc>
          <w:tcPr>
            <w:tcW w:w="232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Accuracy（％）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CV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CV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CV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Urine</w:t>
            </w:r>
          </w:p>
        </w:tc>
        <w:tc>
          <w:tcPr>
            <w:tcW w:w="1726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42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3.42±0.05</w:t>
            </w:r>
          </w:p>
        </w:tc>
        <w:tc>
          <w:tcPr>
            <w:tcW w:w="7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1.49</w:t>
            </w:r>
          </w:p>
        </w:tc>
        <w:tc>
          <w:tcPr>
            <w:tcW w:w="13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3.33±0.09</w:t>
            </w:r>
          </w:p>
        </w:tc>
        <w:tc>
          <w:tcPr>
            <w:tcW w:w="7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2.56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107.99±5.55</w:t>
            </w:r>
          </w:p>
        </w:tc>
        <w:tc>
          <w:tcPr>
            <w:tcW w:w="7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2.49±0.02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2.51±0.06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113.68±8.87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2.08±0.03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1.61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2.05±0.02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1.08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101.67±11.36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</w:t>
            </w:r>
          </w:p>
        </w:tc>
        <w:tc>
          <w:tcPr>
            <w:tcW w:w="172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(nmol/L)</w:t>
            </w:r>
          </w:p>
        </w:tc>
        <w:tc>
          <w:tcPr>
            <w:tcW w:w="142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1.20±0.02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1.77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1.23±0.03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2.28</w:t>
            </w:r>
          </w:p>
        </w:tc>
        <w:tc>
          <w:tcPr>
            <w:tcW w:w="158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113.69±3.82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115.52±8.09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111.95±7.77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11.89±0.08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11.88±0.14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82.06±1.66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6.41±0.08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6.35±0.05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84.92±1.50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3.53±0.08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3.60±0.08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88.66±3.88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448.29±8.6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441.68±3.80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95.93±1.90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300.81±6.06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304.39±5.15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91.62±1.96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2.14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213.75±1.36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212.72±2.74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1.29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87.14±1.58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Brain</w:t>
            </w:r>
          </w:p>
        </w:tc>
        <w:tc>
          <w:tcPr>
            <w:tcW w:w="1726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(nmol/L)</w:t>
            </w:r>
          </w:p>
        </w:tc>
        <w:tc>
          <w:tcPr>
            <w:tcW w:w="142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108.87±1.47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109.92±2.54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2.31</w:t>
            </w:r>
          </w:p>
        </w:tc>
        <w:tc>
          <w:tcPr>
            <w:tcW w:w="158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93.92±5.83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73.77±2.06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2.79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75.20±1.83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92.80±8.72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61.39±1.08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62.62±1.19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102.61±12.48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12.16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0.56±0.03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112.49±7.21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6.41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0.33±0.02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109.60±6.51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5.94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0.19±0.02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108.77±16.85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15.50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38.12±0.25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37.94±1.13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104.41±3.68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25.79±0.37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25.65±0.46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109.13±3.22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7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19.63±0.20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19.71±0.37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1.90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115.53±6.23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5.39</w:t>
            </w:r>
          </w:p>
        </w:tc>
      </w:tr>
    </w:tbl>
    <w:p>
      <w:pPr>
        <w:jc w:val="center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  <w:sectPr>
          <w:type w:val="continuous"/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>
      <w:pPr>
        <w:jc w:val="center"/>
        <w:rPr>
          <w:rFonts w:hint="eastAsia" w:ascii="Times New Roman" w:hAnsi="Times New Roman" w:cs="Times New Roman" w:eastAsiaTheme="minorEastAsia"/>
          <w:sz w:val="21"/>
          <w:szCs w:val="21"/>
          <w:lang w:val="en-US" w:eastAsia="zh-CN"/>
        </w:rPr>
      </w:pPr>
      <w:bookmarkStart w:id="3" w:name="OLE_LINK28"/>
      <w:r>
        <w:rPr>
          <w:rFonts w:hint="default" w:ascii="Times New Roman" w:hAnsi="Times New Roman" w:cs="Times New Roman"/>
          <w:sz w:val="21"/>
          <w:szCs w:val="21"/>
        </w:rPr>
        <w:t>Table S7. Investigation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of the</w:t>
      </w:r>
      <w:r>
        <w:rPr>
          <w:rFonts w:hint="default" w:ascii="Times New Roman" w:hAnsi="Times New Roman" w:cs="Times New Roman"/>
          <w:sz w:val="21"/>
          <w:szCs w:val="21"/>
        </w:rPr>
        <w:t xml:space="preserve"> precision and accuracy of biological samples in 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the </w:t>
      </w:r>
      <w:r>
        <w:rPr>
          <w:rFonts w:hint="default" w:ascii="Times New Roman" w:hAnsi="Times New Roman" w:cs="Times New Roman"/>
          <w:sz w:val="21"/>
          <w:szCs w:val="21"/>
        </w:rPr>
        <w:t>APP/PS1 transgenic mouse model</w:t>
      </w:r>
      <w:bookmarkEnd w:id="3"/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(CV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%≤20%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</w:p>
    <w:tbl>
      <w:tblPr>
        <w:tblStyle w:val="4"/>
        <w:tblpPr w:leftFromText="180" w:rightFromText="180" w:vertAnchor="text" w:horzAnchor="page" w:tblpX="835" w:tblpY="207"/>
        <w:tblOverlap w:val="never"/>
        <w:tblW w:w="1060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"/>
        <w:gridCol w:w="1798"/>
        <w:gridCol w:w="1352"/>
        <w:gridCol w:w="1361"/>
        <w:gridCol w:w="737"/>
        <w:gridCol w:w="1361"/>
        <w:gridCol w:w="737"/>
        <w:gridCol w:w="1587"/>
        <w:gridCol w:w="73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Samples</w:t>
            </w:r>
          </w:p>
        </w:tc>
        <w:tc>
          <w:tcPr>
            <w:tcW w:w="1798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Analytes</w:t>
            </w:r>
          </w:p>
        </w:tc>
        <w:tc>
          <w:tcPr>
            <w:tcW w:w="1352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Concentration</w:t>
            </w:r>
          </w:p>
        </w:tc>
        <w:tc>
          <w:tcPr>
            <w:tcW w:w="20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Within-day precision</w:t>
            </w:r>
          </w:p>
        </w:tc>
        <w:tc>
          <w:tcPr>
            <w:tcW w:w="20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Inter-day precision</w:t>
            </w:r>
          </w:p>
        </w:tc>
        <w:tc>
          <w:tcPr>
            <w:tcW w:w="2324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Accuracy（％）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2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CV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361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CV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  <w:tc>
          <w:tcPr>
            <w:tcW w:w="158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Mean±SD</w:t>
            </w:r>
          </w:p>
        </w:tc>
        <w:tc>
          <w:tcPr>
            <w:tcW w:w="737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CV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%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Urine</w:t>
            </w:r>
          </w:p>
        </w:tc>
        <w:tc>
          <w:tcPr>
            <w:tcW w:w="1798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352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43.85±0.52</w:t>
            </w:r>
          </w:p>
        </w:tc>
        <w:tc>
          <w:tcPr>
            <w:tcW w:w="7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1361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44.53±0.52</w:t>
            </w:r>
          </w:p>
        </w:tc>
        <w:tc>
          <w:tcPr>
            <w:tcW w:w="7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1.16 </w:t>
            </w:r>
          </w:p>
        </w:tc>
        <w:tc>
          <w:tcPr>
            <w:tcW w:w="158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104.63±2.99</w:t>
            </w:r>
          </w:p>
        </w:tc>
        <w:tc>
          <w:tcPr>
            <w:tcW w:w="737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2.86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29.84±0.45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29.77±0.35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105.38±2.95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2.80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22.00±0.19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22.25±0.22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112.86±5.33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4.73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</w:t>
            </w: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35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0.80±0.02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0.82±0.02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2.37 </w:t>
            </w:r>
          </w:p>
        </w:tc>
        <w:tc>
          <w:tcPr>
            <w:tcW w:w="158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87.59±3.41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3.89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97.33±4.98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5.12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0.35±0.01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98.28±17.98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18.29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2.82±0.11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3.96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2.89±0.12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113.48±5.09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4.49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1.35±0.03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2.46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1.34±0.03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110.35±4.78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1.02±0.04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1.00±0.04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109.16±18.95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17.36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218.28±5.23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2.39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219.00±5.86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101.07±3.49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3.45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109.19±2.56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2.35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110.33±3.09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99.05±6.65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6.71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85.81±0.88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86.72±2.35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2.71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90.68±17.13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18.89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Brain</w:t>
            </w:r>
          </w:p>
        </w:tc>
        <w:tc>
          <w:tcPr>
            <w:tcW w:w="1798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(nmol/L)</w:t>
            </w:r>
          </w:p>
        </w:tc>
        <w:tc>
          <w:tcPr>
            <w:tcW w:w="135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198.50±2.74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136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206.21±7.70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3.73 </w:t>
            </w:r>
          </w:p>
        </w:tc>
        <w:tc>
          <w:tcPr>
            <w:tcW w:w="158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104.74±2.89</w:t>
            </w:r>
          </w:p>
        </w:tc>
        <w:tc>
          <w:tcPr>
            <w:tcW w:w="73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2.76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88.36±2.10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2.37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89.33±1.41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116.90±3.14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2.69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56.88±0.97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57.80±1.01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106.43±19.72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18.53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(nmol/L)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180.91±6.71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181.51±10.21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5.63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80.75±6.08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7.52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67.41±2.78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69.76±1.45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92.40±6.44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6.97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35.74±1.17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36.46±0.63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117.46±8.32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7.08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(μmol/L)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96.75±0.42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94.56±0.60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98.78±2.62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2.65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Medium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36.90±0.28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0.77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37.10±0.38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99.22±2.38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2.40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939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98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Low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21.15±0.44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21.20±0.12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15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105.66±11.79</w:t>
            </w:r>
          </w:p>
        </w:tc>
        <w:tc>
          <w:tcPr>
            <w:tcW w:w="73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11.16 </w:t>
            </w:r>
          </w:p>
        </w:tc>
      </w:tr>
    </w:tbl>
    <w:p>
      <w:pPr>
        <w:jc w:val="center"/>
        <w:rPr>
          <w:rFonts w:hint="eastAsia" w:ascii="Times New Roman" w:hAnsi="Times New Roman" w:cs="Times New Roman"/>
          <w:lang w:val="en-US" w:eastAsia="zh-CN"/>
        </w:rPr>
      </w:pPr>
    </w:p>
    <w:p>
      <w:pPr>
        <w:jc w:val="center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40" w:right="1803" w:bottom="1440" w:left="1803" w:header="851" w:footer="992" w:gutter="0"/>
          <w:cols w:space="0" w:num="1"/>
          <w:rtlGutter w:val="0"/>
          <w:docGrid w:type="lines" w:linePitch="319" w:charSpace="0"/>
        </w:sect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</w:rPr>
        <w:t xml:space="preserve">Table S8. Investigation </w:t>
      </w:r>
      <w:r>
        <w:rPr>
          <w:rFonts w:hint="default" w:ascii="Times New Roman" w:hAnsi="Times New Roman" w:eastAsia="宋体" w:cs="Times New Roman"/>
          <w:sz w:val="21"/>
          <w:szCs w:val="21"/>
        </w:rPr>
        <w:t>of the</w:t>
      </w:r>
      <w:r>
        <w:rPr>
          <w:rFonts w:hint="default" w:ascii="Times New Roman" w:hAnsi="Times New Roman" w:cs="Times New Roman"/>
          <w:sz w:val="21"/>
          <w:szCs w:val="21"/>
        </w:rPr>
        <w:t xml:space="preserve"> stability, LOQ and matrix effects of biological samples in </w:t>
      </w:r>
      <w:r>
        <w:rPr>
          <w:rFonts w:hint="default" w:ascii="Times New Roman" w:hAnsi="Times New Roman" w:cs="Times New Roman"/>
          <w:sz w:val="21"/>
          <w:szCs w:val="21"/>
        </w:rPr>
        <w:fldChar w:fldCharType="begin"/>
      </w:r>
      <w:r>
        <w:rPr>
          <w:rFonts w:hint="default" w:ascii="Times New Roman" w:hAnsi="Times New Roman" w:cs="Times New Roman"/>
          <w:sz w:val="21"/>
          <w:szCs w:val="21"/>
        </w:rPr>
        <w:instrText xml:space="preserve"> HYPERLINK "file:///C:/Users/13845/AppData/Local/youdao/dict/Application/8.9.3.0/resultui/html/index.html" \l "/javascript:;" </w:instrText>
      </w:r>
      <w:r>
        <w:rPr>
          <w:rFonts w:hint="default" w:ascii="Times New Roman" w:hAnsi="Times New Roman" w:cs="Times New Roman"/>
          <w:sz w:val="21"/>
          <w:szCs w:val="21"/>
        </w:rPr>
        <w:fldChar w:fldCharType="separate"/>
      </w:r>
      <w:r>
        <w:rPr>
          <w:rFonts w:hint="default" w:ascii="Times New Roman" w:hAnsi="Times New Roman" w:cs="Times New Roman"/>
          <w:sz w:val="21"/>
          <w:szCs w:val="21"/>
        </w:rPr>
        <w:t>chemical</w:t>
      </w:r>
      <w:r>
        <w:rPr>
          <w:rFonts w:hint="default" w:ascii="Times New Roman" w:hAnsi="Times New Roman" w:cs="Times New Roman"/>
          <w:sz w:val="21"/>
          <w:szCs w:val="21"/>
        </w:rPr>
        <w:fldChar w:fldCharType="end"/>
      </w:r>
      <w:r>
        <w:rPr>
          <w:rFonts w:hint="default" w:ascii="Times New Roman" w:hAnsi="Times New Roman" w:eastAsia="宋体" w:cs="Times New Roman"/>
          <w:sz w:val="21"/>
          <w:szCs w:val="21"/>
        </w:rPr>
        <w:t>-</w:t>
      </w:r>
      <w:r>
        <w:rPr>
          <w:rFonts w:hint="default" w:ascii="Times New Roman" w:hAnsi="Times New Roman" w:cs="Times New Roman"/>
          <w:sz w:val="21"/>
          <w:szCs w:val="21"/>
        </w:rPr>
        <w:t xml:space="preserve">induced </w:t>
      </w:r>
      <w:r>
        <w:rPr>
          <w:rFonts w:hint="default" w:ascii="Times New Roman" w:hAnsi="Times New Roman" w:eastAsia="宋体" w:cs="Times New Roman"/>
          <w:sz w:val="21"/>
          <w:szCs w:val="21"/>
        </w:rPr>
        <w:t>rats</w:t>
      </w:r>
      <w:r>
        <w:rPr>
          <w:rFonts w:hint="default" w:ascii="Times New Roman" w:hAnsi="Times New Roman" w:cs="Times New Roman"/>
          <w:sz w:val="21"/>
          <w:szCs w:val="21"/>
        </w:rPr>
        <w:t xml:space="preserve"> and APP/PS1 transgenic mouse models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Stability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%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≤20%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Matrix effects%≤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±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20%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)</w:t>
      </w:r>
    </w:p>
    <w:tbl>
      <w:tblPr>
        <w:tblStyle w:val="4"/>
        <w:tblpPr w:leftFromText="180" w:rightFromText="180" w:vertAnchor="text" w:horzAnchor="page" w:tblpX="1697" w:tblpY="162"/>
        <w:tblOverlap w:val="never"/>
        <w:tblW w:w="8363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1902"/>
        <w:gridCol w:w="1740"/>
        <w:gridCol w:w="1225"/>
        <w:gridCol w:w="1263"/>
        <w:gridCol w:w="10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Species</w:t>
            </w:r>
          </w:p>
        </w:tc>
        <w:tc>
          <w:tcPr>
            <w:tcW w:w="190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Biological Samples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Analytes</w:t>
            </w:r>
          </w:p>
        </w:tc>
        <w:tc>
          <w:tcPr>
            <w:tcW w:w="122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Stability(%)</w:t>
            </w:r>
          </w:p>
        </w:tc>
        <w:tc>
          <w:tcPr>
            <w:tcW w:w="126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LOQ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Matrix effects（％）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158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"C:/Users/13845/AppData/Local/youdao/dict/Application/8.9.3.0/resultui/html/index.html" \l "/javascript:;" </w:instrTex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Chemical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 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induced rat</w:t>
            </w:r>
          </w:p>
        </w:tc>
        <w:tc>
          <w:tcPr>
            <w:tcW w:w="19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Urine</w:t>
            </w:r>
          </w:p>
        </w:tc>
        <w:tc>
          <w:tcPr>
            <w:tcW w:w="17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</w:p>
        </w:tc>
        <w:tc>
          <w:tcPr>
            <w:tcW w:w="122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1.66</w:t>
            </w:r>
          </w:p>
        </w:tc>
        <w:tc>
          <w:tcPr>
            <w:tcW w:w="126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0.53(μmol/L)</w:t>
            </w:r>
          </w:p>
        </w:tc>
        <w:tc>
          <w:tcPr>
            <w:tcW w:w="107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1.72</w:t>
            </w:r>
          </w:p>
        </w:tc>
        <w:tc>
          <w:tcPr>
            <w:tcW w:w="126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5.82(nmol/L)</w:t>
            </w:r>
          </w:p>
        </w:tc>
        <w:tc>
          <w:tcPr>
            <w:tcW w:w="1075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-5.96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6.63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0.15(μmol/L)</w:t>
            </w:r>
          </w:p>
        </w:tc>
        <w:tc>
          <w:tcPr>
            <w:tcW w:w="10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1.22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11.52(μmol/L)</w:t>
            </w:r>
          </w:p>
        </w:tc>
        <w:tc>
          <w:tcPr>
            <w:tcW w:w="1075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Brain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7.04</w:t>
            </w:r>
          </w:p>
        </w:tc>
        <w:tc>
          <w:tcPr>
            <w:tcW w:w="126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13.66(nmol/L)</w:t>
            </w:r>
          </w:p>
        </w:tc>
        <w:tc>
          <w:tcPr>
            <w:tcW w:w="1075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-2.95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11.17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0.14(μmol/L)</w:t>
            </w:r>
          </w:p>
        </w:tc>
        <w:tc>
          <w:tcPr>
            <w:tcW w:w="10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1.88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4.37(μmol/L)</w:t>
            </w:r>
          </w:p>
        </w:tc>
        <w:tc>
          <w:tcPr>
            <w:tcW w:w="1075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1158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APP/PS1 transgenic mouse</w:t>
            </w:r>
          </w:p>
        </w:tc>
        <w:tc>
          <w:tcPr>
            <w:tcW w:w="1902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Urine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1.40</w:t>
            </w:r>
          </w:p>
        </w:tc>
        <w:tc>
          <w:tcPr>
            <w:tcW w:w="126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0.45(μmol/L)</w:t>
            </w:r>
          </w:p>
        </w:tc>
        <w:tc>
          <w:tcPr>
            <w:tcW w:w="107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-6.91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Serum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3.37</w:t>
            </w:r>
          </w:p>
        </w:tc>
        <w:tc>
          <w:tcPr>
            <w:tcW w:w="126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0.01(μmol/L)</w:t>
            </w:r>
          </w:p>
        </w:tc>
        <w:tc>
          <w:tcPr>
            <w:tcW w:w="1075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-9.42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4.93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0.03(μmol/L)</w:t>
            </w:r>
          </w:p>
        </w:tc>
        <w:tc>
          <w:tcPr>
            <w:tcW w:w="10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3.79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5.07(μmol/L)</w:t>
            </w:r>
          </w:p>
        </w:tc>
        <w:tc>
          <w:tcPr>
            <w:tcW w:w="1075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Brain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Xanthurenic acid</w:t>
            </w:r>
          </w:p>
        </w:tc>
        <w:tc>
          <w:tcPr>
            <w:tcW w:w="122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126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0.30(nmol/L)</w:t>
            </w:r>
          </w:p>
        </w:tc>
        <w:tc>
          <w:tcPr>
            <w:tcW w:w="1075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-9.22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Kynurenine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15.37(nmol/L)</w:t>
            </w:r>
          </w:p>
        </w:tc>
        <w:tc>
          <w:tcPr>
            <w:tcW w:w="10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1158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902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Tryptophan</w:t>
            </w:r>
          </w:p>
        </w:tc>
        <w:tc>
          <w:tcPr>
            <w:tcW w:w="122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1.64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0.35(μmol/L)</w:t>
            </w:r>
          </w:p>
        </w:tc>
        <w:tc>
          <w:tcPr>
            <w:tcW w:w="1075" w:type="dxa"/>
            <w:vMerge w:val="continue"/>
            <w:tcBorders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jc w:val="left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dvMinionTB-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ranklin Gothic Book">
    <w:panose1 w:val="020B05030201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71335"/>
    <w:rsid w:val="02BE3CC0"/>
    <w:rsid w:val="03517B4F"/>
    <w:rsid w:val="045906C0"/>
    <w:rsid w:val="04B55DA5"/>
    <w:rsid w:val="05BF4A87"/>
    <w:rsid w:val="05CB0712"/>
    <w:rsid w:val="06517A9D"/>
    <w:rsid w:val="07F70BD6"/>
    <w:rsid w:val="080A4C57"/>
    <w:rsid w:val="0B23087B"/>
    <w:rsid w:val="0C517546"/>
    <w:rsid w:val="0D066282"/>
    <w:rsid w:val="0D880050"/>
    <w:rsid w:val="0DC2150C"/>
    <w:rsid w:val="0FED1379"/>
    <w:rsid w:val="0FF1702E"/>
    <w:rsid w:val="129D47E1"/>
    <w:rsid w:val="13CD1650"/>
    <w:rsid w:val="141B22BE"/>
    <w:rsid w:val="15493782"/>
    <w:rsid w:val="1642548D"/>
    <w:rsid w:val="16B14F7F"/>
    <w:rsid w:val="16BB524B"/>
    <w:rsid w:val="17D554D0"/>
    <w:rsid w:val="17EF1DC3"/>
    <w:rsid w:val="18B73F0B"/>
    <w:rsid w:val="192C7CA0"/>
    <w:rsid w:val="195C7EB7"/>
    <w:rsid w:val="19754694"/>
    <w:rsid w:val="19AA00DF"/>
    <w:rsid w:val="19DA7769"/>
    <w:rsid w:val="1B7A5EAF"/>
    <w:rsid w:val="1D2F5790"/>
    <w:rsid w:val="1D68370B"/>
    <w:rsid w:val="1DA933E6"/>
    <w:rsid w:val="1DEB1048"/>
    <w:rsid w:val="1DF85839"/>
    <w:rsid w:val="1FA9788F"/>
    <w:rsid w:val="206207D5"/>
    <w:rsid w:val="218567F7"/>
    <w:rsid w:val="21DF2A14"/>
    <w:rsid w:val="235751A7"/>
    <w:rsid w:val="236973B9"/>
    <w:rsid w:val="23EF7871"/>
    <w:rsid w:val="25016E8F"/>
    <w:rsid w:val="25C27C96"/>
    <w:rsid w:val="261E37BB"/>
    <w:rsid w:val="27FB7D9A"/>
    <w:rsid w:val="29444725"/>
    <w:rsid w:val="2961122A"/>
    <w:rsid w:val="299C5FF0"/>
    <w:rsid w:val="29E967B7"/>
    <w:rsid w:val="2AAF282F"/>
    <w:rsid w:val="2BFA3480"/>
    <w:rsid w:val="2C3A1D3E"/>
    <w:rsid w:val="2C5A7608"/>
    <w:rsid w:val="2C6773BC"/>
    <w:rsid w:val="2D2B5137"/>
    <w:rsid w:val="2DA34FF0"/>
    <w:rsid w:val="2DA85D74"/>
    <w:rsid w:val="2DE8015C"/>
    <w:rsid w:val="2E4C5547"/>
    <w:rsid w:val="2F2E175B"/>
    <w:rsid w:val="2F4A4E9A"/>
    <w:rsid w:val="2FAC45EB"/>
    <w:rsid w:val="2FC510FA"/>
    <w:rsid w:val="314201D9"/>
    <w:rsid w:val="32057928"/>
    <w:rsid w:val="32E31027"/>
    <w:rsid w:val="33147D0F"/>
    <w:rsid w:val="34A34A10"/>
    <w:rsid w:val="35E83A7F"/>
    <w:rsid w:val="366C1C88"/>
    <w:rsid w:val="36C77C0F"/>
    <w:rsid w:val="37A32570"/>
    <w:rsid w:val="37D25E21"/>
    <w:rsid w:val="380B272A"/>
    <w:rsid w:val="382F62C8"/>
    <w:rsid w:val="384F2ED5"/>
    <w:rsid w:val="38F14128"/>
    <w:rsid w:val="395D4DEB"/>
    <w:rsid w:val="39B77BA7"/>
    <w:rsid w:val="3A4F0FEC"/>
    <w:rsid w:val="3A9644B7"/>
    <w:rsid w:val="3AAC5CA5"/>
    <w:rsid w:val="3AB620DC"/>
    <w:rsid w:val="3BBD5CC5"/>
    <w:rsid w:val="3BD04292"/>
    <w:rsid w:val="3BFF5069"/>
    <w:rsid w:val="3C39783B"/>
    <w:rsid w:val="3C516BCE"/>
    <w:rsid w:val="3D0B48A2"/>
    <w:rsid w:val="3D1A43FA"/>
    <w:rsid w:val="3D6C6E14"/>
    <w:rsid w:val="3DDB2512"/>
    <w:rsid w:val="3DF72181"/>
    <w:rsid w:val="3E8E0E7A"/>
    <w:rsid w:val="3E983346"/>
    <w:rsid w:val="3ECB3852"/>
    <w:rsid w:val="3EF806AB"/>
    <w:rsid w:val="3F132244"/>
    <w:rsid w:val="3F21776B"/>
    <w:rsid w:val="3F9D5A5C"/>
    <w:rsid w:val="403D0852"/>
    <w:rsid w:val="40414B78"/>
    <w:rsid w:val="40926C51"/>
    <w:rsid w:val="40A42E3A"/>
    <w:rsid w:val="41390262"/>
    <w:rsid w:val="41CD4325"/>
    <w:rsid w:val="42A17AC5"/>
    <w:rsid w:val="43682FB0"/>
    <w:rsid w:val="43D508FB"/>
    <w:rsid w:val="446C13C5"/>
    <w:rsid w:val="45AB5FD5"/>
    <w:rsid w:val="45BC7460"/>
    <w:rsid w:val="45CC70D9"/>
    <w:rsid w:val="45E13E7C"/>
    <w:rsid w:val="45F35D5A"/>
    <w:rsid w:val="466C58DF"/>
    <w:rsid w:val="46A06652"/>
    <w:rsid w:val="473D4D7F"/>
    <w:rsid w:val="47F727BB"/>
    <w:rsid w:val="48A768BD"/>
    <w:rsid w:val="48B26D49"/>
    <w:rsid w:val="493B0C59"/>
    <w:rsid w:val="49B47E4C"/>
    <w:rsid w:val="49C60FF0"/>
    <w:rsid w:val="4A666653"/>
    <w:rsid w:val="4AD94E88"/>
    <w:rsid w:val="4B6E5CFA"/>
    <w:rsid w:val="4BDF7FC2"/>
    <w:rsid w:val="4BEE2C71"/>
    <w:rsid w:val="4BF5659A"/>
    <w:rsid w:val="4C5E0F8E"/>
    <w:rsid w:val="4CE6091C"/>
    <w:rsid w:val="4D2D3769"/>
    <w:rsid w:val="4DB003D3"/>
    <w:rsid w:val="4DDD124C"/>
    <w:rsid w:val="4E161B5E"/>
    <w:rsid w:val="4E4665E5"/>
    <w:rsid w:val="4EB65369"/>
    <w:rsid w:val="4EBA5D3D"/>
    <w:rsid w:val="4F4904A6"/>
    <w:rsid w:val="50F141BB"/>
    <w:rsid w:val="50F901F6"/>
    <w:rsid w:val="511D6591"/>
    <w:rsid w:val="512C3304"/>
    <w:rsid w:val="52C81ACD"/>
    <w:rsid w:val="54006AEE"/>
    <w:rsid w:val="54550BA6"/>
    <w:rsid w:val="548A215F"/>
    <w:rsid w:val="5574081C"/>
    <w:rsid w:val="55BD596B"/>
    <w:rsid w:val="55F05BD2"/>
    <w:rsid w:val="56142112"/>
    <w:rsid w:val="562C45E2"/>
    <w:rsid w:val="56AE0C7B"/>
    <w:rsid w:val="576425DC"/>
    <w:rsid w:val="58AB6FF3"/>
    <w:rsid w:val="59004097"/>
    <w:rsid w:val="59166CDC"/>
    <w:rsid w:val="59D354BD"/>
    <w:rsid w:val="5A207F18"/>
    <w:rsid w:val="5A535170"/>
    <w:rsid w:val="5AA9001E"/>
    <w:rsid w:val="5C20304B"/>
    <w:rsid w:val="5D40726E"/>
    <w:rsid w:val="5E3F57D4"/>
    <w:rsid w:val="5E83727B"/>
    <w:rsid w:val="5EE45504"/>
    <w:rsid w:val="5F9B1B66"/>
    <w:rsid w:val="5FCD0FB1"/>
    <w:rsid w:val="5FEA0413"/>
    <w:rsid w:val="602E74FA"/>
    <w:rsid w:val="606C2C16"/>
    <w:rsid w:val="60DC2781"/>
    <w:rsid w:val="61020A8C"/>
    <w:rsid w:val="61497426"/>
    <w:rsid w:val="61950F9E"/>
    <w:rsid w:val="61983236"/>
    <w:rsid w:val="6316138F"/>
    <w:rsid w:val="63486B04"/>
    <w:rsid w:val="63AB3D76"/>
    <w:rsid w:val="643E3978"/>
    <w:rsid w:val="645020DC"/>
    <w:rsid w:val="645B78CF"/>
    <w:rsid w:val="64FE0FA5"/>
    <w:rsid w:val="6558366B"/>
    <w:rsid w:val="657B3C2D"/>
    <w:rsid w:val="66774C98"/>
    <w:rsid w:val="668A6EA2"/>
    <w:rsid w:val="672F3FB7"/>
    <w:rsid w:val="685B4BFD"/>
    <w:rsid w:val="68A9353E"/>
    <w:rsid w:val="68FB1857"/>
    <w:rsid w:val="69292D12"/>
    <w:rsid w:val="69327A79"/>
    <w:rsid w:val="6AAF2CAB"/>
    <w:rsid w:val="6BE54D85"/>
    <w:rsid w:val="6CC9089E"/>
    <w:rsid w:val="6D2A29E3"/>
    <w:rsid w:val="6DEF7452"/>
    <w:rsid w:val="6E9F7314"/>
    <w:rsid w:val="6FD71311"/>
    <w:rsid w:val="709E7356"/>
    <w:rsid w:val="70AB0148"/>
    <w:rsid w:val="70F27133"/>
    <w:rsid w:val="72B74D24"/>
    <w:rsid w:val="75497784"/>
    <w:rsid w:val="76C26DE5"/>
    <w:rsid w:val="76DA0FAB"/>
    <w:rsid w:val="77723130"/>
    <w:rsid w:val="78261718"/>
    <w:rsid w:val="7B0145F5"/>
    <w:rsid w:val="7B9443EE"/>
    <w:rsid w:val="7BFF07F5"/>
    <w:rsid w:val="7E66709E"/>
    <w:rsid w:val="7EB175E1"/>
    <w:rsid w:val="7EB94535"/>
    <w:rsid w:val="7EC55A15"/>
    <w:rsid w:val="7F62272B"/>
    <w:rsid w:val="7F9D7BD8"/>
    <w:rsid w:val="7FE6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Arial" w:hAnsi="Arial" w:eastAsia="黑体"/>
      <w:sz w:val="20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6">
    <w:name w:val="No Spacing"/>
    <w:qFormat/>
    <w:uiPriority w:val="1"/>
    <w:pPr>
      <w:adjustRightInd w:val="0"/>
      <w:snapToGrid w:val="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customStyle="1" w:styleId="7">
    <w:name w:val="fontstyle01"/>
    <w:basedOn w:val="5"/>
    <w:qFormat/>
    <w:uiPriority w:val="0"/>
    <w:rPr>
      <w:rFonts w:ascii="AdvMinionTB-R" w:hAnsi="AdvMinionTB-R" w:eastAsia="AdvMinionTB-R" w:cs="AdvMinionTB-R"/>
      <w:color w:val="000000"/>
      <w:sz w:val="16"/>
      <w:szCs w:val="16"/>
    </w:rPr>
  </w:style>
  <w:style w:type="character" w:customStyle="1" w:styleId="8">
    <w:name w:val="font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13845</dc:creator>
  <cp:lastModifiedBy>wow75</cp:lastModifiedBy>
  <dcterms:modified xsi:type="dcterms:W3CDTF">2021-02-02T01:34:24Z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