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87CC8" w14:textId="77777777" w:rsidR="00F04A93" w:rsidRPr="001105D2" w:rsidRDefault="00F04A93" w:rsidP="00F04A93">
      <w:pPr>
        <w:spacing w:line="480" w:lineRule="auto"/>
        <w:rPr>
          <w:rFonts w:ascii="Times New Roman" w:hAnsi="Times New Roman" w:cs="Times New Roman"/>
          <w:b/>
          <w:bCs/>
        </w:rPr>
      </w:pPr>
      <w:r w:rsidRPr="001105D2">
        <w:rPr>
          <w:rFonts w:ascii="Times New Roman" w:hAnsi="Times New Roman" w:cs="Times New Roman"/>
          <w:b/>
          <w:bCs/>
        </w:rPr>
        <w:t>SUPPLEMENTARY RESULTS</w:t>
      </w:r>
    </w:p>
    <w:p w14:paraId="7F37BD26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  <w:noProof/>
        </w:rPr>
        <w:drawing>
          <wp:inline distT="0" distB="0" distL="0" distR="0" wp14:anchorId="222208FD" wp14:editId="0EBF9640">
            <wp:extent cx="5943600" cy="3343275"/>
            <wp:effectExtent l="0" t="0" r="0" b="0"/>
            <wp:docPr id="1052599732" name="Picture 1052599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599732" name="Picture 105259973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0595C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6B2C3B">
        <w:rPr>
          <w:rFonts w:ascii="Times New Roman" w:hAnsi="Times New Roman" w:cs="Times New Roman"/>
        </w:rPr>
        <w:t xml:space="preserve"> 1 MDS-UPDRS pronation-supination, bradykinesia, part 3 total, and total score sensitivity (paired Wilcoxon signed-rank test) to 1 year progression in PD patients. (a, b, c) MDS-UPDRS pronation-supination, bradykinesia, and part 3 total score do not significantly differ between baseline and 12-month visits in either PD or healthy participants, although part 3 total score (p=0.087) trends toward significance with PD patients. (d) MDS-UPDRS total score significantly distinguishes between baseline and 12-month visits in PD participants (p=0.036) but does not in healthy participants (p=0.67). </w:t>
      </w:r>
    </w:p>
    <w:p w14:paraId="4350F052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32041B9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6F3BB89" wp14:editId="2F6E7001">
            <wp:extent cx="5943600" cy="3343275"/>
            <wp:effectExtent l="0" t="0" r="0" b="0"/>
            <wp:docPr id="19" name="Picture 1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2C3B">
        <w:rPr>
          <w:rFonts w:ascii="Times New Roman" w:hAnsi="Times New Roman" w:cs="Times New Roman"/>
        </w:rPr>
        <w:t xml:space="preserve">Supplementary Table 1. Digital composite and individual feature sensitivity (paired Wilcoxon signed-rank test) to 1 year progression. </w:t>
      </w:r>
    </w:p>
    <w:p w14:paraId="57861811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</w:p>
    <w:p w14:paraId="4E56376A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</w:p>
    <w:p w14:paraId="5C98C548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ACBAC28" wp14:editId="3298538C">
            <wp:extent cx="5943600" cy="3343275"/>
            <wp:effectExtent l="0" t="0" r="0" b="0"/>
            <wp:docPr id="20" name="Picture 2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Tabl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54AF2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Supplementary Table 2. Convergent (Kruskal-Wallis test) and known-groups (Wilcoxon signed-rank test) validity of digital composite and individual features and associated MDS-UPDRS sub-scores at baseline visit. One individual digital feature, median max velocity, significantly varied with clinical scores for both pronation-supination (Kruskal-Wallis p=0.037) and toe-tapping (Kruskal-Wallis p=0.011) (Supp. Table 2). Additionally, median amplitude varied significantly with clinical score for pronation-supination assessments (Kruskal-Wallis p=0.006), and variability of amplitude varied significantly with clinical score for toe-tapping assessments (Kruskal-Wallis p=0.011). Median frequency, median amplitude, median max velocity, and slope max velocity all significantly distinguished between PD and non-PD for both pronation-supination and toe-tapping assessments. Slope frequency and variability of max velocity significantly distinguished between PD and non-PD for pronation-supination, but not for toe-tapping. In contrast, variability of amplitude distinguished between PD and non-PD for toe-tapping, but not for pronation-supination. </w:t>
      </w:r>
    </w:p>
    <w:p w14:paraId="70A9266A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4339E21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B4627EF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b/>
          <w:bCs/>
        </w:rPr>
      </w:pPr>
      <w:r w:rsidRPr="006B2C3B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8C9F39C" wp14:editId="169361AB">
            <wp:extent cx="5943600" cy="3343275"/>
            <wp:effectExtent l="0" t="0" r="0" b="0"/>
            <wp:docPr id="2145325164" name="Picture 2145325164" descr="A picture containing text, screenshot, software, computer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325164" name="Picture 3" descr="A picture containing text, screenshot, software, computer ico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6F4C1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Supplementary Table 3. Test-retest reliability (intra-class correlation coefficients) of digital composites and individual features between visits in healthy participants. Between baseline and 1-month visits, individual digital features for pronation-supination (ICCs = 0-0.71) and toe-tapping (ICCs = 0.06-0.73) varied between good and poor test-retest reliability. </w:t>
      </w:r>
    </w:p>
    <w:p w14:paraId="579896E8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3E239CB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b/>
          <w:bCs/>
        </w:rPr>
      </w:pPr>
      <w:r w:rsidRPr="006B2C3B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F16A73A" wp14:editId="131A2833">
            <wp:extent cx="5943600" cy="3343275"/>
            <wp:effectExtent l="0" t="0" r="0" b="0"/>
            <wp:docPr id="563189043" name="Picture 563189043" descr="A picture containing text, screenshot, software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189043" name="Picture 2" descr="A picture containing text, screenshot, software, numb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FEFB8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>Supplementary Table 4. Test-retest reliability (intra-class correlation coefficients) of digital composites and individual features between visits in PD participants. Between baseline and 1-month visits, individual digital features for pronation-supination (0&gt;ICC&gt;0.65) and toe-tapping (0.15&gt;ICC&gt;0.65) varied between good to poor test-retest reliability.</w:t>
      </w:r>
    </w:p>
    <w:p w14:paraId="0C2C50EB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</w:p>
    <w:p w14:paraId="1B291081" w14:textId="77777777" w:rsidR="00F04A93" w:rsidRPr="00153AA3" w:rsidRDefault="00F04A93" w:rsidP="00F04A93">
      <w:pPr>
        <w:spacing w:line="480" w:lineRule="auto"/>
        <w:rPr>
          <w:rFonts w:ascii="Times New Roman" w:hAnsi="Times New Roman" w:cs="Times New Roman"/>
          <w:b/>
          <w:bCs/>
        </w:rPr>
      </w:pPr>
      <w:r w:rsidRPr="00153AA3">
        <w:rPr>
          <w:rFonts w:ascii="Times New Roman" w:hAnsi="Times New Roman" w:cs="Times New Roman"/>
          <w:b/>
          <w:bCs/>
        </w:rPr>
        <w:t>SUPPLEMENTARY CODE</w:t>
      </w:r>
    </w:p>
    <w:p w14:paraId="116AE322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########### Signal processing and peak detection</w:t>
      </w:r>
    </w:p>
    <w:p w14:paraId="4C9840A7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 second order Butterworth band-pass filter [0.3 20]</w:t>
      </w:r>
    </w:p>
    <w:p w14:paraId="07F53471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fs=128; </w:t>
      </w:r>
      <w:r w:rsidRPr="006B2C3B">
        <w:rPr>
          <w:rFonts w:ascii="Times New Roman" w:hAnsi="Times New Roman" w:cs="Times New Roman"/>
        </w:rPr>
        <w:t>lowcut = 0.3</w:t>
      </w:r>
      <w:r>
        <w:rPr>
          <w:rFonts w:ascii="Times New Roman" w:hAnsi="Times New Roman" w:cs="Times New Roman"/>
        </w:rPr>
        <w:t xml:space="preserve">; </w:t>
      </w:r>
      <w:r w:rsidRPr="006B2C3B">
        <w:rPr>
          <w:rFonts w:ascii="Times New Roman" w:hAnsi="Times New Roman" w:cs="Times New Roman"/>
        </w:rPr>
        <w:t>highcut = 20.0</w:t>
      </w:r>
    </w:p>
    <w:p w14:paraId="64E98A7F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nyq = 0.5 * fs</w:t>
      </w:r>
    </w:p>
    <w:p w14:paraId="6E7313DC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low = lowcut / nyq</w:t>
      </w:r>
    </w:p>
    <w:p w14:paraId="4FCDC413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high = highcut / nyq</w:t>
      </w:r>
    </w:p>
    <w:p w14:paraId="23E7EF23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sos = butter(2, [low, high], analog=False, btype='band', output='sos')</w:t>
      </w:r>
    </w:p>
    <w:p w14:paraId="13CDCA37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lastRenderedPageBreak/>
        <w:t xml:space="preserve">    df['eul_roll_bp'] = sosfiltfilt(sos, df['eul_roll'])</w:t>
      </w:r>
    </w:p>
    <w:p w14:paraId="58D351CE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</w:p>
    <w:p w14:paraId="3DF64405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 spline interpolation with smoothing</w:t>
      </w:r>
    </w:p>
    <w:p w14:paraId="2B9C5B25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tck = interpolate.splrep(df['time'], df['eul_roll_bp'], s=len(df['time']))</w:t>
      </w:r>
    </w:p>
    <w:p w14:paraId="2861606D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df['eul_roll_bp_ssi'] = interpolate.splev(df['time'], tck)</w:t>
      </w:r>
    </w:p>
    <w:p w14:paraId="3ABD021A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</w:p>
    <w:p w14:paraId="00066462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 peak detection</w:t>
      </w:r>
    </w:p>
    <w:p w14:paraId="1045BB47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maxima_eul = find_peaks(df['eul_roll_bp_ssi'])</w:t>
      </w:r>
    </w:p>
    <w:p w14:paraId="5E2E44B2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minima_eul = find_peaks(-df['eul_roll_bp_ssi'])</w:t>
      </w:r>
    </w:p>
    <w:p w14:paraId="300E471C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</w:p>
    <w:p w14:paraId="2ECADAC2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########### Feature extraction</w:t>
      </w:r>
    </w:p>
    <w:p w14:paraId="3737194C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 amplitude (difference in amplitude between peak to valley) of each movement is derived</w:t>
      </w:r>
    </w:p>
    <w:p w14:paraId="57D243C3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 max velocity (maximum gyroscope amplitude between peak and valley) of each movement is derived</w:t>
      </w:r>
    </w:p>
    <w:p w14:paraId="387E70CC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 frequency (inverse of time between consecutive peaks) of each movement is derived</w:t>
      </w:r>
    </w:p>
    <w:p w14:paraId="65BA1D98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</w:p>
    <w:p w14:paraId="300E481B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  <w:color w:val="385623" w:themeColor="accent6" w:themeShade="80"/>
        </w:rPr>
      </w:pPr>
      <w:r w:rsidRPr="006B2C3B">
        <w:rPr>
          <w:rFonts w:ascii="Times New Roman" w:hAnsi="Times New Roman" w:cs="Times New Roman"/>
          <w:color w:val="385623" w:themeColor="accent6" w:themeShade="80"/>
        </w:rPr>
        <w:t># median, standard deviation, and slope features are extracted for amplitude, max velocity, and frequency (ie. frequency feature extraction represented below)</w:t>
      </w:r>
    </w:p>
    <w:p w14:paraId="2EF0FF43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    med_frequency = statistics.median(frequency_list)</w:t>
      </w:r>
    </w:p>
    <w:p w14:paraId="6E7D83CE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    std_frequency = statistics.stdev(frequency_list)</w:t>
      </w:r>
    </w:p>
    <w:p w14:paraId="60366733" w14:textId="77777777" w:rsidR="00F04A93" w:rsidRPr="006B2C3B" w:rsidRDefault="00F04A93" w:rsidP="00F04A93">
      <w:pPr>
        <w:spacing w:line="480" w:lineRule="auto"/>
        <w:rPr>
          <w:rFonts w:ascii="Times New Roman" w:hAnsi="Times New Roman" w:cs="Times New Roman"/>
        </w:rPr>
      </w:pPr>
      <w:r w:rsidRPr="006B2C3B">
        <w:rPr>
          <w:rFonts w:ascii="Times New Roman" w:hAnsi="Times New Roman" w:cs="Times New Roman"/>
        </w:rPr>
        <w:t xml:space="preserve">        slope_frequency = np.median(frequency_list[-math.ceil(len(frequency_list)/3):]) - np.median(frequency_list[0:math.ceil(len(frequency_list) / 3)]) </w:t>
      </w:r>
    </w:p>
    <w:p w14:paraId="2517897B" w14:textId="77777777" w:rsidR="002F0F5E" w:rsidRDefault="00F04A93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A93"/>
    <w:rsid w:val="0021090F"/>
    <w:rsid w:val="003A76DF"/>
    <w:rsid w:val="00C52827"/>
    <w:rsid w:val="00DB1091"/>
    <w:rsid w:val="00F04A93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758D4"/>
  <w15:chartTrackingRefBased/>
  <w15:docId w15:val="{661EBAE3-6672-41C9-983F-E45B21D7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A9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604</Words>
  <Characters>3448</Characters>
  <Application>Microsoft Office Word</Application>
  <DocSecurity>0</DocSecurity>
  <Lines>28</Lines>
  <Paragraphs>8</Paragraphs>
  <ScaleCrop>false</ScaleCrop>
  <Company>Springer Nature</Company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2023-09-26T15:02:00Z</dcterms:created>
  <dcterms:modified xsi:type="dcterms:W3CDTF">2023-09-26T15:02:00Z</dcterms:modified>
</cp:coreProperties>
</file>