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6E7C1" w14:textId="478B5E5B" w:rsidR="00203E77" w:rsidRPr="00ED40F9" w:rsidRDefault="00203E77" w:rsidP="00203E77">
      <w:pPr>
        <w:spacing w:after="120" w:line="500" w:lineRule="exact"/>
        <w:jc w:val="both"/>
        <w:rPr>
          <w:rFonts w:ascii="Times New Roman" w:hAnsi="Times New Roman" w:cs="Times New Roman"/>
          <w:b/>
          <w:bCs/>
          <w:sz w:val="24"/>
          <w:szCs w:val="24"/>
          <w:lang w:val="en-US"/>
        </w:rPr>
      </w:pPr>
      <w:r w:rsidRPr="0096641C">
        <w:rPr>
          <w:rFonts w:ascii="Times New Roman" w:hAnsi="Times New Roman" w:cs="Times New Roman"/>
          <w:b/>
          <w:bCs/>
          <w:sz w:val="24"/>
          <w:szCs w:val="24"/>
          <w:lang w:val="en-US"/>
        </w:rPr>
        <w:t>Evaluation of Antibody-based Preventive Alternatives for Respiratory Syncytial Virus: A Novel Multi-Criteria Decision Analysis Framework and Assessment of Nirsevimab</w:t>
      </w:r>
      <w:r w:rsidR="00286CBB">
        <w:rPr>
          <w:rFonts w:ascii="Times New Roman" w:hAnsi="Times New Roman" w:cs="Times New Roman"/>
          <w:b/>
          <w:bCs/>
          <w:sz w:val="24"/>
          <w:szCs w:val="24"/>
          <w:lang w:val="en-US"/>
        </w:rPr>
        <w:t xml:space="preserve"> in Spain</w:t>
      </w:r>
    </w:p>
    <w:p w14:paraId="1DD58426" w14:textId="77777777" w:rsidR="00203E77" w:rsidRPr="00EB29B2" w:rsidRDefault="00203E77" w:rsidP="00203E77">
      <w:pPr>
        <w:spacing w:after="120" w:line="500" w:lineRule="exact"/>
        <w:jc w:val="both"/>
        <w:rPr>
          <w:rFonts w:ascii="Times New Roman" w:hAnsi="Times New Roman" w:cs="Times New Roman"/>
          <w:sz w:val="24"/>
          <w:szCs w:val="24"/>
        </w:rPr>
      </w:pPr>
      <w:r w:rsidRPr="00EB29B2">
        <w:rPr>
          <w:rFonts w:ascii="Times New Roman" w:hAnsi="Times New Roman" w:cs="Times New Roman"/>
          <w:b/>
          <w:bCs/>
          <w:sz w:val="24"/>
          <w:szCs w:val="24"/>
        </w:rPr>
        <w:t>Authors</w:t>
      </w:r>
      <w:r w:rsidRPr="00EB29B2">
        <w:rPr>
          <w:rFonts w:ascii="Times New Roman" w:hAnsi="Times New Roman" w:cs="Times New Roman"/>
          <w:sz w:val="24"/>
          <w:szCs w:val="24"/>
        </w:rPr>
        <w:t xml:space="preserve">: </w:t>
      </w:r>
      <w:r w:rsidRPr="00C42B71">
        <w:rPr>
          <w:rFonts w:ascii="Times New Roman" w:hAnsi="Times New Roman" w:cs="Times New Roman"/>
          <w:sz w:val="24"/>
          <w:szCs w:val="24"/>
        </w:rPr>
        <w:t>Jorge Mestre-Ferrándiz</w:t>
      </w:r>
      <w:r w:rsidRPr="002F0FC3">
        <w:rPr>
          <w:rFonts w:ascii="Times New Roman" w:hAnsi="Times New Roman" w:cs="Times New Roman"/>
          <w:sz w:val="24"/>
          <w:szCs w:val="24"/>
          <w:vertAlign w:val="superscript"/>
        </w:rPr>
        <w:t>1</w:t>
      </w:r>
      <w:r w:rsidRPr="00C42B71">
        <w:rPr>
          <w:rFonts w:ascii="Times New Roman" w:hAnsi="Times New Roman" w:cs="Times New Roman"/>
          <w:sz w:val="24"/>
          <w:szCs w:val="24"/>
        </w:rPr>
        <w:t>, Agustín Rivero</w:t>
      </w:r>
      <w:r w:rsidRPr="002F0FC3">
        <w:rPr>
          <w:rFonts w:ascii="Times New Roman" w:hAnsi="Times New Roman" w:cs="Times New Roman"/>
          <w:sz w:val="24"/>
          <w:szCs w:val="24"/>
          <w:vertAlign w:val="superscript"/>
        </w:rPr>
        <w:t>2</w:t>
      </w:r>
      <w:r w:rsidRPr="00C42B71">
        <w:rPr>
          <w:rFonts w:ascii="Times New Roman" w:hAnsi="Times New Roman" w:cs="Times New Roman"/>
          <w:sz w:val="24"/>
          <w:szCs w:val="24"/>
        </w:rPr>
        <w:t>, Alejandro Orrico-Sánchez</w:t>
      </w:r>
      <w:r w:rsidRPr="002F0FC3">
        <w:rPr>
          <w:rFonts w:ascii="Times New Roman" w:hAnsi="Times New Roman" w:cs="Times New Roman"/>
          <w:sz w:val="24"/>
          <w:szCs w:val="24"/>
          <w:vertAlign w:val="superscript"/>
        </w:rPr>
        <w:t>3,4,5</w:t>
      </w:r>
      <w:r w:rsidRPr="00C42B71">
        <w:rPr>
          <w:rFonts w:ascii="Times New Roman" w:hAnsi="Times New Roman" w:cs="Times New Roman"/>
          <w:sz w:val="24"/>
          <w:szCs w:val="24"/>
        </w:rPr>
        <w:t>, Álvaro Hidalgo</w:t>
      </w:r>
      <w:r w:rsidRPr="002F0FC3">
        <w:rPr>
          <w:rFonts w:ascii="Times New Roman" w:hAnsi="Times New Roman" w:cs="Times New Roman"/>
          <w:sz w:val="24"/>
          <w:szCs w:val="24"/>
          <w:vertAlign w:val="superscript"/>
        </w:rPr>
        <w:t>6,7</w:t>
      </w:r>
      <w:r w:rsidRPr="00C42B71">
        <w:rPr>
          <w:rFonts w:ascii="Times New Roman" w:hAnsi="Times New Roman" w:cs="Times New Roman"/>
          <w:sz w:val="24"/>
          <w:szCs w:val="24"/>
        </w:rPr>
        <w:t>, Fernando Abdalla</w:t>
      </w:r>
      <w:r w:rsidRPr="002F0FC3">
        <w:rPr>
          <w:rFonts w:ascii="Times New Roman" w:hAnsi="Times New Roman" w:cs="Times New Roman"/>
          <w:sz w:val="24"/>
          <w:szCs w:val="24"/>
          <w:vertAlign w:val="superscript"/>
        </w:rPr>
        <w:t>8</w:t>
      </w:r>
      <w:r w:rsidRPr="00C42B71">
        <w:rPr>
          <w:rFonts w:ascii="Times New Roman" w:hAnsi="Times New Roman" w:cs="Times New Roman"/>
          <w:sz w:val="24"/>
          <w:szCs w:val="24"/>
        </w:rPr>
        <w:t>, Isabel Martín</w:t>
      </w:r>
      <w:r w:rsidRPr="002F0FC3">
        <w:rPr>
          <w:rFonts w:ascii="Times New Roman" w:hAnsi="Times New Roman" w:cs="Times New Roman"/>
          <w:sz w:val="24"/>
          <w:szCs w:val="24"/>
          <w:vertAlign w:val="superscript"/>
        </w:rPr>
        <w:t>9</w:t>
      </w:r>
      <w:r w:rsidRPr="00C42B71">
        <w:rPr>
          <w:rFonts w:ascii="Times New Roman" w:hAnsi="Times New Roman" w:cs="Times New Roman"/>
          <w:sz w:val="24"/>
          <w:szCs w:val="24"/>
        </w:rPr>
        <w:t>, Javier Álvarez</w:t>
      </w:r>
      <w:r w:rsidRPr="002F0FC3">
        <w:rPr>
          <w:rFonts w:ascii="Times New Roman" w:hAnsi="Times New Roman" w:cs="Times New Roman"/>
          <w:sz w:val="24"/>
          <w:szCs w:val="24"/>
          <w:vertAlign w:val="superscript"/>
        </w:rPr>
        <w:t>10</w:t>
      </w:r>
      <w:r w:rsidRPr="00C42B71">
        <w:rPr>
          <w:rFonts w:ascii="Times New Roman" w:hAnsi="Times New Roman" w:cs="Times New Roman"/>
          <w:sz w:val="24"/>
          <w:szCs w:val="24"/>
        </w:rPr>
        <w:t>, Manuel García-Cenoz</w:t>
      </w:r>
      <w:r w:rsidRPr="002F0FC3">
        <w:rPr>
          <w:rFonts w:ascii="Times New Roman" w:hAnsi="Times New Roman" w:cs="Times New Roman"/>
          <w:sz w:val="24"/>
          <w:szCs w:val="24"/>
          <w:vertAlign w:val="superscript"/>
        </w:rPr>
        <w:t>11</w:t>
      </w:r>
      <w:r w:rsidRPr="00C42B71">
        <w:rPr>
          <w:rFonts w:ascii="Times New Roman" w:hAnsi="Times New Roman" w:cs="Times New Roman"/>
          <w:sz w:val="24"/>
          <w:szCs w:val="24"/>
        </w:rPr>
        <w:t>, Maria del Carmen Pacheco</w:t>
      </w:r>
      <w:r w:rsidRPr="002F0FC3">
        <w:rPr>
          <w:rFonts w:ascii="Times New Roman" w:hAnsi="Times New Roman" w:cs="Times New Roman"/>
          <w:sz w:val="24"/>
          <w:szCs w:val="24"/>
          <w:vertAlign w:val="superscript"/>
        </w:rPr>
        <w:t>12</w:t>
      </w:r>
      <w:r w:rsidRPr="00C42B71">
        <w:rPr>
          <w:rFonts w:ascii="Times New Roman" w:hAnsi="Times New Roman" w:cs="Times New Roman"/>
          <w:sz w:val="24"/>
          <w:szCs w:val="24"/>
        </w:rPr>
        <w:t>, María Garcés-Sánchez</w:t>
      </w:r>
      <w:r w:rsidRPr="002F0FC3">
        <w:rPr>
          <w:rFonts w:ascii="Times New Roman" w:hAnsi="Times New Roman" w:cs="Times New Roman"/>
          <w:sz w:val="24"/>
          <w:szCs w:val="24"/>
          <w:vertAlign w:val="superscript"/>
        </w:rPr>
        <w:t>13</w:t>
      </w:r>
      <w:r w:rsidRPr="00C42B71">
        <w:rPr>
          <w:rFonts w:ascii="Times New Roman" w:hAnsi="Times New Roman" w:cs="Times New Roman"/>
          <w:sz w:val="24"/>
          <w:szCs w:val="24"/>
        </w:rPr>
        <w:t>, Néboa Zozaya</w:t>
      </w:r>
      <w:r w:rsidRPr="002F0FC3">
        <w:rPr>
          <w:rFonts w:ascii="Times New Roman" w:hAnsi="Times New Roman" w:cs="Times New Roman"/>
          <w:sz w:val="24"/>
          <w:szCs w:val="24"/>
          <w:vertAlign w:val="superscript"/>
        </w:rPr>
        <w:t>8,14</w:t>
      </w:r>
      <w:r w:rsidRPr="00C42B71">
        <w:rPr>
          <w:rFonts w:ascii="Times New Roman" w:hAnsi="Times New Roman" w:cs="Times New Roman"/>
          <w:sz w:val="24"/>
          <w:szCs w:val="24"/>
        </w:rPr>
        <w:t>, Raúl Ortiz</w:t>
      </w:r>
      <w:r>
        <w:rPr>
          <w:rFonts w:ascii="Times New Roman" w:hAnsi="Times New Roman" w:cs="Times New Roman"/>
          <w:sz w:val="24"/>
          <w:szCs w:val="24"/>
        </w:rPr>
        <w:t>-</w:t>
      </w:r>
      <w:r w:rsidRPr="00C42B71">
        <w:rPr>
          <w:rFonts w:ascii="Times New Roman" w:hAnsi="Times New Roman" w:cs="Times New Roman"/>
          <w:sz w:val="24"/>
          <w:szCs w:val="24"/>
        </w:rPr>
        <w:t>de</w:t>
      </w:r>
      <w:r>
        <w:rPr>
          <w:rFonts w:ascii="Times New Roman" w:hAnsi="Times New Roman" w:cs="Times New Roman"/>
          <w:sz w:val="24"/>
          <w:szCs w:val="24"/>
        </w:rPr>
        <w:t>-</w:t>
      </w:r>
      <w:r w:rsidRPr="00C42B71">
        <w:rPr>
          <w:rFonts w:ascii="Times New Roman" w:hAnsi="Times New Roman" w:cs="Times New Roman"/>
          <w:sz w:val="24"/>
          <w:szCs w:val="24"/>
        </w:rPr>
        <w:t>Lejarazu</w:t>
      </w:r>
      <w:r w:rsidRPr="002F0FC3">
        <w:rPr>
          <w:rFonts w:ascii="Times New Roman" w:hAnsi="Times New Roman" w:cs="Times New Roman"/>
          <w:sz w:val="24"/>
          <w:szCs w:val="24"/>
          <w:vertAlign w:val="superscript"/>
        </w:rPr>
        <w:t>15</w:t>
      </w:r>
    </w:p>
    <w:p w14:paraId="70644E70" w14:textId="68D55BC8" w:rsidR="006047C3" w:rsidRDefault="00203E77" w:rsidP="00BF4722">
      <w:pPr>
        <w:spacing w:line="500" w:lineRule="exact"/>
        <w:jc w:val="both"/>
        <w:rPr>
          <w:rFonts w:ascii="Times New Roman" w:hAnsi="Times New Roman" w:cs="Times New Roman"/>
          <w:sz w:val="24"/>
          <w:szCs w:val="24"/>
          <w:lang w:val="en-US"/>
        </w:rPr>
      </w:pPr>
      <w:r w:rsidRPr="002F0FC3">
        <w:rPr>
          <w:rFonts w:ascii="Times New Roman" w:hAnsi="Times New Roman" w:cs="Times New Roman"/>
          <w:b/>
          <w:bCs/>
          <w:sz w:val="24"/>
          <w:szCs w:val="24"/>
          <w:lang w:val="en-US"/>
        </w:rPr>
        <w:t>Affiliations</w:t>
      </w:r>
      <w:r w:rsidRPr="002F0FC3">
        <w:rPr>
          <w:rFonts w:ascii="Times New Roman" w:hAnsi="Times New Roman" w:cs="Times New Roman"/>
          <w:sz w:val="24"/>
          <w:szCs w:val="24"/>
          <w:lang w:val="en-US"/>
        </w:rPr>
        <w:t xml:space="preserve">: </w:t>
      </w:r>
      <w:r w:rsidRPr="002F0FC3">
        <w:rPr>
          <w:rFonts w:ascii="Times New Roman" w:hAnsi="Times New Roman" w:cs="Times New Roman"/>
          <w:sz w:val="24"/>
          <w:szCs w:val="24"/>
          <w:vertAlign w:val="superscript"/>
          <w:lang w:val="en-US"/>
        </w:rPr>
        <w:t>1</w:t>
      </w:r>
      <w:r w:rsidRPr="002F0FC3">
        <w:rPr>
          <w:rFonts w:ascii="Times New Roman" w:hAnsi="Times New Roman" w:cs="Times New Roman"/>
          <w:sz w:val="24"/>
          <w:szCs w:val="24"/>
          <w:lang w:val="en-US"/>
        </w:rPr>
        <w:t xml:space="preserve">Department of Economics, University Carlos III, Madrid, Spain; </w:t>
      </w:r>
      <w:r w:rsidRPr="002F0FC3">
        <w:rPr>
          <w:rFonts w:ascii="Times New Roman" w:hAnsi="Times New Roman" w:cs="Times New Roman"/>
          <w:sz w:val="24"/>
          <w:szCs w:val="24"/>
          <w:vertAlign w:val="superscript"/>
          <w:lang w:val="en-US"/>
        </w:rPr>
        <w:t>2</w:t>
      </w:r>
      <w:r w:rsidRPr="002F0FC3">
        <w:rPr>
          <w:rFonts w:ascii="Times New Roman" w:hAnsi="Times New Roman" w:cs="Times New Roman"/>
          <w:sz w:val="24"/>
          <w:szCs w:val="24"/>
          <w:lang w:val="en-US"/>
        </w:rPr>
        <w:t xml:space="preserve">Department of Management, Bioregión de Salud y Bienestar (BioMad), Madrid, Spain; </w:t>
      </w:r>
      <w:r w:rsidRPr="002F0FC3">
        <w:rPr>
          <w:rFonts w:ascii="Times New Roman" w:hAnsi="Times New Roman" w:cs="Times New Roman"/>
          <w:sz w:val="24"/>
          <w:szCs w:val="24"/>
          <w:vertAlign w:val="superscript"/>
          <w:lang w:val="en-US"/>
        </w:rPr>
        <w:t>3</w:t>
      </w:r>
      <w:r w:rsidRPr="002F0FC3">
        <w:rPr>
          <w:rFonts w:ascii="Times New Roman" w:hAnsi="Times New Roman" w:cs="Times New Roman"/>
          <w:sz w:val="24"/>
          <w:szCs w:val="24"/>
          <w:lang w:val="en-US"/>
        </w:rPr>
        <w:t xml:space="preserve">Department of Vaccines Research, Fundación Para el Fomento de la Investigación Sanitaria y Biomédica de la Comunitat Valenciana (Fisabio), Valencia, Spain; </w:t>
      </w:r>
      <w:r w:rsidRPr="002F0FC3">
        <w:rPr>
          <w:rFonts w:ascii="Times New Roman" w:hAnsi="Times New Roman" w:cs="Times New Roman"/>
          <w:sz w:val="24"/>
          <w:szCs w:val="24"/>
          <w:vertAlign w:val="superscript"/>
          <w:lang w:val="en-US"/>
        </w:rPr>
        <w:t>4</w:t>
      </w:r>
      <w:r w:rsidRPr="002F0FC3">
        <w:rPr>
          <w:rFonts w:ascii="Times New Roman" w:hAnsi="Times New Roman" w:cs="Times New Roman"/>
          <w:sz w:val="24"/>
          <w:szCs w:val="24"/>
          <w:lang w:val="en-US"/>
        </w:rPr>
        <w:t xml:space="preserve">Catholic University of Valencia, Spain; </w:t>
      </w:r>
      <w:r w:rsidRPr="002F0FC3">
        <w:rPr>
          <w:rFonts w:ascii="Times New Roman" w:hAnsi="Times New Roman" w:cs="Times New Roman"/>
          <w:sz w:val="24"/>
          <w:szCs w:val="24"/>
          <w:vertAlign w:val="superscript"/>
          <w:lang w:val="en-US"/>
        </w:rPr>
        <w:t>5</w:t>
      </w:r>
      <w:r w:rsidRPr="00641CF1">
        <w:rPr>
          <w:rFonts w:ascii="Times New Roman" w:hAnsi="Times New Roman" w:cs="Times New Roman"/>
          <w:sz w:val="24"/>
          <w:szCs w:val="24"/>
          <w:lang w:val="en-US"/>
        </w:rPr>
        <w:t>Centro de Investigación Biomédica en Red de Epidemiología y Salud Pública</w:t>
      </w:r>
      <w:r>
        <w:rPr>
          <w:rFonts w:ascii="Times New Roman" w:hAnsi="Times New Roman" w:cs="Times New Roman"/>
          <w:sz w:val="24"/>
          <w:szCs w:val="24"/>
          <w:lang w:val="en-US"/>
        </w:rPr>
        <w:t xml:space="preserve"> (C</w:t>
      </w:r>
      <w:r w:rsidRPr="002F0FC3">
        <w:rPr>
          <w:rFonts w:ascii="Times New Roman" w:hAnsi="Times New Roman" w:cs="Times New Roman"/>
          <w:sz w:val="24"/>
          <w:szCs w:val="24"/>
          <w:lang w:val="en-US"/>
        </w:rPr>
        <w:t>IBERESP</w:t>
      </w:r>
      <w:r>
        <w:rPr>
          <w:rFonts w:ascii="Times New Roman" w:hAnsi="Times New Roman" w:cs="Times New Roman"/>
          <w:sz w:val="24"/>
          <w:szCs w:val="24"/>
          <w:lang w:val="en-US"/>
        </w:rPr>
        <w:t>)</w:t>
      </w:r>
      <w:r w:rsidRPr="002F0FC3">
        <w:rPr>
          <w:rFonts w:ascii="Times New Roman" w:hAnsi="Times New Roman" w:cs="Times New Roman"/>
          <w:sz w:val="24"/>
          <w:szCs w:val="24"/>
          <w:lang w:val="en-US"/>
        </w:rPr>
        <w:t xml:space="preserve">; </w:t>
      </w:r>
      <w:r w:rsidRPr="002F0FC3">
        <w:rPr>
          <w:rFonts w:ascii="Times New Roman" w:hAnsi="Times New Roman" w:cs="Times New Roman"/>
          <w:sz w:val="24"/>
          <w:szCs w:val="24"/>
          <w:vertAlign w:val="superscript"/>
          <w:lang w:val="en-US"/>
        </w:rPr>
        <w:t>6</w:t>
      </w:r>
      <w:r w:rsidRPr="002F0FC3">
        <w:rPr>
          <w:rFonts w:ascii="Times New Roman" w:hAnsi="Times New Roman" w:cs="Times New Roman"/>
          <w:sz w:val="24"/>
          <w:szCs w:val="24"/>
          <w:lang w:val="en-US"/>
        </w:rPr>
        <w:t xml:space="preserve">Weber Foundation, Madrid, Spain; </w:t>
      </w:r>
      <w:r w:rsidRPr="002F0FC3">
        <w:rPr>
          <w:rFonts w:ascii="Times New Roman" w:hAnsi="Times New Roman" w:cs="Times New Roman"/>
          <w:sz w:val="24"/>
          <w:szCs w:val="24"/>
          <w:vertAlign w:val="superscript"/>
          <w:lang w:val="en-US"/>
        </w:rPr>
        <w:t>7</w:t>
      </w:r>
      <w:r w:rsidRPr="002F0FC3">
        <w:rPr>
          <w:rFonts w:ascii="Times New Roman" w:hAnsi="Times New Roman" w:cs="Times New Roman"/>
          <w:sz w:val="24"/>
          <w:szCs w:val="24"/>
          <w:lang w:val="en-US"/>
        </w:rPr>
        <w:t xml:space="preserve">Department of Economic Analysis and Finances, University of Castilla-La Mancha. Toledo, Spain; </w:t>
      </w:r>
      <w:r w:rsidRPr="002F0FC3">
        <w:rPr>
          <w:rFonts w:ascii="Times New Roman" w:hAnsi="Times New Roman" w:cs="Times New Roman"/>
          <w:sz w:val="24"/>
          <w:szCs w:val="24"/>
          <w:vertAlign w:val="superscript"/>
          <w:lang w:val="en-US"/>
        </w:rPr>
        <w:t>8</w:t>
      </w:r>
      <w:r w:rsidRPr="002F0FC3">
        <w:rPr>
          <w:rFonts w:ascii="Times New Roman" w:hAnsi="Times New Roman" w:cs="Times New Roman"/>
          <w:sz w:val="24"/>
          <w:szCs w:val="24"/>
          <w:lang w:val="en-US"/>
        </w:rPr>
        <w:t xml:space="preserve">Department of Health Affairs and Policy Research, Vivactis Weber, Madrid, Spain; </w:t>
      </w:r>
      <w:r w:rsidRPr="002F0FC3">
        <w:rPr>
          <w:rFonts w:ascii="Times New Roman" w:hAnsi="Times New Roman" w:cs="Times New Roman"/>
          <w:sz w:val="24"/>
          <w:szCs w:val="24"/>
          <w:vertAlign w:val="superscript"/>
          <w:lang w:val="en-US"/>
        </w:rPr>
        <w:t>9</w:t>
      </w:r>
      <w:r w:rsidRPr="002F0FC3">
        <w:rPr>
          <w:rFonts w:ascii="Times New Roman" w:hAnsi="Times New Roman" w:cs="Times New Roman"/>
          <w:sz w:val="24"/>
          <w:szCs w:val="24"/>
          <w:lang w:val="en-US"/>
        </w:rPr>
        <w:t xml:space="preserve">Department of Primary Care, Rochapea Healthcare Center, Navarra, Spain; </w:t>
      </w:r>
      <w:r w:rsidRPr="002F0FC3">
        <w:rPr>
          <w:rFonts w:ascii="Times New Roman" w:hAnsi="Times New Roman" w:cs="Times New Roman"/>
          <w:sz w:val="24"/>
          <w:szCs w:val="24"/>
          <w:vertAlign w:val="superscript"/>
          <w:lang w:val="en-US"/>
        </w:rPr>
        <w:t>10</w:t>
      </w:r>
      <w:r w:rsidRPr="002F0FC3">
        <w:rPr>
          <w:rFonts w:ascii="Times New Roman" w:hAnsi="Times New Roman" w:cs="Times New Roman"/>
          <w:sz w:val="24"/>
          <w:szCs w:val="24"/>
          <w:lang w:val="en-US"/>
        </w:rPr>
        <w:t xml:space="preserve">Department of Pediatrics, Hospital Costa del Sol, Málaga, Spain; </w:t>
      </w:r>
      <w:r w:rsidRPr="002F0FC3">
        <w:rPr>
          <w:rFonts w:ascii="Times New Roman" w:hAnsi="Times New Roman" w:cs="Times New Roman"/>
          <w:sz w:val="24"/>
          <w:szCs w:val="24"/>
          <w:vertAlign w:val="superscript"/>
          <w:lang w:val="en-US"/>
        </w:rPr>
        <w:t>11</w:t>
      </w:r>
      <w:r w:rsidRPr="002F0FC3">
        <w:rPr>
          <w:rFonts w:ascii="Times New Roman" w:hAnsi="Times New Roman" w:cs="Times New Roman"/>
          <w:sz w:val="24"/>
          <w:szCs w:val="24"/>
          <w:lang w:val="en-US"/>
        </w:rPr>
        <w:t xml:space="preserve">Public Health Institute of Navarra, Navarra, Spain; </w:t>
      </w:r>
      <w:r w:rsidRPr="002F0FC3">
        <w:rPr>
          <w:rFonts w:ascii="Times New Roman" w:hAnsi="Times New Roman" w:cs="Times New Roman"/>
          <w:sz w:val="24"/>
          <w:szCs w:val="24"/>
          <w:vertAlign w:val="superscript"/>
          <w:lang w:val="en-US"/>
        </w:rPr>
        <w:t>12</w:t>
      </w:r>
      <w:r w:rsidRPr="002F0FC3">
        <w:rPr>
          <w:rFonts w:ascii="Times New Roman" w:hAnsi="Times New Roman" w:cs="Times New Roman"/>
          <w:sz w:val="24"/>
          <w:szCs w:val="24"/>
          <w:lang w:val="en-US"/>
        </w:rPr>
        <w:t xml:space="preserve">Department of Epidemiology, General Directorate of Public Health, Castilla y León, Spain; </w:t>
      </w:r>
      <w:r w:rsidRPr="002F0FC3">
        <w:rPr>
          <w:rFonts w:ascii="Times New Roman" w:hAnsi="Times New Roman" w:cs="Times New Roman"/>
          <w:sz w:val="24"/>
          <w:szCs w:val="24"/>
          <w:vertAlign w:val="superscript"/>
          <w:lang w:val="en-US"/>
        </w:rPr>
        <w:t>13</w:t>
      </w:r>
      <w:r w:rsidRPr="002F0FC3">
        <w:rPr>
          <w:rFonts w:ascii="Times New Roman" w:hAnsi="Times New Roman" w:cs="Times New Roman"/>
          <w:sz w:val="24"/>
          <w:szCs w:val="24"/>
          <w:lang w:val="en-US"/>
        </w:rPr>
        <w:t xml:space="preserve">Department of Pediatrics, Nazaret Healthcare Center, Valencia, Spain; </w:t>
      </w:r>
      <w:r w:rsidRPr="002F0FC3">
        <w:rPr>
          <w:rFonts w:ascii="Times New Roman" w:hAnsi="Times New Roman" w:cs="Times New Roman"/>
          <w:sz w:val="24"/>
          <w:szCs w:val="24"/>
          <w:vertAlign w:val="superscript"/>
          <w:lang w:val="en-US"/>
        </w:rPr>
        <w:t>14</w:t>
      </w:r>
      <w:r w:rsidRPr="002F0FC3">
        <w:rPr>
          <w:rFonts w:ascii="Times New Roman" w:hAnsi="Times New Roman" w:cs="Times New Roman"/>
          <w:sz w:val="24"/>
          <w:szCs w:val="24"/>
          <w:lang w:val="en-US"/>
        </w:rPr>
        <w:t xml:space="preserve">Department of Quantitative Methods in Economics and Management, University Las Palmas de Gran Canaria. Las Palmas, Spain; </w:t>
      </w:r>
      <w:r w:rsidRPr="002F0FC3">
        <w:rPr>
          <w:rFonts w:ascii="Times New Roman" w:hAnsi="Times New Roman" w:cs="Times New Roman"/>
          <w:sz w:val="24"/>
          <w:szCs w:val="24"/>
          <w:vertAlign w:val="superscript"/>
          <w:lang w:val="en-US"/>
        </w:rPr>
        <w:t>15</w:t>
      </w:r>
      <w:r w:rsidRPr="00D032B6">
        <w:rPr>
          <w:rFonts w:ascii="Times New Roman" w:hAnsi="Times New Roman" w:cs="Times New Roman"/>
          <w:sz w:val="24"/>
          <w:szCs w:val="24"/>
          <w:lang w:val="en-US"/>
        </w:rPr>
        <w:t>National Influenza Centre, Scientific Advisor and Emeritus Director, School of Medicine, University of Valladolid, Castilla y León, Spain</w:t>
      </w:r>
      <w:r w:rsidR="00B67F62" w:rsidRPr="007121F7">
        <w:rPr>
          <w:rFonts w:ascii="Times New Roman" w:hAnsi="Times New Roman" w:cs="Times New Roman"/>
          <w:sz w:val="24"/>
          <w:szCs w:val="24"/>
          <w:lang w:val="en-US"/>
        </w:rPr>
        <w:t>.</w:t>
      </w:r>
    </w:p>
    <w:p w14:paraId="4BBCEC54" w14:textId="77777777" w:rsidR="000860BC" w:rsidRPr="00B21236" w:rsidRDefault="000860BC" w:rsidP="000860BC">
      <w:pPr>
        <w:spacing w:line="360" w:lineRule="auto"/>
        <w:rPr>
          <w:rFonts w:ascii="Times New Roman" w:hAnsi="Times New Roman" w:cs="Times New Roman"/>
          <w:sz w:val="24"/>
          <w:szCs w:val="24"/>
          <w:lang w:val="en-US"/>
        </w:rPr>
      </w:pPr>
    </w:p>
    <w:p w14:paraId="0989CFF8" w14:textId="77777777" w:rsidR="00A442E9" w:rsidRPr="00B21236" w:rsidRDefault="006047C3">
      <w:pPr>
        <w:spacing w:line="360" w:lineRule="auto"/>
        <w:rPr>
          <w:rFonts w:ascii="Times New Roman" w:hAnsi="Times New Roman" w:cs="Times New Roman"/>
          <w:b/>
          <w:bCs/>
          <w:sz w:val="32"/>
          <w:szCs w:val="32"/>
          <w:lang w:val="en-US"/>
        </w:rPr>
      </w:pPr>
      <w:r w:rsidRPr="00B21236">
        <w:rPr>
          <w:rFonts w:ascii="Times New Roman" w:hAnsi="Times New Roman" w:cs="Times New Roman"/>
          <w:b/>
          <w:bCs/>
          <w:sz w:val="32"/>
          <w:szCs w:val="32"/>
          <w:lang w:val="en-US"/>
        </w:rPr>
        <w:t>SUPPLEMENTARY FILE 2: EVIDENCE SUMMARY</w:t>
      </w:r>
    </w:p>
    <w:p w14:paraId="3C1A8303" w14:textId="77777777" w:rsidR="000860BC" w:rsidRPr="00B21236" w:rsidRDefault="000860BC" w:rsidP="000860BC">
      <w:pPr>
        <w:spacing w:line="360" w:lineRule="auto"/>
        <w:rPr>
          <w:rFonts w:ascii="Times New Roman" w:hAnsi="Times New Roman" w:cs="Times New Roman"/>
          <w:b/>
          <w:bCs/>
          <w:sz w:val="28"/>
          <w:szCs w:val="28"/>
          <w:lang w:val="en-US"/>
        </w:rPr>
      </w:pPr>
    </w:p>
    <w:p w14:paraId="5F0E03B6" w14:textId="77777777" w:rsidR="000860BC" w:rsidRPr="00B21236" w:rsidRDefault="000860BC" w:rsidP="000860BC">
      <w:pPr>
        <w:spacing w:line="360" w:lineRule="auto"/>
        <w:rPr>
          <w:rFonts w:ascii="Times New Roman" w:hAnsi="Times New Roman" w:cs="Times New Roman"/>
          <w:b/>
          <w:bCs/>
          <w:sz w:val="28"/>
          <w:szCs w:val="28"/>
          <w:lang w:val="en-US"/>
        </w:rPr>
      </w:pPr>
    </w:p>
    <w:p w14:paraId="28421C63" w14:textId="77777777" w:rsidR="000860BC" w:rsidRPr="00B21236" w:rsidRDefault="000860BC" w:rsidP="000860BC">
      <w:pPr>
        <w:spacing w:line="360" w:lineRule="auto"/>
        <w:rPr>
          <w:rFonts w:ascii="Times New Roman" w:hAnsi="Times New Roman" w:cs="Times New Roman"/>
          <w:b/>
          <w:bCs/>
          <w:sz w:val="28"/>
          <w:szCs w:val="28"/>
          <w:lang w:val="en-US"/>
        </w:rPr>
      </w:pPr>
    </w:p>
    <w:p w14:paraId="5DFC28B0" w14:textId="77777777" w:rsidR="000860BC" w:rsidRPr="00B21236" w:rsidRDefault="000860BC" w:rsidP="000860BC">
      <w:pPr>
        <w:spacing w:line="360" w:lineRule="auto"/>
        <w:rPr>
          <w:rFonts w:ascii="Times New Roman" w:hAnsi="Times New Roman" w:cs="Times New Roman"/>
          <w:b/>
          <w:bCs/>
          <w:sz w:val="28"/>
          <w:szCs w:val="28"/>
          <w:lang w:val="en-US"/>
        </w:rPr>
      </w:pPr>
    </w:p>
    <w:p w14:paraId="06FC01D0" w14:textId="2098EFB3" w:rsidR="00A442E9" w:rsidRPr="00B21236" w:rsidRDefault="00F27319" w:rsidP="00F27319">
      <w:pPr>
        <w:shd w:val="clear" w:color="auto" w:fill="BFBFBF" w:themeFill="background1" w:themeFillShade="BF"/>
        <w:spacing w:line="360" w:lineRule="auto"/>
        <w:rPr>
          <w:rFonts w:ascii="Times New Roman" w:hAnsi="Times New Roman" w:cs="Times New Roman"/>
          <w:sz w:val="24"/>
          <w:szCs w:val="24"/>
          <w:lang w:val="en-US"/>
        </w:rPr>
      </w:pPr>
      <w:r w:rsidRPr="00B21236">
        <w:rPr>
          <w:rFonts w:ascii="Times New Roman" w:hAnsi="Times New Roman" w:cs="Times New Roman"/>
          <w:b/>
          <w:bCs/>
          <w:sz w:val="24"/>
          <w:szCs w:val="24"/>
          <w:lang w:val="en-US"/>
        </w:rPr>
        <w:t>Index</w:t>
      </w:r>
    </w:p>
    <w:p w14:paraId="3F52CD62" w14:textId="08946412" w:rsidR="000A11F5" w:rsidRPr="000A11F5" w:rsidRDefault="009235AE">
      <w:pPr>
        <w:pStyle w:val="TDC1"/>
        <w:rPr>
          <w:rFonts w:eastAsiaTheme="minorEastAsia" w:cstheme="minorBidi"/>
          <w:b w:val="0"/>
          <w:bCs w:val="0"/>
          <w:smallCaps w:val="0"/>
          <w:noProof/>
          <w:color w:val="auto"/>
          <w:kern w:val="2"/>
          <w:szCs w:val="22"/>
          <w:lang w:eastAsia="es-ES"/>
          <w14:ligatures w14:val="standardContextual"/>
        </w:rPr>
      </w:pPr>
      <w:r w:rsidRPr="000A11F5">
        <w:rPr>
          <w:rFonts w:ascii="Times New Roman" w:hAnsi="Times New Roman" w:cs="Times New Roman"/>
          <w:smallCaps w:val="0"/>
          <w:color w:val="auto"/>
          <w:sz w:val="24"/>
          <w:szCs w:val="24"/>
          <w:u w:val="single"/>
          <w:lang w:val="en-US"/>
        </w:rPr>
        <w:fldChar w:fldCharType="begin"/>
      </w:r>
      <w:r w:rsidRPr="000A11F5">
        <w:rPr>
          <w:rFonts w:ascii="Times New Roman" w:hAnsi="Times New Roman" w:cs="Times New Roman"/>
          <w:smallCaps w:val="0"/>
          <w:color w:val="auto"/>
          <w:sz w:val="24"/>
          <w:szCs w:val="24"/>
          <w:u w:val="single"/>
          <w:lang w:val="en-US"/>
        </w:rPr>
        <w:instrText xml:space="preserve"> TOC \o "1-2" \h \z \u </w:instrText>
      </w:r>
      <w:r w:rsidRPr="000A11F5">
        <w:rPr>
          <w:rFonts w:ascii="Times New Roman" w:hAnsi="Times New Roman" w:cs="Times New Roman"/>
          <w:smallCaps w:val="0"/>
          <w:color w:val="auto"/>
          <w:sz w:val="24"/>
          <w:szCs w:val="24"/>
          <w:u w:val="single"/>
          <w:lang w:val="en-US"/>
        </w:rPr>
        <w:fldChar w:fldCharType="separate"/>
      </w:r>
      <w:hyperlink w:anchor="_Toc135393128" w:history="1">
        <w:r w:rsidR="000A11F5" w:rsidRPr="000A11F5">
          <w:rPr>
            <w:rStyle w:val="Hipervnculo"/>
            <w:rFonts w:cs="Times New Roman"/>
            <w:noProof/>
            <w:color w:val="auto"/>
            <w:lang w:val="en-US"/>
          </w:rPr>
          <w:t>Introduction</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_Toc135393128 \h </w:instrText>
        </w:r>
        <w:r w:rsidR="000A11F5" w:rsidRPr="000A11F5">
          <w:rPr>
            <w:noProof/>
            <w:webHidden/>
            <w:color w:val="auto"/>
          </w:rPr>
        </w:r>
        <w:r w:rsidR="000A11F5" w:rsidRPr="000A11F5">
          <w:rPr>
            <w:noProof/>
            <w:webHidden/>
            <w:color w:val="auto"/>
          </w:rPr>
          <w:fldChar w:fldCharType="separate"/>
        </w:r>
        <w:r w:rsidR="001F2CB2">
          <w:rPr>
            <w:noProof/>
            <w:webHidden/>
            <w:color w:val="auto"/>
          </w:rPr>
          <w:t>3</w:t>
        </w:r>
        <w:r w:rsidR="000A11F5" w:rsidRPr="000A11F5">
          <w:rPr>
            <w:noProof/>
            <w:webHidden/>
            <w:color w:val="auto"/>
          </w:rPr>
          <w:fldChar w:fldCharType="end"/>
        </w:r>
      </w:hyperlink>
    </w:p>
    <w:p w14:paraId="669E0DD4" w14:textId="4E1CFCD9"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29" w:history="1">
        <w:r w:rsidR="000A11F5" w:rsidRPr="000A11F5">
          <w:rPr>
            <w:rStyle w:val="Hipervnculo"/>
            <w:rFonts w:cs="Times New Roman"/>
            <w:noProof/>
            <w:color w:val="auto"/>
            <w:lang w:val="en-US"/>
          </w:rPr>
          <w:t>Objectives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_Toc135393129 \h </w:instrText>
        </w:r>
        <w:r w:rsidR="000A11F5" w:rsidRPr="000A11F5">
          <w:rPr>
            <w:noProof/>
            <w:webHidden/>
            <w:color w:val="auto"/>
          </w:rPr>
        </w:r>
        <w:r w:rsidR="000A11F5" w:rsidRPr="000A11F5">
          <w:rPr>
            <w:noProof/>
            <w:webHidden/>
            <w:color w:val="auto"/>
          </w:rPr>
          <w:fldChar w:fldCharType="separate"/>
        </w:r>
        <w:r>
          <w:rPr>
            <w:noProof/>
            <w:webHidden/>
            <w:color w:val="auto"/>
          </w:rPr>
          <w:t>3</w:t>
        </w:r>
        <w:r w:rsidR="000A11F5" w:rsidRPr="000A11F5">
          <w:rPr>
            <w:noProof/>
            <w:webHidden/>
            <w:color w:val="auto"/>
          </w:rPr>
          <w:fldChar w:fldCharType="end"/>
        </w:r>
      </w:hyperlink>
    </w:p>
    <w:p w14:paraId="58856710" w14:textId="004C9B45"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30" w:history="1">
        <w:r w:rsidR="000A11F5" w:rsidRPr="000A11F5">
          <w:rPr>
            <w:rStyle w:val="Hipervnculo"/>
            <w:rFonts w:cs="Times New Roman"/>
            <w:noProof/>
            <w:color w:val="auto"/>
            <w:lang w:val="en-US"/>
          </w:rPr>
          <w:t>Scoring of the criteria</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_Toc135393130 \h </w:instrText>
        </w:r>
        <w:r w:rsidR="000A11F5" w:rsidRPr="000A11F5">
          <w:rPr>
            <w:noProof/>
            <w:webHidden/>
            <w:color w:val="auto"/>
          </w:rPr>
        </w:r>
        <w:r w:rsidR="000A11F5" w:rsidRPr="000A11F5">
          <w:rPr>
            <w:noProof/>
            <w:webHidden/>
            <w:color w:val="auto"/>
          </w:rPr>
          <w:fldChar w:fldCharType="separate"/>
        </w:r>
        <w:r>
          <w:rPr>
            <w:noProof/>
            <w:webHidden/>
            <w:color w:val="auto"/>
          </w:rPr>
          <w:t>3</w:t>
        </w:r>
        <w:r w:rsidR="000A11F5" w:rsidRPr="000A11F5">
          <w:rPr>
            <w:noProof/>
            <w:webHidden/>
            <w:color w:val="auto"/>
          </w:rPr>
          <w:fldChar w:fldCharType="end"/>
        </w:r>
      </w:hyperlink>
    </w:p>
    <w:p w14:paraId="10CFC3FB" w14:textId="0A09828F"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31" w:history="1">
        <w:r w:rsidR="000A11F5" w:rsidRPr="000A11F5">
          <w:rPr>
            <w:rStyle w:val="Hipervnculo"/>
            <w:rFonts w:cs="Times New Roman"/>
            <w:noProof/>
            <w:color w:val="auto"/>
            <w:lang w:val="en-US"/>
          </w:rPr>
          <w:t>Comparator</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_Toc135393131 \h </w:instrText>
        </w:r>
        <w:r w:rsidR="000A11F5" w:rsidRPr="000A11F5">
          <w:rPr>
            <w:noProof/>
            <w:webHidden/>
            <w:color w:val="auto"/>
          </w:rPr>
        </w:r>
        <w:r w:rsidR="000A11F5" w:rsidRPr="000A11F5">
          <w:rPr>
            <w:noProof/>
            <w:webHidden/>
            <w:color w:val="auto"/>
          </w:rPr>
          <w:fldChar w:fldCharType="separate"/>
        </w:r>
        <w:r>
          <w:rPr>
            <w:noProof/>
            <w:webHidden/>
            <w:color w:val="auto"/>
          </w:rPr>
          <w:t>3</w:t>
        </w:r>
        <w:r w:rsidR="000A11F5" w:rsidRPr="000A11F5">
          <w:rPr>
            <w:noProof/>
            <w:webHidden/>
            <w:color w:val="auto"/>
          </w:rPr>
          <w:fldChar w:fldCharType="end"/>
        </w:r>
      </w:hyperlink>
    </w:p>
    <w:p w14:paraId="0D9E2EA2" w14:textId="53A19AF6"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32" w:history="1">
        <w:r w:rsidR="000A11F5" w:rsidRPr="000A11F5">
          <w:rPr>
            <w:rStyle w:val="Hipervnculo"/>
            <w:rFonts w:cs="Times New Roman"/>
            <w:noProof/>
            <w:color w:val="auto"/>
            <w:lang w:val="en-US"/>
          </w:rPr>
          <w:t>Description of the drug</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_Toc135393132 \h </w:instrText>
        </w:r>
        <w:r w:rsidR="000A11F5" w:rsidRPr="000A11F5">
          <w:rPr>
            <w:noProof/>
            <w:webHidden/>
            <w:color w:val="auto"/>
          </w:rPr>
        </w:r>
        <w:r w:rsidR="000A11F5" w:rsidRPr="000A11F5">
          <w:rPr>
            <w:noProof/>
            <w:webHidden/>
            <w:color w:val="auto"/>
          </w:rPr>
          <w:fldChar w:fldCharType="separate"/>
        </w:r>
        <w:r>
          <w:rPr>
            <w:noProof/>
            <w:webHidden/>
            <w:color w:val="auto"/>
          </w:rPr>
          <w:t>4</w:t>
        </w:r>
        <w:r w:rsidR="000A11F5" w:rsidRPr="000A11F5">
          <w:rPr>
            <w:noProof/>
            <w:webHidden/>
            <w:color w:val="auto"/>
          </w:rPr>
          <w:fldChar w:fldCharType="end"/>
        </w:r>
      </w:hyperlink>
    </w:p>
    <w:p w14:paraId="086FA40B" w14:textId="0878965C"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33" w:history="1">
        <w:r w:rsidR="000A11F5" w:rsidRPr="000A11F5">
          <w:rPr>
            <w:rStyle w:val="Hipervnculo"/>
            <w:rFonts w:cs="Times New Roman"/>
            <w:noProof/>
            <w:color w:val="auto"/>
            <w:lang w:val="en-US"/>
          </w:rPr>
          <w:t>Severity of disease</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_Toc135393133 \h </w:instrText>
        </w:r>
        <w:r w:rsidR="000A11F5" w:rsidRPr="000A11F5">
          <w:rPr>
            <w:noProof/>
            <w:webHidden/>
            <w:color w:val="auto"/>
          </w:rPr>
        </w:r>
        <w:r w:rsidR="000A11F5" w:rsidRPr="000A11F5">
          <w:rPr>
            <w:noProof/>
            <w:webHidden/>
            <w:color w:val="auto"/>
          </w:rPr>
          <w:fldChar w:fldCharType="separate"/>
        </w:r>
        <w:r>
          <w:rPr>
            <w:noProof/>
            <w:webHidden/>
            <w:color w:val="auto"/>
          </w:rPr>
          <w:t>4</w:t>
        </w:r>
        <w:r w:rsidR="000A11F5" w:rsidRPr="000A11F5">
          <w:rPr>
            <w:noProof/>
            <w:webHidden/>
            <w:color w:val="auto"/>
          </w:rPr>
          <w:fldChar w:fldCharType="end"/>
        </w:r>
      </w:hyperlink>
    </w:p>
    <w:p w14:paraId="3DF4ED66" w14:textId="28A785F7"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34" w:history="1">
        <w:r w:rsidR="000A11F5" w:rsidRPr="000A11F5">
          <w:rPr>
            <w:rStyle w:val="Hipervnculo"/>
            <w:rFonts w:cs="Times New Roman"/>
            <w:noProof/>
            <w:color w:val="auto"/>
            <w:lang w:val="en-US"/>
          </w:rPr>
          <w:t>1.</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Severity of symptoms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_Toc135393134 \h </w:instrText>
        </w:r>
        <w:r w:rsidR="000A11F5" w:rsidRPr="000A11F5">
          <w:rPr>
            <w:noProof/>
            <w:webHidden/>
            <w:color w:val="auto"/>
          </w:rPr>
        </w:r>
        <w:r w:rsidR="000A11F5" w:rsidRPr="000A11F5">
          <w:rPr>
            <w:noProof/>
            <w:webHidden/>
            <w:color w:val="auto"/>
          </w:rPr>
          <w:fldChar w:fldCharType="separate"/>
        </w:r>
        <w:r>
          <w:rPr>
            <w:noProof/>
            <w:webHidden/>
            <w:color w:val="auto"/>
          </w:rPr>
          <w:t>4</w:t>
        </w:r>
        <w:r w:rsidR="000A11F5" w:rsidRPr="000A11F5">
          <w:rPr>
            <w:noProof/>
            <w:webHidden/>
            <w:color w:val="auto"/>
          </w:rPr>
          <w:fldChar w:fldCharType="end"/>
        </w:r>
      </w:hyperlink>
    </w:p>
    <w:p w14:paraId="78442CC1" w14:textId="5FA1A29B"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35" w:history="1">
        <w:r w:rsidR="000A11F5" w:rsidRPr="000A11F5">
          <w:rPr>
            <w:rStyle w:val="Hipervnculo"/>
            <w:rFonts w:cs="Times New Roman"/>
            <w:noProof/>
            <w:color w:val="auto"/>
            <w:lang w:val="en-US"/>
          </w:rPr>
          <w:t>2.</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Lethality risk</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_Toc135393135 \h </w:instrText>
        </w:r>
        <w:r w:rsidR="000A11F5" w:rsidRPr="000A11F5">
          <w:rPr>
            <w:noProof/>
            <w:webHidden/>
            <w:color w:val="auto"/>
          </w:rPr>
        </w:r>
        <w:r w:rsidR="000A11F5" w:rsidRPr="000A11F5">
          <w:rPr>
            <w:noProof/>
            <w:webHidden/>
            <w:color w:val="auto"/>
          </w:rPr>
          <w:fldChar w:fldCharType="separate"/>
        </w:r>
        <w:r>
          <w:rPr>
            <w:noProof/>
            <w:webHidden/>
            <w:color w:val="auto"/>
          </w:rPr>
          <w:t>5</w:t>
        </w:r>
        <w:r w:rsidR="000A11F5" w:rsidRPr="000A11F5">
          <w:rPr>
            <w:noProof/>
            <w:webHidden/>
            <w:color w:val="auto"/>
          </w:rPr>
          <w:fldChar w:fldCharType="end"/>
        </w:r>
      </w:hyperlink>
    </w:p>
    <w:p w14:paraId="6A75EBFC" w14:textId="7C969C25"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36" w:history="1">
        <w:r w:rsidR="000A11F5" w:rsidRPr="000A11F5">
          <w:rPr>
            <w:rStyle w:val="Hipervnculo"/>
            <w:rFonts w:cs="Times New Roman"/>
            <w:noProof/>
            <w:color w:val="auto"/>
            <w:lang w:val="en-US"/>
          </w:rPr>
          <w:t>3.</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Comorbidity risk</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_Toc135393136 \h </w:instrText>
        </w:r>
        <w:r w:rsidR="000A11F5" w:rsidRPr="000A11F5">
          <w:rPr>
            <w:noProof/>
            <w:webHidden/>
            <w:color w:val="auto"/>
          </w:rPr>
        </w:r>
        <w:r w:rsidR="000A11F5" w:rsidRPr="000A11F5">
          <w:rPr>
            <w:noProof/>
            <w:webHidden/>
            <w:color w:val="auto"/>
          </w:rPr>
          <w:fldChar w:fldCharType="separate"/>
        </w:r>
        <w:r>
          <w:rPr>
            <w:noProof/>
            <w:webHidden/>
            <w:color w:val="auto"/>
          </w:rPr>
          <w:t>5</w:t>
        </w:r>
        <w:r w:rsidR="000A11F5" w:rsidRPr="000A11F5">
          <w:rPr>
            <w:noProof/>
            <w:webHidden/>
            <w:color w:val="auto"/>
          </w:rPr>
          <w:fldChar w:fldCharType="end"/>
        </w:r>
      </w:hyperlink>
    </w:p>
    <w:p w14:paraId="48EB16C3" w14:textId="5F04BA6C"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37" w:history="1">
        <w:r w:rsidR="000A11F5" w:rsidRPr="000A11F5">
          <w:rPr>
            <w:rStyle w:val="Hipervnculo"/>
            <w:rFonts w:cs="Times New Roman"/>
            <w:noProof/>
            <w:color w:val="auto"/>
            <w:lang w:val="en-US"/>
          </w:rPr>
          <w:t>Burden of disease</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_Toc135393137 \h </w:instrText>
        </w:r>
        <w:r w:rsidR="000A11F5" w:rsidRPr="000A11F5">
          <w:rPr>
            <w:noProof/>
            <w:webHidden/>
            <w:color w:val="auto"/>
          </w:rPr>
        </w:r>
        <w:r w:rsidR="000A11F5" w:rsidRPr="000A11F5">
          <w:rPr>
            <w:noProof/>
            <w:webHidden/>
            <w:color w:val="auto"/>
          </w:rPr>
          <w:fldChar w:fldCharType="separate"/>
        </w:r>
        <w:r>
          <w:rPr>
            <w:noProof/>
            <w:webHidden/>
            <w:color w:val="auto"/>
          </w:rPr>
          <w:t>6</w:t>
        </w:r>
        <w:r w:rsidR="000A11F5" w:rsidRPr="000A11F5">
          <w:rPr>
            <w:noProof/>
            <w:webHidden/>
            <w:color w:val="auto"/>
          </w:rPr>
          <w:fldChar w:fldCharType="end"/>
        </w:r>
      </w:hyperlink>
    </w:p>
    <w:p w14:paraId="7DD5061C" w14:textId="0756107D"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38" w:history="1">
        <w:r w:rsidR="000A11F5" w:rsidRPr="000A11F5">
          <w:rPr>
            <w:rStyle w:val="Hipervnculo"/>
            <w:rFonts w:cs="Times New Roman"/>
            <w:noProof/>
            <w:color w:val="auto"/>
            <w:lang w:val="en-US"/>
          </w:rPr>
          <w:t>4.</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Incidence of RSV cases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_Toc135393138 \h </w:instrText>
        </w:r>
        <w:r w:rsidR="000A11F5" w:rsidRPr="000A11F5">
          <w:rPr>
            <w:noProof/>
            <w:webHidden/>
            <w:color w:val="auto"/>
          </w:rPr>
        </w:r>
        <w:r w:rsidR="000A11F5" w:rsidRPr="000A11F5">
          <w:rPr>
            <w:noProof/>
            <w:webHidden/>
            <w:color w:val="auto"/>
          </w:rPr>
          <w:fldChar w:fldCharType="separate"/>
        </w:r>
        <w:r>
          <w:rPr>
            <w:noProof/>
            <w:webHidden/>
            <w:color w:val="auto"/>
          </w:rPr>
          <w:t>6</w:t>
        </w:r>
        <w:r w:rsidR="000A11F5" w:rsidRPr="000A11F5">
          <w:rPr>
            <w:noProof/>
            <w:webHidden/>
            <w:color w:val="auto"/>
          </w:rPr>
          <w:fldChar w:fldCharType="end"/>
        </w:r>
      </w:hyperlink>
    </w:p>
    <w:p w14:paraId="7058671D" w14:textId="44DBB9BD"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39" w:history="1">
        <w:r w:rsidR="000A11F5" w:rsidRPr="000A11F5">
          <w:rPr>
            <w:rStyle w:val="Hipervnculo"/>
            <w:rFonts w:cs="Times New Roman"/>
            <w:noProof/>
            <w:color w:val="auto"/>
            <w:lang w:val="en-US"/>
          </w:rPr>
          <w:t>5.</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Incidence on the outpatient setting</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_Toc135393139 \h </w:instrText>
        </w:r>
        <w:r w:rsidR="000A11F5" w:rsidRPr="000A11F5">
          <w:rPr>
            <w:noProof/>
            <w:webHidden/>
            <w:color w:val="auto"/>
          </w:rPr>
        </w:r>
        <w:r w:rsidR="000A11F5" w:rsidRPr="000A11F5">
          <w:rPr>
            <w:noProof/>
            <w:webHidden/>
            <w:color w:val="auto"/>
          </w:rPr>
          <w:fldChar w:fldCharType="separate"/>
        </w:r>
        <w:r>
          <w:rPr>
            <w:noProof/>
            <w:webHidden/>
            <w:color w:val="auto"/>
          </w:rPr>
          <w:t>6</w:t>
        </w:r>
        <w:r w:rsidR="000A11F5" w:rsidRPr="000A11F5">
          <w:rPr>
            <w:noProof/>
            <w:webHidden/>
            <w:color w:val="auto"/>
          </w:rPr>
          <w:fldChar w:fldCharType="end"/>
        </w:r>
      </w:hyperlink>
    </w:p>
    <w:p w14:paraId="0A78C8FC" w14:textId="6532C9FE"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40" w:history="1">
        <w:r w:rsidR="000A11F5" w:rsidRPr="000A11F5">
          <w:rPr>
            <w:rStyle w:val="Hipervnculo"/>
            <w:rFonts w:cs="Times New Roman"/>
            <w:noProof/>
            <w:color w:val="auto"/>
            <w:lang w:val="en-US"/>
          </w:rPr>
          <w:t>6.</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Incidence on the inpatient setting</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_Toc135393140 \h </w:instrText>
        </w:r>
        <w:r w:rsidR="000A11F5" w:rsidRPr="000A11F5">
          <w:rPr>
            <w:noProof/>
            <w:webHidden/>
            <w:color w:val="auto"/>
          </w:rPr>
        </w:r>
        <w:r w:rsidR="000A11F5" w:rsidRPr="000A11F5">
          <w:rPr>
            <w:noProof/>
            <w:webHidden/>
            <w:color w:val="auto"/>
          </w:rPr>
          <w:fldChar w:fldCharType="separate"/>
        </w:r>
        <w:r>
          <w:rPr>
            <w:noProof/>
            <w:webHidden/>
            <w:color w:val="auto"/>
          </w:rPr>
          <w:t>7</w:t>
        </w:r>
        <w:r w:rsidR="000A11F5" w:rsidRPr="000A11F5">
          <w:rPr>
            <w:noProof/>
            <w:webHidden/>
            <w:color w:val="auto"/>
          </w:rPr>
          <w:fldChar w:fldCharType="end"/>
        </w:r>
      </w:hyperlink>
    </w:p>
    <w:p w14:paraId="56C3325A" w14:textId="0468A45F"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41" w:history="1">
        <w:r w:rsidR="000A11F5" w:rsidRPr="000A11F5">
          <w:rPr>
            <w:rStyle w:val="Hipervnculo"/>
            <w:rFonts w:cs="Times New Roman"/>
            <w:noProof/>
            <w:color w:val="auto"/>
            <w:lang w:val="en-US"/>
          </w:rPr>
          <w:t>7.</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Time of duration of acute symptoms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_Toc135393141 \h </w:instrText>
        </w:r>
        <w:r w:rsidR="000A11F5" w:rsidRPr="000A11F5">
          <w:rPr>
            <w:noProof/>
            <w:webHidden/>
            <w:color w:val="auto"/>
          </w:rPr>
        </w:r>
        <w:r w:rsidR="000A11F5" w:rsidRPr="000A11F5">
          <w:rPr>
            <w:noProof/>
            <w:webHidden/>
            <w:color w:val="auto"/>
          </w:rPr>
          <w:fldChar w:fldCharType="separate"/>
        </w:r>
        <w:r>
          <w:rPr>
            <w:noProof/>
            <w:webHidden/>
            <w:color w:val="auto"/>
          </w:rPr>
          <w:t>7</w:t>
        </w:r>
        <w:r w:rsidR="000A11F5" w:rsidRPr="000A11F5">
          <w:rPr>
            <w:noProof/>
            <w:webHidden/>
            <w:color w:val="auto"/>
          </w:rPr>
          <w:fldChar w:fldCharType="end"/>
        </w:r>
      </w:hyperlink>
    </w:p>
    <w:p w14:paraId="196F997D" w14:textId="37108F02"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42" w:history="1">
        <w:r w:rsidR="000A11F5" w:rsidRPr="000A11F5">
          <w:rPr>
            <w:rStyle w:val="Hipervnculo"/>
            <w:rFonts w:cs="Times New Roman"/>
            <w:noProof/>
            <w:color w:val="auto"/>
            <w:lang w:val="en-US"/>
          </w:rPr>
          <w:t>Prevention or treatment alternatives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_Toc135393142 \h </w:instrText>
        </w:r>
        <w:r w:rsidR="000A11F5" w:rsidRPr="000A11F5">
          <w:rPr>
            <w:noProof/>
            <w:webHidden/>
            <w:color w:val="auto"/>
          </w:rPr>
        </w:r>
        <w:r w:rsidR="000A11F5" w:rsidRPr="000A11F5">
          <w:rPr>
            <w:noProof/>
            <w:webHidden/>
            <w:color w:val="auto"/>
          </w:rPr>
          <w:fldChar w:fldCharType="separate"/>
        </w:r>
        <w:r>
          <w:rPr>
            <w:noProof/>
            <w:webHidden/>
            <w:color w:val="auto"/>
          </w:rPr>
          <w:t>8</w:t>
        </w:r>
        <w:r w:rsidR="000A11F5" w:rsidRPr="000A11F5">
          <w:rPr>
            <w:noProof/>
            <w:webHidden/>
            <w:color w:val="auto"/>
          </w:rPr>
          <w:fldChar w:fldCharType="end"/>
        </w:r>
      </w:hyperlink>
    </w:p>
    <w:p w14:paraId="69600E60" w14:textId="007B5878"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43" w:history="1">
        <w:r w:rsidR="000A11F5" w:rsidRPr="000A11F5">
          <w:rPr>
            <w:rStyle w:val="Hipervnculo"/>
            <w:rFonts w:cs="Times New Roman"/>
            <w:noProof/>
            <w:color w:val="auto"/>
            <w:lang w:val="en-US"/>
          </w:rPr>
          <w:t>8.</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Prevention Alternatives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_Toc135393143 \h </w:instrText>
        </w:r>
        <w:r w:rsidR="000A11F5" w:rsidRPr="000A11F5">
          <w:rPr>
            <w:noProof/>
            <w:webHidden/>
            <w:color w:val="auto"/>
          </w:rPr>
        </w:r>
        <w:r w:rsidR="000A11F5" w:rsidRPr="000A11F5">
          <w:rPr>
            <w:noProof/>
            <w:webHidden/>
            <w:color w:val="auto"/>
          </w:rPr>
          <w:fldChar w:fldCharType="separate"/>
        </w:r>
        <w:r>
          <w:rPr>
            <w:noProof/>
            <w:webHidden/>
            <w:color w:val="auto"/>
          </w:rPr>
          <w:t>8</w:t>
        </w:r>
        <w:r w:rsidR="000A11F5" w:rsidRPr="000A11F5">
          <w:rPr>
            <w:noProof/>
            <w:webHidden/>
            <w:color w:val="auto"/>
          </w:rPr>
          <w:fldChar w:fldCharType="end"/>
        </w:r>
      </w:hyperlink>
    </w:p>
    <w:p w14:paraId="25145B08" w14:textId="795DBAE0"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44" w:history="1">
        <w:r w:rsidR="000A11F5" w:rsidRPr="000A11F5">
          <w:rPr>
            <w:rStyle w:val="Hipervnculo"/>
            <w:rFonts w:cs="Times New Roman"/>
            <w:noProof/>
            <w:color w:val="auto"/>
            <w:lang w:val="en-US"/>
          </w:rPr>
          <w:t>9.</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Availability of treatment</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_Toc135393144 \h </w:instrText>
        </w:r>
        <w:r w:rsidR="000A11F5" w:rsidRPr="000A11F5">
          <w:rPr>
            <w:noProof/>
            <w:webHidden/>
            <w:color w:val="auto"/>
          </w:rPr>
        </w:r>
        <w:r w:rsidR="000A11F5" w:rsidRPr="000A11F5">
          <w:rPr>
            <w:noProof/>
            <w:webHidden/>
            <w:color w:val="auto"/>
          </w:rPr>
          <w:fldChar w:fldCharType="separate"/>
        </w:r>
        <w:r>
          <w:rPr>
            <w:noProof/>
            <w:webHidden/>
            <w:color w:val="auto"/>
          </w:rPr>
          <w:t>8</w:t>
        </w:r>
        <w:r w:rsidR="000A11F5" w:rsidRPr="000A11F5">
          <w:rPr>
            <w:noProof/>
            <w:webHidden/>
            <w:color w:val="auto"/>
          </w:rPr>
          <w:fldChar w:fldCharType="end"/>
        </w:r>
      </w:hyperlink>
    </w:p>
    <w:p w14:paraId="18F519CD" w14:textId="08222303"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45" w:history="1">
        <w:r w:rsidR="000A11F5" w:rsidRPr="000A11F5">
          <w:rPr>
            <w:rStyle w:val="Hipervnculo"/>
            <w:rFonts w:cs="Times New Roman"/>
            <w:noProof/>
            <w:color w:val="auto"/>
            <w:lang w:val="en-US"/>
          </w:rPr>
          <w:t>Size of population</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_Toc135393145 \h </w:instrText>
        </w:r>
        <w:r w:rsidR="000A11F5" w:rsidRPr="000A11F5">
          <w:rPr>
            <w:noProof/>
            <w:webHidden/>
            <w:color w:val="auto"/>
          </w:rPr>
        </w:r>
        <w:r w:rsidR="000A11F5" w:rsidRPr="000A11F5">
          <w:rPr>
            <w:noProof/>
            <w:webHidden/>
            <w:color w:val="auto"/>
          </w:rPr>
          <w:fldChar w:fldCharType="separate"/>
        </w:r>
        <w:r>
          <w:rPr>
            <w:noProof/>
            <w:webHidden/>
            <w:color w:val="auto"/>
          </w:rPr>
          <w:t>9</w:t>
        </w:r>
        <w:r w:rsidR="000A11F5" w:rsidRPr="000A11F5">
          <w:rPr>
            <w:noProof/>
            <w:webHidden/>
            <w:color w:val="auto"/>
          </w:rPr>
          <w:fldChar w:fldCharType="end"/>
        </w:r>
      </w:hyperlink>
    </w:p>
    <w:p w14:paraId="0DEB836D" w14:textId="154A00C8"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46" w:history="1">
        <w:r w:rsidR="000A11F5" w:rsidRPr="000A11F5">
          <w:rPr>
            <w:rStyle w:val="Hipervnculo"/>
            <w:rFonts w:cs="Times New Roman"/>
            <w:noProof/>
            <w:color w:val="auto"/>
            <w:lang w:val="en-US"/>
          </w:rPr>
          <w:t>10.</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Population in which the prevention strategy would be indicated</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_Toc135393146 \h </w:instrText>
        </w:r>
        <w:r w:rsidR="000A11F5" w:rsidRPr="000A11F5">
          <w:rPr>
            <w:noProof/>
            <w:webHidden/>
            <w:color w:val="auto"/>
          </w:rPr>
        </w:r>
        <w:r w:rsidR="000A11F5" w:rsidRPr="000A11F5">
          <w:rPr>
            <w:noProof/>
            <w:webHidden/>
            <w:color w:val="auto"/>
          </w:rPr>
          <w:fldChar w:fldCharType="separate"/>
        </w:r>
        <w:r>
          <w:rPr>
            <w:noProof/>
            <w:webHidden/>
            <w:color w:val="auto"/>
          </w:rPr>
          <w:t>9</w:t>
        </w:r>
        <w:r w:rsidR="000A11F5" w:rsidRPr="000A11F5">
          <w:rPr>
            <w:noProof/>
            <w:webHidden/>
            <w:color w:val="auto"/>
          </w:rPr>
          <w:fldChar w:fldCharType="end"/>
        </w:r>
      </w:hyperlink>
    </w:p>
    <w:p w14:paraId="1F1D97AF" w14:textId="5F1288B0"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47" w:history="1">
        <w:r w:rsidR="000A11F5" w:rsidRPr="000A11F5">
          <w:rPr>
            <w:rStyle w:val="Hipervnculo"/>
            <w:rFonts w:cs="Times New Roman"/>
            <w:noProof/>
            <w:color w:val="auto"/>
            <w:lang w:val="en-US"/>
          </w:rPr>
          <w:t>Efficacy</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_Toc135393147 \h </w:instrText>
        </w:r>
        <w:r w:rsidR="000A11F5" w:rsidRPr="000A11F5">
          <w:rPr>
            <w:noProof/>
            <w:webHidden/>
            <w:color w:val="auto"/>
          </w:rPr>
        </w:r>
        <w:r w:rsidR="000A11F5" w:rsidRPr="000A11F5">
          <w:rPr>
            <w:noProof/>
            <w:webHidden/>
            <w:color w:val="auto"/>
          </w:rPr>
          <w:fldChar w:fldCharType="separate"/>
        </w:r>
        <w:r>
          <w:rPr>
            <w:noProof/>
            <w:webHidden/>
            <w:color w:val="auto"/>
          </w:rPr>
          <w:t>9</w:t>
        </w:r>
        <w:r w:rsidR="000A11F5" w:rsidRPr="000A11F5">
          <w:rPr>
            <w:noProof/>
            <w:webHidden/>
            <w:color w:val="auto"/>
          </w:rPr>
          <w:fldChar w:fldCharType="end"/>
        </w:r>
      </w:hyperlink>
    </w:p>
    <w:p w14:paraId="4D50D90F" w14:textId="560E80F7"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48" w:history="1">
        <w:r w:rsidR="000A11F5" w:rsidRPr="000A11F5">
          <w:rPr>
            <w:rStyle w:val="Hipervnculo"/>
            <w:rFonts w:cs="Times New Roman"/>
            <w:noProof/>
            <w:color w:val="auto"/>
            <w:lang w:val="en-US"/>
          </w:rPr>
          <w:t>11.</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Efficacy of the preventive measure</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_Toc135393148 \h </w:instrText>
        </w:r>
        <w:r w:rsidR="000A11F5" w:rsidRPr="000A11F5">
          <w:rPr>
            <w:noProof/>
            <w:webHidden/>
            <w:color w:val="auto"/>
          </w:rPr>
        </w:r>
        <w:r w:rsidR="000A11F5" w:rsidRPr="000A11F5">
          <w:rPr>
            <w:noProof/>
            <w:webHidden/>
            <w:color w:val="auto"/>
          </w:rPr>
          <w:fldChar w:fldCharType="separate"/>
        </w:r>
        <w:r>
          <w:rPr>
            <w:noProof/>
            <w:webHidden/>
            <w:color w:val="auto"/>
          </w:rPr>
          <w:t>9</w:t>
        </w:r>
        <w:r w:rsidR="000A11F5" w:rsidRPr="000A11F5">
          <w:rPr>
            <w:noProof/>
            <w:webHidden/>
            <w:color w:val="auto"/>
          </w:rPr>
          <w:fldChar w:fldCharType="end"/>
        </w:r>
      </w:hyperlink>
    </w:p>
    <w:p w14:paraId="31A3EF0A" w14:textId="441314F7"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49" w:history="1">
        <w:r w:rsidR="000A11F5" w:rsidRPr="000A11F5">
          <w:rPr>
            <w:rStyle w:val="Hipervnculo"/>
            <w:rFonts w:cs="Times New Roman"/>
            <w:noProof/>
            <w:color w:val="auto"/>
            <w:lang w:val="en-US"/>
          </w:rPr>
          <w:t>Population protection</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_Toc135393149 \h </w:instrText>
        </w:r>
        <w:r w:rsidR="000A11F5" w:rsidRPr="000A11F5">
          <w:rPr>
            <w:noProof/>
            <w:webHidden/>
            <w:color w:val="auto"/>
          </w:rPr>
        </w:r>
        <w:r w:rsidR="000A11F5" w:rsidRPr="000A11F5">
          <w:rPr>
            <w:noProof/>
            <w:webHidden/>
            <w:color w:val="auto"/>
          </w:rPr>
          <w:fldChar w:fldCharType="separate"/>
        </w:r>
        <w:r>
          <w:rPr>
            <w:noProof/>
            <w:webHidden/>
            <w:color w:val="auto"/>
          </w:rPr>
          <w:t>11</w:t>
        </w:r>
        <w:r w:rsidR="000A11F5" w:rsidRPr="000A11F5">
          <w:rPr>
            <w:noProof/>
            <w:webHidden/>
            <w:color w:val="auto"/>
          </w:rPr>
          <w:fldChar w:fldCharType="end"/>
        </w:r>
      </w:hyperlink>
    </w:p>
    <w:p w14:paraId="79161D42" w14:textId="3CD9DF28"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50" w:history="1">
        <w:r w:rsidR="000A11F5" w:rsidRPr="000A11F5">
          <w:rPr>
            <w:rStyle w:val="Hipervnculo"/>
            <w:rFonts w:cs="Times New Roman"/>
            <w:noProof/>
            <w:color w:val="auto"/>
            <w:lang w:val="en-US"/>
          </w:rPr>
          <w:t>12.</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Group immunity (collective protection)</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_Toc135393150 \h </w:instrText>
        </w:r>
        <w:r w:rsidR="000A11F5" w:rsidRPr="000A11F5">
          <w:rPr>
            <w:noProof/>
            <w:webHidden/>
            <w:color w:val="auto"/>
          </w:rPr>
        </w:r>
        <w:r w:rsidR="000A11F5" w:rsidRPr="000A11F5">
          <w:rPr>
            <w:noProof/>
            <w:webHidden/>
            <w:color w:val="auto"/>
          </w:rPr>
          <w:fldChar w:fldCharType="separate"/>
        </w:r>
        <w:r>
          <w:rPr>
            <w:noProof/>
            <w:webHidden/>
            <w:color w:val="auto"/>
          </w:rPr>
          <w:t>11</w:t>
        </w:r>
        <w:r w:rsidR="000A11F5" w:rsidRPr="000A11F5">
          <w:rPr>
            <w:noProof/>
            <w:webHidden/>
            <w:color w:val="auto"/>
          </w:rPr>
          <w:fldChar w:fldCharType="end"/>
        </w:r>
      </w:hyperlink>
    </w:p>
    <w:p w14:paraId="606D69E1" w14:textId="04511327"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51" w:history="1">
        <w:r w:rsidR="000A11F5" w:rsidRPr="000A11F5">
          <w:rPr>
            <w:rStyle w:val="Hipervnculo"/>
            <w:rFonts w:cs="Times New Roman"/>
            <w:noProof/>
            <w:color w:val="auto"/>
            <w:lang w:val="en-US"/>
          </w:rPr>
          <w:t>13.</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Transmissibility</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_Toc135393151 \h </w:instrText>
        </w:r>
        <w:r w:rsidR="000A11F5" w:rsidRPr="000A11F5">
          <w:rPr>
            <w:noProof/>
            <w:webHidden/>
            <w:color w:val="auto"/>
          </w:rPr>
        </w:r>
        <w:r w:rsidR="000A11F5" w:rsidRPr="000A11F5">
          <w:rPr>
            <w:noProof/>
            <w:webHidden/>
            <w:color w:val="auto"/>
          </w:rPr>
          <w:fldChar w:fldCharType="separate"/>
        </w:r>
        <w:r>
          <w:rPr>
            <w:noProof/>
            <w:webHidden/>
            <w:color w:val="auto"/>
          </w:rPr>
          <w:t>12</w:t>
        </w:r>
        <w:r w:rsidR="000A11F5" w:rsidRPr="000A11F5">
          <w:rPr>
            <w:noProof/>
            <w:webHidden/>
            <w:color w:val="auto"/>
          </w:rPr>
          <w:fldChar w:fldCharType="end"/>
        </w:r>
      </w:hyperlink>
    </w:p>
    <w:p w14:paraId="6083D525" w14:textId="16F3C7AA"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52" w:history="1">
        <w:r w:rsidR="000A11F5" w:rsidRPr="000A11F5">
          <w:rPr>
            <w:rStyle w:val="Hipervnculo"/>
            <w:rFonts w:cs="Times New Roman"/>
            <w:noProof/>
            <w:color w:val="auto"/>
            <w:lang w:val="en-US"/>
          </w:rPr>
          <w:t>Safety</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_Toc135393152 \h </w:instrText>
        </w:r>
        <w:r w:rsidR="000A11F5" w:rsidRPr="000A11F5">
          <w:rPr>
            <w:noProof/>
            <w:webHidden/>
            <w:color w:val="auto"/>
          </w:rPr>
        </w:r>
        <w:r w:rsidR="000A11F5" w:rsidRPr="000A11F5">
          <w:rPr>
            <w:noProof/>
            <w:webHidden/>
            <w:color w:val="auto"/>
          </w:rPr>
          <w:fldChar w:fldCharType="separate"/>
        </w:r>
        <w:r>
          <w:rPr>
            <w:noProof/>
            <w:webHidden/>
            <w:color w:val="auto"/>
          </w:rPr>
          <w:t>12</w:t>
        </w:r>
        <w:r w:rsidR="000A11F5" w:rsidRPr="000A11F5">
          <w:rPr>
            <w:noProof/>
            <w:webHidden/>
            <w:color w:val="auto"/>
          </w:rPr>
          <w:fldChar w:fldCharType="end"/>
        </w:r>
      </w:hyperlink>
    </w:p>
    <w:p w14:paraId="3C94E8AC" w14:textId="3FA4608D"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53" w:history="1">
        <w:r w:rsidR="000A11F5" w:rsidRPr="000A11F5">
          <w:rPr>
            <w:rStyle w:val="Hipervnculo"/>
            <w:rFonts w:cs="Times New Roman"/>
            <w:noProof/>
            <w:color w:val="auto"/>
            <w:lang w:val="en-US"/>
          </w:rPr>
          <w:t>14.</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Serious adverse events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_Toc135393153 \h </w:instrText>
        </w:r>
        <w:r w:rsidR="000A11F5" w:rsidRPr="000A11F5">
          <w:rPr>
            <w:noProof/>
            <w:webHidden/>
            <w:color w:val="auto"/>
          </w:rPr>
        </w:r>
        <w:r w:rsidR="000A11F5" w:rsidRPr="000A11F5">
          <w:rPr>
            <w:noProof/>
            <w:webHidden/>
            <w:color w:val="auto"/>
          </w:rPr>
          <w:fldChar w:fldCharType="separate"/>
        </w:r>
        <w:r>
          <w:rPr>
            <w:noProof/>
            <w:webHidden/>
            <w:color w:val="auto"/>
          </w:rPr>
          <w:t>12</w:t>
        </w:r>
        <w:r w:rsidR="000A11F5" w:rsidRPr="000A11F5">
          <w:rPr>
            <w:noProof/>
            <w:webHidden/>
            <w:color w:val="auto"/>
          </w:rPr>
          <w:fldChar w:fldCharType="end"/>
        </w:r>
      </w:hyperlink>
    </w:p>
    <w:p w14:paraId="37AEEE78" w14:textId="0FA318F2"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54" w:history="1">
        <w:r w:rsidR="000A11F5" w:rsidRPr="000A11F5">
          <w:rPr>
            <w:rStyle w:val="Hipervnculo"/>
            <w:rFonts w:cs="Times New Roman"/>
            <w:noProof/>
            <w:color w:val="auto"/>
            <w:lang w:val="en-US"/>
          </w:rPr>
          <w:t>15.</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Mild adverse events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_Toc135393154 \h </w:instrText>
        </w:r>
        <w:r w:rsidR="000A11F5" w:rsidRPr="000A11F5">
          <w:rPr>
            <w:noProof/>
            <w:webHidden/>
            <w:color w:val="auto"/>
          </w:rPr>
        </w:r>
        <w:r w:rsidR="000A11F5" w:rsidRPr="000A11F5">
          <w:rPr>
            <w:noProof/>
            <w:webHidden/>
            <w:color w:val="auto"/>
          </w:rPr>
          <w:fldChar w:fldCharType="separate"/>
        </w:r>
        <w:r>
          <w:rPr>
            <w:noProof/>
            <w:webHidden/>
            <w:color w:val="auto"/>
          </w:rPr>
          <w:t>13</w:t>
        </w:r>
        <w:r w:rsidR="000A11F5" w:rsidRPr="000A11F5">
          <w:rPr>
            <w:noProof/>
            <w:webHidden/>
            <w:color w:val="auto"/>
          </w:rPr>
          <w:fldChar w:fldCharType="end"/>
        </w:r>
      </w:hyperlink>
    </w:p>
    <w:p w14:paraId="4CFF3F38" w14:textId="4D9F3B19"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55" w:history="1">
        <w:r w:rsidR="000A11F5" w:rsidRPr="000A11F5">
          <w:rPr>
            <w:rStyle w:val="Hipervnculo"/>
            <w:rFonts w:cs="Times New Roman"/>
            <w:noProof/>
            <w:color w:val="auto"/>
            <w:lang w:val="en-US"/>
          </w:rPr>
          <w:t>Quality of evidence</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_Toc135393155 \h </w:instrText>
        </w:r>
        <w:r w:rsidR="000A11F5" w:rsidRPr="000A11F5">
          <w:rPr>
            <w:noProof/>
            <w:webHidden/>
            <w:color w:val="auto"/>
          </w:rPr>
        </w:r>
        <w:r w:rsidR="000A11F5" w:rsidRPr="000A11F5">
          <w:rPr>
            <w:noProof/>
            <w:webHidden/>
            <w:color w:val="auto"/>
          </w:rPr>
          <w:fldChar w:fldCharType="separate"/>
        </w:r>
        <w:r>
          <w:rPr>
            <w:noProof/>
            <w:webHidden/>
            <w:color w:val="auto"/>
          </w:rPr>
          <w:t>13</w:t>
        </w:r>
        <w:r w:rsidR="000A11F5" w:rsidRPr="000A11F5">
          <w:rPr>
            <w:noProof/>
            <w:webHidden/>
            <w:color w:val="auto"/>
          </w:rPr>
          <w:fldChar w:fldCharType="end"/>
        </w:r>
      </w:hyperlink>
    </w:p>
    <w:p w14:paraId="77292813" w14:textId="1D02F12F"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56" w:history="1">
        <w:r w:rsidR="000A11F5" w:rsidRPr="000A11F5">
          <w:rPr>
            <w:rStyle w:val="Hipervnculo"/>
            <w:rFonts w:cs="Times New Roman"/>
            <w:noProof/>
            <w:color w:val="auto"/>
            <w:lang w:val="en-US"/>
          </w:rPr>
          <w:t>16.</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Certainty about the efficacy of the preventive measure</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_Toc135393156 \h </w:instrText>
        </w:r>
        <w:r w:rsidR="000A11F5" w:rsidRPr="000A11F5">
          <w:rPr>
            <w:noProof/>
            <w:webHidden/>
            <w:color w:val="auto"/>
          </w:rPr>
        </w:r>
        <w:r w:rsidR="000A11F5" w:rsidRPr="000A11F5">
          <w:rPr>
            <w:noProof/>
            <w:webHidden/>
            <w:color w:val="auto"/>
          </w:rPr>
          <w:fldChar w:fldCharType="separate"/>
        </w:r>
        <w:r>
          <w:rPr>
            <w:noProof/>
            <w:webHidden/>
            <w:color w:val="auto"/>
          </w:rPr>
          <w:t>13</w:t>
        </w:r>
        <w:r w:rsidR="000A11F5" w:rsidRPr="000A11F5">
          <w:rPr>
            <w:noProof/>
            <w:webHidden/>
            <w:color w:val="auto"/>
          </w:rPr>
          <w:fldChar w:fldCharType="end"/>
        </w:r>
      </w:hyperlink>
    </w:p>
    <w:p w14:paraId="00F34DDA" w14:textId="6B7393B6"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57" w:history="1">
        <w:r w:rsidR="000A11F5" w:rsidRPr="000A11F5">
          <w:rPr>
            <w:rStyle w:val="Hipervnculo"/>
            <w:rFonts w:cs="Times New Roman"/>
            <w:noProof/>
            <w:color w:val="auto"/>
            <w:lang w:val="en-US"/>
          </w:rPr>
          <w:t>Impact on quality of life</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_Toc135393157 \h </w:instrText>
        </w:r>
        <w:r w:rsidR="000A11F5" w:rsidRPr="000A11F5">
          <w:rPr>
            <w:noProof/>
            <w:webHidden/>
            <w:color w:val="auto"/>
          </w:rPr>
        </w:r>
        <w:r w:rsidR="000A11F5" w:rsidRPr="000A11F5">
          <w:rPr>
            <w:noProof/>
            <w:webHidden/>
            <w:color w:val="auto"/>
          </w:rPr>
          <w:fldChar w:fldCharType="separate"/>
        </w:r>
        <w:r>
          <w:rPr>
            <w:noProof/>
            <w:webHidden/>
            <w:color w:val="auto"/>
          </w:rPr>
          <w:t>14</w:t>
        </w:r>
        <w:r w:rsidR="000A11F5" w:rsidRPr="000A11F5">
          <w:rPr>
            <w:noProof/>
            <w:webHidden/>
            <w:color w:val="auto"/>
          </w:rPr>
          <w:fldChar w:fldCharType="end"/>
        </w:r>
      </w:hyperlink>
    </w:p>
    <w:p w14:paraId="10FE5BDF" w14:textId="23DA1B13"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58" w:history="1">
        <w:r w:rsidR="000A11F5" w:rsidRPr="000A11F5">
          <w:rPr>
            <w:rStyle w:val="Hipervnculo"/>
            <w:rFonts w:cs="Times New Roman"/>
            <w:noProof/>
            <w:color w:val="auto"/>
            <w:lang w:val="en-US"/>
          </w:rPr>
          <w:t>17.</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Impact on the population of children</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_Toc135393158 \h </w:instrText>
        </w:r>
        <w:r w:rsidR="000A11F5" w:rsidRPr="000A11F5">
          <w:rPr>
            <w:noProof/>
            <w:webHidden/>
            <w:color w:val="auto"/>
          </w:rPr>
        </w:r>
        <w:r w:rsidR="000A11F5" w:rsidRPr="000A11F5">
          <w:rPr>
            <w:noProof/>
            <w:webHidden/>
            <w:color w:val="auto"/>
          </w:rPr>
          <w:fldChar w:fldCharType="separate"/>
        </w:r>
        <w:r>
          <w:rPr>
            <w:noProof/>
            <w:webHidden/>
            <w:color w:val="auto"/>
          </w:rPr>
          <w:t>14</w:t>
        </w:r>
        <w:r w:rsidR="000A11F5" w:rsidRPr="000A11F5">
          <w:rPr>
            <w:noProof/>
            <w:webHidden/>
            <w:color w:val="auto"/>
          </w:rPr>
          <w:fldChar w:fldCharType="end"/>
        </w:r>
      </w:hyperlink>
    </w:p>
    <w:p w14:paraId="09172BEB" w14:textId="53E6EAA2"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59" w:history="1">
        <w:r w:rsidR="000A11F5" w:rsidRPr="000A11F5">
          <w:rPr>
            <w:rStyle w:val="Hipervnculo"/>
            <w:rFonts w:cs="Times New Roman"/>
            <w:noProof/>
            <w:color w:val="auto"/>
            <w:lang w:val="en-US"/>
          </w:rPr>
          <w:t>18.</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Impact on the population over 65 years of age</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_Toc135393159 \h </w:instrText>
        </w:r>
        <w:r w:rsidR="000A11F5" w:rsidRPr="000A11F5">
          <w:rPr>
            <w:noProof/>
            <w:webHidden/>
            <w:color w:val="auto"/>
          </w:rPr>
        </w:r>
        <w:r w:rsidR="000A11F5" w:rsidRPr="000A11F5">
          <w:rPr>
            <w:noProof/>
            <w:webHidden/>
            <w:color w:val="auto"/>
          </w:rPr>
          <w:fldChar w:fldCharType="separate"/>
        </w:r>
        <w:r>
          <w:rPr>
            <w:noProof/>
            <w:webHidden/>
            <w:color w:val="auto"/>
          </w:rPr>
          <w:t>15</w:t>
        </w:r>
        <w:r w:rsidR="000A11F5" w:rsidRPr="000A11F5">
          <w:rPr>
            <w:noProof/>
            <w:webHidden/>
            <w:color w:val="auto"/>
          </w:rPr>
          <w:fldChar w:fldCharType="end"/>
        </w:r>
      </w:hyperlink>
    </w:p>
    <w:p w14:paraId="58FC944C" w14:textId="20155190"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60" w:history="1">
        <w:r w:rsidR="000A11F5" w:rsidRPr="000A11F5">
          <w:rPr>
            <w:rStyle w:val="Hipervnculo"/>
            <w:rFonts w:cs="Times New Roman"/>
            <w:noProof/>
            <w:color w:val="auto"/>
            <w:lang w:val="en-US"/>
          </w:rPr>
          <w:t>19.</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Impact on caregivers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_Toc135393160 \h </w:instrText>
        </w:r>
        <w:r w:rsidR="000A11F5" w:rsidRPr="000A11F5">
          <w:rPr>
            <w:noProof/>
            <w:webHidden/>
            <w:color w:val="auto"/>
          </w:rPr>
        </w:r>
        <w:r w:rsidR="000A11F5" w:rsidRPr="000A11F5">
          <w:rPr>
            <w:noProof/>
            <w:webHidden/>
            <w:color w:val="auto"/>
          </w:rPr>
          <w:fldChar w:fldCharType="separate"/>
        </w:r>
        <w:r>
          <w:rPr>
            <w:noProof/>
            <w:webHidden/>
            <w:color w:val="auto"/>
          </w:rPr>
          <w:t>16</w:t>
        </w:r>
        <w:r w:rsidR="000A11F5" w:rsidRPr="000A11F5">
          <w:rPr>
            <w:noProof/>
            <w:webHidden/>
            <w:color w:val="auto"/>
          </w:rPr>
          <w:fldChar w:fldCharType="end"/>
        </w:r>
      </w:hyperlink>
    </w:p>
    <w:p w14:paraId="6CD21976" w14:textId="5C96F662"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61" w:history="1">
        <w:r w:rsidR="000A11F5" w:rsidRPr="000A11F5">
          <w:rPr>
            <w:rStyle w:val="Hipervnculo"/>
            <w:rFonts w:cs="Times New Roman"/>
            <w:noProof/>
            <w:color w:val="auto"/>
            <w:lang w:val="en-US"/>
          </w:rPr>
          <w:t>Acquisition cost</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_Toc135393161 \h </w:instrText>
        </w:r>
        <w:r w:rsidR="000A11F5" w:rsidRPr="000A11F5">
          <w:rPr>
            <w:noProof/>
            <w:webHidden/>
            <w:color w:val="auto"/>
          </w:rPr>
        </w:r>
        <w:r w:rsidR="000A11F5" w:rsidRPr="000A11F5">
          <w:rPr>
            <w:noProof/>
            <w:webHidden/>
            <w:color w:val="auto"/>
          </w:rPr>
          <w:fldChar w:fldCharType="separate"/>
        </w:r>
        <w:r>
          <w:rPr>
            <w:noProof/>
            <w:webHidden/>
            <w:color w:val="auto"/>
          </w:rPr>
          <w:t>16</w:t>
        </w:r>
        <w:r w:rsidR="000A11F5" w:rsidRPr="000A11F5">
          <w:rPr>
            <w:noProof/>
            <w:webHidden/>
            <w:color w:val="auto"/>
          </w:rPr>
          <w:fldChar w:fldCharType="end"/>
        </w:r>
      </w:hyperlink>
    </w:p>
    <w:p w14:paraId="5327B0F6" w14:textId="5482CCE6"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62" w:history="1">
        <w:r w:rsidR="000A11F5" w:rsidRPr="000A11F5">
          <w:rPr>
            <w:rStyle w:val="Hipervnculo"/>
            <w:rFonts w:cs="Times New Roman"/>
            <w:noProof/>
            <w:color w:val="auto"/>
            <w:lang w:val="en-US"/>
          </w:rPr>
          <w:t>20.</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Monetary cost of the preventive measure</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_Toc135393162 \h </w:instrText>
        </w:r>
        <w:r w:rsidR="000A11F5" w:rsidRPr="000A11F5">
          <w:rPr>
            <w:noProof/>
            <w:webHidden/>
            <w:color w:val="auto"/>
          </w:rPr>
        </w:r>
        <w:r w:rsidR="000A11F5" w:rsidRPr="000A11F5">
          <w:rPr>
            <w:noProof/>
            <w:webHidden/>
            <w:color w:val="auto"/>
          </w:rPr>
          <w:fldChar w:fldCharType="separate"/>
        </w:r>
        <w:r>
          <w:rPr>
            <w:noProof/>
            <w:webHidden/>
            <w:color w:val="auto"/>
          </w:rPr>
          <w:t>16</w:t>
        </w:r>
        <w:r w:rsidR="000A11F5" w:rsidRPr="000A11F5">
          <w:rPr>
            <w:noProof/>
            <w:webHidden/>
            <w:color w:val="auto"/>
          </w:rPr>
          <w:fldChar w:fldCharType="end"/>
        </w:r>
      </w:hyperlink>
    </w:p>
    <w:p w14:paraId="34BCB931" w14:textId="358344FD"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63" w:history="1">
        <w:r w:rsidR="000A11F5" w:rsidRPr="000A11F5">
          <w:rPr>
            <w:rStyle w:val="Hipervnculo"/>
            <w:rFonts w:cs="Times New Roman"/>
            <w:noProof/>
            <w:color w:val="auto"/>
            <w:lang w:val="en-US"/>
          </w:rPr>
          <w:t>Impact on other costs (direct and indirect)</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_Toc135393163 \h </w:instrText>
        </w:r>
        <w:r w:rsidR="000A11F5" w:rsidRPr="000A11F5">
          <w:rPr>
            <w:noProof/>
            <w:webHidden/>
            <w:color w:val="auto"/>
          </w:rPr>
        </w:r>
        <w:r w:rsidR="000A11F5" w:rsidRPr="000A11F5">
          <w:rPr>
            <w:noProof/>
            <w:webHidden/>
            <w:color w:val="auto"/>
          </w:rPr>
          <w:fldChar w:fldCharType="separate"/>
        </w:r>
        <w:r>
          <w:rPr>
            <w:noProof/>
            <w:webHidden/>
            <w:color w:val="auto"/>
          </w:rPr>
          <w:t>17</w:t>
        </w:r>
        <w:r w:rsidR="000A11F5" w:rsidRPr="000A11F5">
          <w:rPr>
            <w:noProof/>
            <w:webHidden/>
            <w:color w:val="auto"/>
          </w:rPr>
          <w:fldChar w:fldCharType="end"/>
        </w:r>
      </w:hyperlink>
    </w:p>
    <w:p w14:paraId="47194EE3" w14:textId="7801A427"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64" w:history="1">
        <w:r w:rsidR="000A11F5" w:rsidRPr="000A11F5">
          <w:rPr>
            <w:rStyle w:val="Hipervnculo"/>
            <w:rFonts w:cs="Times New Roman"/>
            <w:noProof/>
            <w:color w:val="auto"/>
            <w:lang w:val="en-US"/>
          </w:rPr>
          <w:t>21.</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Cost of the disease on the health system (excludes acquisition cost)</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_Toc135393164 \h </w:instrText>
        </w:r>
        <w:r w:rsidR="000A11F5" w:rsidRPr="000A11F5">
          <w:rPr>
            <w:noProof/>
            <w:webHidden/>
            <w:color w:val="auto"/>
          </w:rPr>
        </w:r>
        <w:r w:rsidR="000A11F5" w:rsidRPr="000A11F5">
          <w:rPr>
            <w:noProof/>
            <w:webHidden/>
            <w:color w:val="auto"/>
          </w:rPr>
          <w:fldChar w:fldCharType="separate"/>
        </w:r>
        <w:r>
          <w:rPr>
            <w:noProof/>
            <w:webHidden/>
            <w:color w:val="auto"/>
          </w:rPr>
          <w:t>17</w:t>
        </w:r>
        <w:r w:rsidR="000A11F5" w:rsidRPr="000A11F5">
          <w:rPr>
            <w:noProof/>
            <w:webHidden/>
            <w:color w:val="auto"/>
          </w:rPr>
          <w:fldChar w:fldCharType="end"/>
        </w:r>
      </w:hyperlink>
    </w:p>
    <w:p w14:paraId="30F43C3F" w14:textId="5B08E1B4"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65" w:history="1">
        <w:r w:rsidR="000A11F5" w:rsidRPr="000A11F5">
          <w:rPr>
            <w:rStyle w:val="Hipervnculo"/>
            <w:rFonts w:cs="Times New Roman"/>
            <w:noProof/>
            <w:color w:val="auto"/>
            <w:lang w:val="en-US"/>
          </w:rPr>
          <w:t>22.</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Productivity cost: absenteeism</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_Toc135393165 \h </w:instrText>
        </w:r>
        <w:r w:rsidR="000A11F5" w:rsidRPr="000A11F5">
          <w:rPr>
            <w:noProof/>
            <w:webHidden/>
            <w:color w:val="auto"/>
          </w:rPr>
        </w:r>
        <w:r w:rsidR="000A11F5" w:rsidRPr="000A11F5">
          <w:rPr>
            <w:noProof/>
            <w:webHidden/>
            <w:color w:val="auto"/>
          </w:rPr>
          <w:fldChar w:fldCharType="separate"/>
        </w:r>
        <w:r>
          <w:rPr>
            <w:noProof/>
            <w:webHidden/>
            <w:color w:val="auto"/>
          </w:rPr>
          <w:t>18</w:t>
        </w:r>
        <w:r w:rsidR="000A11F5" w:rsidRPr="000A11F5">
          <w:rPr>
            <w:noProof/>
            <w:webHidden/>
            <w:color w:val="auto"/>
          </w:rPr>
          <w:fldChar w:fldCharType="end"/>
        </w:r>
      </w:hyperlink>
    </w:p>
    <w:p w14:paraId="24B8184D" w14:textId="4E9A02CC"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66" w:history="1">
        <w:r w:rsidR="000A11F5" w:rsidRPr="000A11F5">
          <w:rPr>
            <w:rStyle w:val="Hipervnculo"/>
            <w:rFonts w:cs="Times New Roman"/>
            <w:noProof/>
            <w:color w:val="auto"/>
            <w:lang w:val="en-US"/>
          </w:rPr>
          <w:t>23.</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Cost of the disease on the patient (out-of-pocket expenses)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_Toc135393166 \h </w:instrText>
        </w:r>
        <w:r w:rsidR="000A11F5" w:rsidRPr="000A11F5">
          <w:rPr>
            <w:noProof/>
            <w:webHidden/>
            <w:color w:val="auto"/>
          </w:rPr>
        </w:r>
        <w:r w:rsidR="000A11F5" w:rsidRPr="000A11F5">
          <w:rPr>
            <w:noProof/>
            <w:webHidden/>
            <w:color w:val="auto"/>
          </w:rPr>
          <w:fldChar w:fldCharType="separate"/>
        </w:r>
        <w:r>
          <w:rPr>
            <w:noProof/>
            <w:webHidden/>
            <w:color w:val="auto"/>
          </w:rPr>
          <w:t>18</w:t>
        </w:r>
        <w:r w:rsidR="000A11F5" w:rsidRPr="000A11F5">
          <w:rPr>
            <w:noProof/>
            <w:webHidden/>
            <w:color w:val="auto"/>
          </w:rPr>
          <w:fldChar w:fldCharType="end"/>
        </w:r>
      </w:hyperlink>
    </w:p>
    <w:p w14:paraId="45890C87" w14:textId="1F0DE9B8"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67" w:history="1">
        <w:r w:rsidR="000A11F5" w:rsidRPr="000A11F5">
          <w:rPr>
            <w:rStyle w:val="Hipervnculo"/>
            <w:rFonts w:cs="Times New Roman"/>
            <w:noProof/>
            <w:color w:val="auto"/>
            <w:lang w:val="en-US"/>
          </w:rPr>
          <w:t>Social benefits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_Toc135393167 \h </w:instrText>
        </w:r>
        <w:r w:rsidR="000A11F5" w:rsidRPr="000A11F5">
          <w:rPr>
            <w:noProof/>
            <w:webHidden/>
            <w:color w:val="auto"/>
          </w:rPr>
        </w:r>
        <w:r w:rsidR="000A11F5" w:rsidRPr="000A11F5">
          <w:rPr>
            <w:noProof/>
            <w:webHidden/>
            <w:color w:val="auto"/>
          </w:rPr>
          <w:fldChar w:fldCharType="separate"/>
        </w:r>
        <w:r>
          <w:rPr>
            <w:noProof/>
            <w:webHidden/>
            <w:color w:val="auto"/>
          </w:rPr>
          <w:t>19</w:t>
        </w:r>
        <w:r w:rsidR="000A11F5" w:rsidRPr="000A11F5">
          <w:rPr>
            <w:noProof/>
            <w:webHidden/>
            <w:color w:val="auto"/>
          </w:rPr>
          <w:fldChar w:fldCharType="end"/>
        </w:r>
      </w:hyperlink>
    </w:p>
    <w:p w14:paraId="35B2669E" w14:textId="74E11009"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68" w:history="1">
        <w:r w:rsidR="000A11F5" w:rsidRPr="000A11F5">
          <w:rPr>
            <w:rStyle w:val="Hipervnculo"/>
            <w:rFonts w:cs="Times New Roman"/>
            <w:noProof/>
            <w:color w:val="auto"/>
            <w:lang w:val="en-US"/>
          </w:rPr>
          <w:t>24.</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Impact on health inequity</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_Toc135393168 \h </w:instrText>
        </w:r>
        <w:r w:rsidR="000A11F5" w:rsidRPr="000A11F5">
          <w:rPr>
            <w:noProof/>
            <w:webHidden/>
            <w:color w:val="auto"/>
          </w:rPr>
        </w:r>
        <w:r w:rsidR="000A11F5" w:rsidRPr="000A11F5">
          <w:rPr>
            <w:noProof/>
            <w:webHidden/>
            <w:color w:val="auto"/>
          </w:rPr>
          <w:fldChar w:fldCharType="separate"/>
        </w:r>
        <w:r>
          <w:rPr>
            <w:noProof/>
            <w:webHidden/>
            <w:color w:val="auto"/>
          </w:rPr>
          <w:t>19</w:t>
        </w:r>
        <w:r w:rsidR="000A11F5" w:rsidRPr="000A11F5">
          <w:rPr>
            <w:noProof/>
            <w:webHidden/>
            <w:color w:val="auto"/>
          </w:rPr>
          <w:fldChar w:fldCharType="end"/>
        </w:r>
      </w:hyperlink>
    </w:p>
    <w:p w14:paraId="1817917E" w14:textId="0C0C6815"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69" w:history="1">
        <w:r w:rsidR="000A11F5" w:rsidRPr="000A11F5">
          <w:rPr>
            <w:rStyle w:val="Hipervnculo"/>
            <w:rFonts w:cs="Times New Roman"/>
            <w:noProof/>
            <w:color w:val="auto"/>
            <w:lang w:val="en-US"/>
          </w:rPr>
          <w:t>25.</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Public health awareness (including antibiotic resistance)</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_Toc135393169 \h </w:instrText>
        </w:r>
        <w:r w:rsidR="000A11F5" w:rsidRPr="000A11F5">
          <w:rPr>
            <w:noProof/>
            <w:webHidden/>
            <w:color w:val="auto"/>
          </w:rPr>
        </w:r>
        <w:r w:rsidR="000A11F5" w:rsidRPr="000A11F5">
          <w:rPr>
            <w:noProof/>
            <w:webHidden/>
            <w:color w:val="auto"/>
          </w:rPr>
          <w:fldChar w:fldCharType="separate"/>
        </w:r>
        <w:r>
          <w:rPr>
            <w:noProof/>
            <w:webHidden/>
            <w:color w:val="auto"/>
          </w:rPr>
          <w:t>19</w:t>
        </w:r>
        <w:r w:rsidR="000A11F5" w:rsidRPr="000A11F5">
          <w:rPr>
            <w:noProof/>
            <w:webHidden/>
            <w:color w:val="auto"/>
          </w:rPr>
          <w:fldChar w:fldCharType="end"/>
        </w:r>
      </w:hyperlink>
    </w:p>
    <w:p w14:paraId="5B355D4C" w14:textId="227525C2" w:rsidR="000A11F5" w:rsidRPr="000A11F5" w:rsidRDefault="001F2CB2">
      <w:pPr>
        <w:pStyle w:val="TDC2"/>
        <w:rPr>
          <w:rFonts w:eastAsiaTheme="minorEastAsia" w:cstheme="minorBidi"/>
          <w:smallCaps w:val="0"/>
          <w:noProof/>
          <w:color w:val="auto"/>
          <w:kern w:val="2"/>
          <w:sz w:val="22"/>
          <w:szCs w:val="22"/>
          <w:lang w:eastAsia="es-ES"/>
          <w14:ligatures w14:val="standardContextual"/>
        </w:rPr>
      </w:pPr>
      <w:hyperlink w:anchor="_Toc135393170" w:history="1">
        <w:r w:rsidR="000A11F5" w:rsidRPr="000A11F5">
          <w:rPr>
            <w:rStyle w:val="Hipervnculo"/>
            <w:rFonts w:cs="Times New Roman"/>
            <w:noProof/>
            <w:color w:val="auto"/>
            <w:lang w:val="en-US"/>
          </w:rPr>
          <w:t>26.</w:t>
        </w:r>
        <w:r w:rsidR="000A11F5" w:rsidRPr="000A11F5">
          <w:rPr>
            <w:rFonts w:eastAsiaTheme="minorEastAsia" w:cstheme="minorBidi"/>
            <w:smallCaps w:val="0"/>
            <w:noProof/>
            <w:color w:val="auto"/>
            <w:kern w:val="2"/>
            <w:sz w:val="22"/>
            <w:szCs w:val="22"/>
            <w:lang w:eastAsia="es-ES"/>
            <w14:ligatures w14:val="standardContextual"/>
          </w:rPr>
          <w:tab/>
        </w:r>
        <w:r w:rsidR="000A11F5" w:rsidRPr="000A11F5">
          <w:rPr>
            <w:rStyle w:val="Hipervnculo"/>
            <w:rFonts w:cs="Times New Roman"/>
            <w:noProof/>
            <w:color w:val="auto"/>
            <w:lang w:val="en-US"/>
          </w:rPr>
          <w:t>Innovation stimulus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_Toc135393170 \h </w:instrText>
        </w:r>
        <w:r w:rsidR="000A11F5" w:rsidRPr="000A11F5">
          <w:rPr>
            <w:noProof/>
            <w:webHidden/>
            <w:color w:val="auto"/>
          </w:rPr>
        </w:r>
        <w:r w:rsidR="000A11F5" w:rsidRPr="000A11F5">
          <w:rPr>
            <w:noProof/>
            <w:webHidden/>
            <w:color w:val="auto"/>
          </w:rPr>
          <w:fldChar w:fldCharType="separate"/>
        </w:r>
        <w:r>
          <w:rPr>
            <w:noProof/>
            <w:webHidden/>
            <w:color w:val="auto"/>
          </w:rPr>
          <w:t>20</w:t>
        </w:r>
        <w:r w:rsidR="000A11F5" w:rsidRPr="000A11F5">
          <w:rPr>
            <w:noProof/>
            <w:webHidden/>
            <w:color w:val="auto"/>
          </w:rPr>
          <w:fldChar w:fldCharType="end"/>
        </w:r>
      </w:hyperlink>
    </w:p>
    <w:p w14:paraId="2949143D" w14:textId="3598C8A2"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71" w:history="1">
        <w:r w:rsidR="000A11F5" w:rsidRPr="000A11F5">
          <w:rPr>
            <w:rStyle w:val="Hipervnculo"/>
            <w:noProof/>
            <w:color w:val="auto"/>
            <w:lang w:val="en-US"/>
          </w:rPr>
          <w:t>List of abbreviations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_Toc135393171 \h </w:instrText>
        </w:r>
        <w:r w:rsidR="000A11F5" w:rsidRPr="000A11F5">
          <w:rPr>
            <w:noProof/>
            <w:webHidden/>
            <w:color w:val="auto"/>
          </w:rPr>
        </w:r>
        <w:r w:rsidR="000A11F5" w:rsidRPr="000A11F5">
          <w:rPr>
            <w:noProof/>
            <w:webHidden/>
            <w:color w:val="auto"/>
          </w:rPr>
          <w:fldChar w:fldCharType="separate"/>
        </w:r>
        <w:r>
          <w:rPr>
            <w:noProof/>
            <w:webHidden/>
            <w:color w:val="auto"/>
          </w:rPr>
          <w:t>22</w:t>
        </w:r>
        <w:r w:rsidR="000A11F5" w:rsidRPr="000A11F5">
          <w:rPr>
            <w:noProof/>
            <w:webHidden/>
            <w:color w:val="auto"/>
          </w:rPr>
          <w:fldChar w:fldCharType="end"/>
        </w:r>
      </w:hyperlink>
    </w:p>
    <w:p w14:paraId="739A23A7" w14:textId="340B6D66" w:rsidR="000A11F5" w:rsidRPr="000A11F5" w:rsidRDefault="001F2CB2">
      <w:pPr>
        <w:pStyle w:val="TDC1"/>
        <w:rPr>
          <w:rFonts w:eastAsiaTheme="minorEastAsia" w:cstheme="minorBidi"/>
          <w:b w:val="0"/>
          <w:bCs w:val="0"/>
          <w:smallCaps w:val="0"/>
          <w:noProof/>
          <w:color w:val="auto"/>
          <w:kern w:val="2"/>
          <w:szCs w:val="22"/>
          <w:lang w:eastAsia="es-ES"/>
          <w14:ligatures w14:val="standardContextual"/>
        </w:rPr>
      </w:pPr>
      <w:hyperlink w:anchor="_Toc135393172" w:history="1">
        <w:r w:rsidR="000A11F5" w:rsidRPr="000A11F5">
          <w:rPr>
            <w:rStyle w:val="Hipervnculo"/>
            <w:rFonts w:cs="Times New Roman"/>
            <w:noProof/>
            <w:color w:val="auto"/>
            <w:lang w:val="en-US"/>
          </w:rPr>
          <w:t>References</w:t>
        </w:r>
        <w:r w:rsidR="000A11F5" w:rsidRPr="000A11F5">
          <w:rPr>
            <w:noProof/>
            <w:webHidden/>
            <w:color w:val="auto"/>
          </w:rPr>
          <w:tab/>
        </w:r>
        <w:r w:rsidR="000A11F5" w:rsidRPr="000A11F5">
          <w:rPr>
            <w:noProof/>
            <w:webHidden/>
            <w:color w:val="auto"/>
          </w:rPr>
          <w:fldChar w:fldCharType="begin"/>
        </w:r>
        <w:r w:rsidR="000A11F5" w:rsidRPr="000A11F5">
          <w:rPr>
            <w:noProof/>
            <w:webHidden/>
            <w:color w:val="auto"/>
          </w:rPr>
          <w:instrText xml:space="preserve"> PAGEREF _Toc135393172 \h </w:instrText>
        </w:r>
        <w:r w:rsidR="000A11F5" w:rsidRPr="000A11F5">
          <w:rPr>
            <w:noProof/>
            <w:webHidden/>
            <w:color w:val="auto"/>
          </w:rPr>
        </w:r>
        <w:r w:rsidR="000A11F5" w:rsidRPr="000A11F5">
          <w:rPr>
            <w:noProof/>
            <w:webHidden/>
            <w:color w:val="auto"/>
          </w:rPr>
          <w:fldChar w:fldCharType="separate"/>
        </w:r>
        <w:r>
          <w:rPr>
            <w:noProof/>
            <w:webHidden/>
            <w:color w:val="auto"/>
          </w:rPr>
          <w:t>23</w:t>
        </w:r>
        <w:r w:rsidR="000A11F5" w:rsidRPr="000A11F5">
          <w:rPr>
            <w:noProof/>
            <w:webHidden/>
            <w:color w:val="auto"/>
          </w:rPr>
          <w:fldChar w:fldCharType="end"/>
        </w:r>
      </w:hyperlink>
    </w:p>
    <w:p w14:paraId="0F511ACB" w14:textId="7B56A00C" w:rsidR="00C0792A" w:rsidRPr="000A11F5" w:rsidRDefault="009235AE" w:rsidP="007B73A4">
      <w:pPr>
        <w:spacing w:after="0" w:line="360" w:lineRule="auto"/>
        <w:rPr>
          <w:rFonts w:ascii="Times New Roman" w:hAnsi="Times New Roman" w:cs="Times New Roman"/>
          <w:sz w:val="24"/>
          <w:szCs w:val="24"/>
          <w:u w:val="single"/>
          <w:lang w:val="en-US"/>
        </w:rPr>
      </w:pPr>
      <w:r w:rsidRPr="000A11F5">
        <w:rPr>
          <w:rFonts w:ascii="Times New Roman" w:hAnsi="Times New Roman" w:cs="Times New Roman"/>
          <w:b/>
          <w:bCs/>
          <w:sz w:val="24"/>
          <w:szCs w:val="24"/>
          <w:u w:val="single"/>
          <w:lang w:val="en-US"/>
        </w:rPr>
        <w:fldChar w:fldCharType="end"/>
      </w:r>
      <w:r w:rsidR="00C0792A" w:rsidRPr="000A11F5">
        <w:rPr>
          <w:rFonts w:ascii="Times New Roman" w:hAnsi="Times New Roman" w:cs="Times New Roman"/>
          <w:sz w:val="24"/>
          <w:szCs w:val="24"/>
          <w:u w:val="single"/>
          <w:lang w:val="en-US"/>
        </w:rPr>
        <w:br w:type="page"/>
      </w:r>
    </w:p>
    <w:p w14:paraId="3DBC6670" w14:textId="77777777" w:rsidR="00A442E9" w:rsidRPr="00B21236" w:rsidRDefault="006047C3">
      <w:pPr>
        <w:pStyle w:val="Ttulo1"/>
        <w:spacing w:line="360" w:lineRule="auto"/>
        <w:rPr>
          <w:rFonts w:cs="Times New Roman"/>
          <w:szCs w:val="28"/>
          <w:lang w:val="en-US"/>
        </w:rPr>
      </w:pPr>
      <w:bookmarkStart w:id="0" w:name="_Toc135393128"/>
      <w:r w:rsidRPr="00B21236">
        <w:rPr>
          <w:rFonts w:cs="Times New Roman"/>
          <w:szCs w:val="28"/>
          <w:lang w:val="en-US"/>
        </w:rPr>
        <w:lastRenderedPageBreak/>
        <w:t>Introduction</w:t>
      </w:r>
      <w:bookmarkEnd w:id="0"/>
    </w:p>
    <w:p w14:paraId="7FB29D57" w14:textId="77777777" w:rsidR="00A442E9" w:rsidRPr="00B21236" w:rsidRDefault="003F5844">
      <w:pPr>
        <w:pStyle w:val="Ttulo2"/>
        <w:spacing w:after="0" w:line="360" w:lineRule="auto"/>
        <w:rPr>
          <w:rFonts w:cs="Times New Roman"/>
          <w:szCs w:val="24"/>
          <w:lang w:val="en-US"/>
        </w:rPr>
      </w:pPr>
      <w:bookmarkStart w:id="1" w:name="_Toc135393129"/>
      <w:r w:rsidRPr="00B21236">
        <w:rPr>
          <w:rFonts w:cs="Times New Roman"/>
          <w:szCs w:val="24"/>
          <w:lang w:val="en-US"/>
        </w:rPr>
        <w:t>Objectives</w:t>
      </w:r>
      <w:bookmarkEnd w:id="1"/>
    </w:p>
    <w:p w14:paraId="024B1DD4" w14:textId="77777777" w:rsidR="00A442E9" w:rsidRPr="00B21236" w:rsidRDefault="006047C3">
      <w:pPr>
        <w:spacing w:before="120" w:after="120" w:line="360" w:lineRule="auto"/>
        <w:jc w:val="both"/>
        <w:rPr>
          <w:rFonts w:ascii="Times New Roman" w:hAnsi="Times New Roman" w:cs="Times New Roman"/>
          <w:i/>
          <w:iCs/>
          <w:sz w:val="24"/>
          <w:szCs w:val="24"/>
          <w:lang w:val="en-US"/>
        </w:rPr>
      </w:pPr>
      <w:r w:rsidRPr="00B21236">
        <w:rPr>
          <w:rFonts w:ascii="Times New Roman" w:hAnsi="Times New Roman" w:cs="Times New Roman"/>
          <w:i/>
          <w:iCs/>
          <w:sz w:val="24"/>
          <w:szCs w:val="24"/>
          <w:lang w:val="en-US"/>
        </w:rPr>
        <w:t xml:space="preserve">Objectives of </w:t>
      </w:r>
      <w:r w:rsidR="002842E5" w:rsidRPr="00B21236">
        <w:rPr>
          <w:rFonts w:ascii="Times New Roman" w:hAnsi="Times New Roman" w:cs="Times New Roman"/>
          <w:i/>
          <w:iCs/>
          <w:sz w:val="24"/>
          <w:szCs w:val="24"/>
          <w:lang w:val="en-US"/>
        </w:rPr>
        <w:t>this MCDA</w:t>
      </w:r>
    </w:p>
    <w:p w14:paraId="16C3EE03" w14:textId="31F8D5E8" w:rsidR="00A442E9" w:rsidRPr="00B21236" w:rsidRDefault="0018078D">
      <w:pPr>
        <w:spacing w:before="12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central objective of this research was to develop a novel MCDA framework for RSV preventive alternatives and to </w:t>
      </w:r>
      <w:r w:rsidRPr="00314223">
        <w:rPr>
          <w:rFonts w:ascii="Times New Roman" w:hAnsi="Times New Roman" w:cs="Times New Roman"/>
          <w:sz w:val="24"/>
          <w:szCs w:val="24"/>
          <w:lang w:val="en-US"/>
        </w:rPr>
        <w:t>assess the value of nirsevimab</w:t>
      </w:r>
      <w:r>
        <w:rPr>
          <w:rFonts w:ascii="Times New Roman" w:hAnsi="Times New Roman" w:cs="Times New Roman"/>
          <w:sz w:val="24"/>
          <w:szCs w:val="24"/>
          <w:lang w:val="en-US"/>
        </w:rPr>
        <w:t xml:space="preserve"> </w:t>
      </w:r>
      <w:r w:rsidRPr="00623035">
        <w:rPr>
          <w:rFonts w:ascii="Times New Roman" w:hAnsi="Times New Roman" w:cs="Times New Roman"/>
          <w:i/>
          <w:iCs/>
          <w:sz w:val="24"/>
          <w:szCs w:val="24"/>
          <w:lang w:val="en-US"/>
        </w:rPr>
        <w:t>vs.</w:t>
      </w:r>
      <w:r w:rsidRPr="00623035">
        <w:rPr>
          <w:rFonts w:ascii="Times New Roman" w:hAnsi="Times New Roman" w:cs="Times New Roman"/>
          <w:sz w:val="24"/>
          <w:szCs w:val="24"/>
          <w:lang w:val="en-US"/>
        </w:rPr>
        <w:t xml:space="preserve"> placebo</w:t>
      </w:r>
      <w:r>
        <w:rPr>
          <w:rFonts w:ascii="Times New Roman" w:hAnsi="Times New Roman" w:cs="Times New Roman"/>
          <w:sz w:val="24"/>
          <w:szCs w:val="24"/>
          <w:lang w:val="en-US"/>
        </w:rPr>
        <w:t xml:space="preserve"> as a systematic immunization approach to prevent RSV in </w:t>
      </w:r>
      <w:r w:rsidRPr="005541CD">
        <w:rPr>
          <w:rFonts w:ascii="Times New Roman" w:hAnsi="Times New Roman" w:cs="Times New Roman"/>
          <w:sz w:val="24"/>
          <w:szCs w:val="24"/>
          <w:lang w:val="en-US"/>
        </w:rPr>
        <w:t>neonates and infants during their first RSV season</w:t>
      </w:r>
      <w:r w:rsidRPr="009A670D">
        <w:rPr>
          <w:rFonts w:ascii="Times New Roman" w:hAnsi="Times New Roman" w:cs="Times New Roman"/>
          <w:i/>
          <w:iCs/>
          <w:sz w:val="24"/>
          <w:szCs w:val="24"/>
          <w:lang w:val="en-US"/>
        </w:rPr>
        <w:t xml:space="preserve"> </w:t>
      </w:r>
      <w:r w:rsidRPr="00314223">
        <w:rPr>
          <w:rFonts w:ascii="Times New Roman" w:hAnsi="Times New Roman" w:cs="Times New Roman"/>
          <w:sz w:val="24"/>
          <w:szCs w:val="24"/>
          <w:lang w:val="en-US"/>
        </w:rPr>
        <w:t>in Spain</w:t>
      </w:r>
      <w:r>
        <w:rPr>
          <w:rFonts w:ascii="Times New Roman" w:hAnsi="Times New Roman" w:cs="Times New Roman"/>
          <w:sz w:val="24"/>
          <w:szCs w:val="24"/>
          <w:lang w:val="en-US"/>
        </w:rPr>
        <w:t>.</w:t>
      </w:r>
    </w:p>
    <w:p w14:paraId="758EB212" w14:textId="77777777" w:rsidR="00A442E9" w:rsidRPr="00B21236" w:rsidRDefault="006047C3">
      <w:pPr>
        <w:spacing w:before="120" w:after="120" w:line="360" w:lineRule="auto"/>
        <w:jc w:val="both"/>
        <w:rPr>
          <w:rFonts w:ascii="Times New Roman" w:hAnsi="Times New Roman" w:cs="Times New Roman"/>
          <w:i/>
          <w:iCs/>
          <w:sz w:val="24"/>
          <w:szCs w:val="24"/>
          <w:lang w:val="en-US"/>
        </w:rPr>
      </w:pPr>
      <w:r w:rsidRPr="00B21236">
        <w:rPr>
          <w:rFonts w:ascii="Times New Roman" w:hAnsi="Times New Roman" w:cs="Times New Roman"/>
          <w:i/>
          <w:iCs/>
          <w:sz w:val="24"/>
          <w:szCs w:val="24"/>
          <w:lang w:val="en-US"/>
        </w:rPr>
        <w:t>Objectives of this document</w:t>
      </w:r>
    </w:p>
    <w:p w14:paraId="7E524A3B"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sz w:val="24"/>
          <w:szCs w:val="24"/>
          <w:lang w:val="en-US"/>
        </w:rPr>
        <w:t>In this document, we present the available evidence related to the 26 criteria chosen for the framework of this MCDA</w:t>
      </w:r>
      <w:r w:rsidR="009D02B5" w:rsidRPr="00B21236">
        <w:rPr>
          <w:rFonts w:ascii="Times New Roman" w:hAnsi="Times New Roman" w:cs="Times New Roman"/>
          <w:sz w:val="24"/>
          <w:szCs w:val="24"/>
          <w:lang w:val="en-US"/>
        </w:rPr>
        <w:t xml:space="preserve">. This evidence should serve as a reference for the scoring of the criteria. </w:t>
      </w:r>
      <w:r w:rsidR="00F178B0" w:rsidRPr="00B21236">
        <w:rPr>
          <w:rFonts w:ascii="Times New Roman" w:hAnsi="Times New Roman" w:cs="Times New Roman"/>
          <w:sz w:val="24"/>
          <w:szCs w:val="24"/>
          <w:lang w:val="en-US"/>
        </w:rPr>
        <w:t xml:space="preserve">For each criterion, we will present 1) its definition 2) </w:t>
      </w:r>
      <w:r w:rsidR="007F7680" w:rsidRPr="00B21236">
        <w:rPr>
          <w:rFonts w:ascii="Times New Roman" w:hAnsi="Times New Roman" w:cs="Times New Roman"/>
          <w:sz w:val="24"/>
          <w:szCs w:val="24"/>
          <w:lang w:val="en-US"/>
        </w:rPr>
        <w:t xml:space="preserve">the </w:t>
      </w:r>
      <w:r w:rsidR="00F178B0" w:rsidRPr="00B21236">
        <w:rPr>
          <w:rFonts w:ascii="Times New Roman" w:hAnsi="Times New Roman" w:cs="Times New Roman"/>
          <w:sz w:val="24"/>
          <w:szCs w:val="24"/>
          <w:lang w:val="en-US"/>
        </w:rPr>
        <w:t xml:space="preserve">type of criterion (whether it is absolute or relative) and 3) </w:t>
      </w:r>
      <w:r w:rsidR="007F7680" w:rsidRPr="00B21236">
        <w:rPr>
          <w:rFonts w:ascii="Times New Roman" w:hAnsi="Times New Roman" w:cs="Times New Roman"/>
          <w:sz w:val="24"/>
          <w:szCs w:val="24"/>
          <w:lang w:val="en-US"/>
        </w:rPr>
        <w:t xml:space="preserve">the </w:t>
      </w:r>
      <w:r w:rsidR="002F5575" w:rsidRPr="00B21236">
        <w:rPr>
          <w:rFonts w:ascii="Times New Roman" w:hAnsi="Times New Roman" w:cs="Times New Roman"/>
          <w:sz w:val="24"/>
          <w:szCs w:val="24"/>
          <w:lang w:val="en-US"/>
        </w:rPr>
        <w:t xml:space="preserve">available </w:t>
      </w:r>
      <w:r w:rsidR="00F178B0" w:rsidRPr="00B21236">
        <w:rPr>
          <w:rFonts w:ascii="Times New Roman" w:hAnsi="Times New Roman" w:cs="Times New Roman"/>
          <w:sz w:val="24"/>
          <w:szCs w:val="24"/>
          <w:lang w:val="en-US"/>
        </w:rPr>
        <w:t>evidence.</w:t>
      </w:r>
    </w:p>
    <w:p w14:paraId="35F6B6A4" w14:textId="77777777" w:rsidR="00A442E9" w:rsidRPr="00B21236" w:rsidRDefault="006047C3">
      <w:pPr>
        <w:pStyle w:val="Ttulo2"/>
        <w:spacing w:before="240" w:after="240" w:line="360" w:lineRule="auto"/>
        <w:rPr>
          <w:rFonts w:cs="Times New Roman"/>
          <w:szCs w:val="24"/>
          <w:lang w:val="en-US"/>
        </w:rPr>
      </w:pPr>
      <w:bookmarkStart w:id="2" w:name="_Toc135393130"/>
      <w:r w:rsidRPr="00B21236">
        <w:rPr>
          <w:rFonts w:cs="Times New Roman"/>
          <w:szCs w:val="24"/>
          <w:lang w:val="en-US"/>
        </w:rPr>
        <w:t>Scoring of the criteria</w:t>
      </w:r>
      <w:bookmarkEnd w:id="2"/>
    </w:p>
    <w:p w14:paraId="54C97922" w14:textId="1F6F7130"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sz w:val="24"/>
          <w:szCs w:val="24"/>
          <w:lang w:val="en-US"/>
        </w:rPr>
        <w:t xml:space="preserve">Each expert </w:t>
      </w:r>
      <w:r w:rsidR="005F3D5B" w:rsidRPr="00B21236">
        <w:rPr>
          <w:rFonts w:ascii="Times New Roman" w:hAnsi="Times New Roman" w:cs="Times New Roman"/>
          <w:sz w:val="24"/>
          <w:szCs w:val="24"/>
          <w:lang w:val="en-US"/>
        </w:rPr>
        <w:t xml:space="preserve">will assign each of the 26 chosen criteria </w:t>
      </w:r>
      <w:r w:rsidR="00A03DAE" w:rsidRPr="00B21236">
        <w:rPr>
          <w:rFonts w:ascii="Times New Roman" w:hAnsi="Times New Roman" w:cs="Times New Roman"/>
          <w:sz w:val="24"/>
          <w:szCs w:val="24"/>
          <w:lang w:val="en-US"/>
        </w:rPr>
        <w:t>an individual and confidential score</w:t>
      </w:r>
      <w:r w:rsidR="002B69CD" w:rsidRPr="00B21236">
        <w:rPr>
          <w:rFonts w:ascii="Times New Roman" w:hAnsi="Times New Roman" w:cs="Times New Roman"/>
          <w:sz w:val="24"/>
          <w:szCs w:val="24"/>
          <w:lang w:val="en-US"/>
        </w:rPr>
        <w:t xml:space="preserve">. For the </w:t>
      </w:r>
      <w:r w:rsidR="002B69CD" w:rsidRPr="00B21236">
        <w:rPr>
          <w:rFonts w:ascii="Times New Roman" w:hAnsi="Times New Roman" w:cs="Times New Roman"/>
          <w:b/>
          <w:bCs/>
          <w:sz w:val="24"/>
          <w:szCs w:val="24"/>
          <w:lang w:val="en-US"/>
        </w:rPr>
        <w:t xml:space="preserve">absolute criteria </w:t>
      </w:r>
      <w:r w:rsidR="002B69CD" w:rsidRPr="00B21236">
        <w:rPr>
          <w:rFonts w:ascii="Times New Roman" w:hAnsi="Times New Roman" w:cs="Times New Roman"/>
          <w:sz w:val="24"/>
          <w:szCs w:val="24"/>
          <w:lang w:val="en-US"/>
        </w:rPr>
        <w:t xml:space="preserve">(those that do not include comparisons between preventive measures), the score will range from 0 to 5, with 0 being the lowest and 5 being the highest. For the </w:t>
      </w:r>
      <w:r w:rsidR="002B69CD" w:rsidRPr="00B21236">
        <w:rPr>
          <w:rFonts w:ascii="Times New Roman" w:hAnsi="Times New Roman" w:cs="Times New Roman"/>
          <w:b/>
          <w:bCs/>
          <w:sz w:val="24"/>
          <w:szCs w:val="24"/>
          <w:lang w:val="en-US"/>
        </w:rPr>
        <w:t xml:space="preserve">relative criteria </w:t>
      </w:r>
      <w:r w:rsidR="002B69CD" w:rsidRPr="00B21236">
        <w:rPr>
          <w:rFonts w:ascii="Times New Roman" w:hAnsi="Times New Roman" w:cs="Times New Roman"/>
          <w:sz w:val="24"/>
          <w:szCs w:val="24"/>
          <w:lang w:val="en-US"/>
        </w:rPr>
        <w:t xml:space="preserve">(those comparing with the alternative), the </w:t>
      </w:r>
      <w:r w:rsidR="00F9465D" w:rsidRPr="00B21236">
        <w:rPr>
          <w:rFonts w:ascii="Times New Roman" w:hAnsi="Times New Roman" w:cs="Times New Roman"/>
          <w:sz w:val="24"/>
          <w:szCs w:val="24"/>
          <w:lang w:val="en-US"/>
        </w:rPr>
        <w:t xml:space="preserve">score </w:t>
      </w:r>
      <w:r w:rsidR="000820CF" w:rsidRPr="00B21236">
        <w:rPr>
          <w:rFonts w:ascii="Times New Roman" w:hAnsi="Times New Roman" w:cs="Times New Roman"/>
          <w:sz w:val="24"/>
          <w:szCs w:val="24"/>
          <w:lang w:val="en-US"/>
        </w:rPr>
        <w:t xml:space="preserve">will range </w:t>
      </w:r>
      <w:r w:rsidR="002B69CD" w:rsidRPr="00B21236">
        <w:rPr>
          <w:rFonts w:ascii="Times New Roman" w:hAnsi="Times New Roman" w:cs="Times New Roman"/>
          <w:sz w:val="24"/>
          <w:szCs w:val="24"/>
          <w:lang w:val="en-US"/>
        </w:rPr>
        <w:t>from -5 to 5 to reflect the full range of comparative effects (improvements or deteriorations with respect to the alternative)</w:t>
      </w:r>
      <w:r w:rsidR="00E967B5" w:rsidRPr="00B21236">
        <w:rPr>
          <w:rFonts w:ascii="Times New Roman" w:hAnsi="Times New Roman" w:cs="Times New Roman"/>
          <w:sz w:val="24"/>
          <w:szCs w:val="24"/>
          <w:lang w:val="en-US"/>
        </w:rPr>
        <w:t xml:space="preserve">. </w:t>
      </w:r>
      <w:r w:rsidR="00C8179E" w:rsidRPr="00B21236">
        <w:rPr>
          <w:rFonts w:ascii="Times New Roman" w:hAnsi="Times New Roman" w:cs="Times New Roman"/>
          <w:sz w:val="24"/>
          <w:szCs w:val="24"/>
          <w:lang w:val="en-US"/>
        </w:rPr>
        <w:t xml:space="preserve">To do the scoring, experts should use the </w:t>
      </w:r>
      <w:r w:rsidR="00C8179E" w:rsidRPr="00B21236">
        <w:rPr>
          <w:rFonts w:ascii="Times New Roman" w:hAnsi="Times New Roman" w:cs="Times New Roman"/>
          <w:b/>
          <w:bCs/>
          <w:sz w:val="24"/>
          <w:szCs w:val="24"/>
          <w:lang w:val="en-US"/>
        </w:rPr>
        <w:t xml:space="preserve">Excel document </w:t>
      </w:r>
      <w:r w:rsidR="00F3064C" w:rsidRPr="00B21236">
        <w:rPr>
          <w:rFonts w:ascii="Times New Roman" w:hAnsi="Times New Roman" w:cs="Times New Roman"/>
          <w:sz w:val="24"/>
          <w:szCs w:val="24"/>
          <w:lang w:val="en-US"/>
        </w:rPr>
        <w:t xml:space="preserve">sent by </w:t>
      </w:r>
      <w:r w:rsidR="00301019">
        <w:rPr>
          <w:rFonts w:ascii="Times New Roman" w:hAnsi="Times New Roman" w:cs="Times New Roman"/>
          <w:sz w:val="24"/>
          <w:szCs w:val="24"/>
          <w:lang w:val="en-US"/>
        </w:rPr>
        <w:t xml:space="preserve">Vivactis </w:t>
      </w:r>
      <w:r w:rsidR="00F3064C" w:rsidRPr="00B21236">
        <w:rPr>
          <w:rFonts w:ascii="Times New Roman" w:hAnsi="Times New Roman" w:cs="Times New Roman"/>
          <w:sz w:val="24"/>
          <w:szCs w:val="24"/>
          <w:lang w:val="en-US"/>
        </w:rPr>
        <w:t xml:space="preserve">Weber, along with this </w:t>
      </w:r>
      <w:r w:rsidR="00763257" w:rsidRPr="00B21236">
        <w:rPr>
          <w:rFonts w:ascii="Times New Roman" w:hAnsi="Times New Roman" w:cs="Times New Roman"/>
          <w:sz w:val="24"/>
          <w:szCs w:val="24"/>
          <w:lang w:val="en-US"/>
        </w:rPr>
        <w:t>summary of evidence</w:t>
      </w:r>
      <w:r w:rsidR="00C8179E" w:rsidRPr="00B21236">
        <w:rPr>
          <w:rFonts w:ascii="Times New Roman" w:hAnsi="Times New Roman" w:cs="Times New Roman"/>
          <w:sz w:val="24"/>
          <w:szCs w:val="24"/>
          <w:lang w:val="en-US"/>
        </w:rPr>
        <w:t xml:space="preserve">. </w:t>
      </w:r>
    </w:p>
    <w:p w14:paraId="5038F919" w14:textId="305A2EB0" w:rsidR="00A442E9" w:rsidRPr="00B21236" w:rsidRDefault="006047C3">
      <w:pPr>
        <w:pStyle w:val="Ttulo2"/>
        <w:spacing w:before="240" w:after="240" w:line="360" w:lineRule="auto"/>
        <w:rPr>
          <w:rFonts w:cs="Times New Roman"/>
          <w:szCs w:val="24"/>
          <w:lang w:val="en-US"/>
        </w:rPr>
      </w:pPr>
      <w:bookmarkStart w:id="3" w:name="_Toc135393131"/>
      <w:r w:rsidRPr="00B21236">
        <w:rPr>
          <w:rFonts w:cs="Times New Roman"/>
          <w:szCs w:val="24"/>
          <w:lang w:val="en-US"/>
        </w:rPr>
        <w:t>Comparator</w:t>
      </w:r>
      <w:bookmarkEnd w:id="3"/>
    </w:p>
    <w:p w14:paraId="34B91591" w14:textId="4F41950D"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sz w:val="24"/>
          <w:szCs w:val="24"/>
          <w:lang w:val="en-US"/>
        </w:rPr>
        <w:t xml:space="preserve">This MCDA will compare </w:t>
      </w:r>
      <w:r w:rsidR="00015AB6" w:rsidRPr="00B21236">
        <w:rPr>
          <w:rFonts w:ascii="Times New Roman" w:hAnsi="Times New Roman" w:cs="Times New Roman"/>
          <w:sz w:val="24"/>
          <w:szCs w:val="24"/>
          <w:lang w:val="en-US"/>
        </w:rPr>
        <w:t xml:space="preserve">nirsevimab </w:t>
      </w:r>
      <w:r w:rsidRPr="00B21236">
        <w:rPr>
          <w:rFonts w:ascii="Times New Roman" w:hAnsi="Times New Roman" w:cs="Times New Roman"/>
          <w:sz w:val="24"/>
          <w:szCs w:val="24"/>
          <w:lang w:val="en-US"/>
        </w:rPr>
        <w:t>with</w:t>
      </w:r>
      <w:r w:rsidR="00A0553C">
        <w:rPr>
          <w:rFonts w:ascii="Times New Roman" w:hAnsi="Times New Roman" w:cs="Times New Roman"/>
          <w:sz w:val="24"/>
          <w:szCs w:val="24"/>
          <w:lang w:val="en-US"/>
        </w:rPr>
        <w:t xml:space="preserve"> </w:t>
      </w:r>
      <w:r w:rsidRPr="00B21236">
        <w:rPr>
          <w:rFonts w:ascii="Times New Roman" w:hAnsi="Times New Roman" w:cs="Times New Roman"/>
          <w:sz w:val="24"/>
          <w:szCs w:val="24"/>
          <w:lang w:val="en-US"/>
        </w:rPr>
        <w:t xml:space="preserve">placebo </w:t>
      </w:r>
      <w:r w:rsidR="0035099B" w:rsidRPr="00B21236">
        <w:rPr>
          <w:rFonts w:ascii="Times New Roman" w:hAnsi="Times New Roman" w:cs="Times New Roman"/>
          <w:sz w:val="24"/>
          <w:szCs w:val="24"/>
          <w:lang w:val="en-US"/>
        </w:rPr>
        <w:t>(no intervention)</w:t>
      </w:r>
      <w:r w:rsidR="00A31552" w:rsidRPr="00B21236">
        <w:rPr>
          <w:rFonts w:ascii="Times New Roman" w:hAnsi="Times New Roman" w:cs="Times New Roman"/>
          <w:sz w:val="24"/>
          <w:szCs w:val="24"/>
          <w:lang w:val="en-US"/>
        </w:rPr>
        <w:t xml:space="preserve">. </w:t>
      </w:r>
      <w:r w:rsidR="00287BE4" w:rsidRPr="00B21236">
        <w:rPr>
          <w:rFonts w:ascii="Times New Roman" w:hAnsi="Times New Roman" w:cs="Times New Roman"/>
          <w:sz w:val="24"/>
          <w:szCs w:val="24"/>
          <w:lang w:val="en-US"/>
        </w:rPr>
        <w:t xml:space="preserve">In the relative criteria, we will present </w:t>
      </w:r>
      <w:r w:rsidR="006A53B1" w:rsidRPr="00B21236">
        <w:rPr>
          <w:rFonts w:ascii="Times New Roman" w:hAnsi="Times New Roman" w:cs="Times New Roman"/>
          <w:sz w:val="24"/>
          <w:szCs w:val="24"/>
          <w:lang w:val="en-US"/>
        </w:rPr>
        <w:t xml:space="preserve">the </w:t>
      </w:r>
      <w:r w:rsidR="00287BE4" w:rsidRPr="00B21236">
        <w:rPr>
          <w:rFonts w:ascii="Times New Roman" w:hAnsi="Times New Roman" w:cs="Times New Roman"/>
          <w:sz w:val="24"/>
          <w:szCs w:val="24"/>
          <w:lang w:val="en-US"/>
        </w:rPr>
        <w:t xml:space="preserve">evidence for </w:t>
      </w:r>
      <w:r w:rsidR="007F6236">
        <w:rPr>
          <w:rFonts w:ascii="Times New Roman" w:hAnsi="Times New Roman" w:cs="Times New Roman"/>
          <w:sz w:val="24"/>
          <w:szCs w:val="24"/>
          <w:lang w:val="en-US"/>
        </w:rPr>
        <w:t>this comparison</w:t>
      </w:r>
      <w:r w:rsidR="00CA7A2D" w:rsidRPr="00B21236">
        <w:rPr>
          <w:rFonts w:ascii="Times New Roman" w:hAnsi="Times New Roman" w:cs="Times New Roman"/>
          <w:sz w:val="24"/>
          <w:szCs w:val="24"/>
          <w:lang w:val="en-US"/>
        </w:rPr>
        <w:t xml:space="preserve">. </w:t>
      </w:r>
    </w:p>
    <w:p w14:paraId="40A38EE4" w14:textId="77777777" w:rsidR="00A00CCC" w:rsidRPr="00B21236" w:rsidRDefault="00A00CCC" w:rsidP="007B73A4">
      <w:pPr>
        <w:spacing w:after="120" w:line="360" w:lineRule="auto"/>
        <w:jc w:val="both"/>
        <w:rPr>
          <w:rFonts w:ascii="Times New Roman" w:hAnsi="Times New Roman" w:cs="Times New Roman"/>
          <w:sz w:val="24"/>
          <w:szCs w:val="24"/>
          <w:lang w:val="en-US"/>
        </w:rPr>
      </w:pPr>
    </w:p>
    <w:p w14:paraId="67927CAC" w14:textId="77777777" w:rsidR="00665C36" w:rsidRPr="00B21236" w:rsidRDefault="00665C36" w:rsidP="007B73A4">
      <w:pPr>
        <w:spacing w:after="120" w:line="360" w:lineRule="auto"/>
        <w:jc w:val="both"/>
        <w:rPr>
          <w:rFonts w:ascii="Times New Roman" w:hAnsi="Times New Roman" w:cs="Times New Roman"/>
          <w:sz w:val="24"/>
          <w:szCs w:val="24"/>
          <w:lang w:val="en-US"/>
        </w:rPr>
      </w:pPr>
    </w:p>
    <w:p w14:paraId="7D55C6A3" w14:textId="77777777" w:rsidR="00665C36" w:rsidRDefault="00665C36" w:rsidP="007B73A4">
      <w:pPr>
        <w:spacing w:after="120" w:line="360" w:lineRule="auto"/>
        <w:jc w:val="both"/>
        <w:rPr>
          <w:rFonts w:ascii="Times New Roman" w:hAnsi="Times New Roman" w:cs="Times New Roman"/>
          <w:sz w:val="24"/>
          <w:szCs w:val="24"/>
          <w:lang w:val="en-US"/>
        </w:rPr>
      </w:pPr>
    </w:p>
    <w:p w14:paraId="715529F9" w14:textId="77777777" w:rsidR="007F6236" w:rsidRPr="00B21236" w:rsidRDefault="007F6236" w:rsidP="007B73A4">
      <w:pPr>
        <w:spacing w:after="120" w:line="360" w:lineRule="auto"/>
        <w:jc w:val="both"/>
        <w:rPr>
          <w:rFonts w:ascii="Times New Roman" w:hAnsi="Times New Roman" w:cs="Times New Roman"/>
          <w:sz w:val="24"/>
          <w:szCs w:val="24"/>
          <w:lang w:val="en-US"/>
        </w:rPr>
      </w:pPr>
    </w:p>
    <w:p w14:paraId="695DF4EB" w14:textId="77777777" w:rsidR="00A00CCC" w:rsidRPr="00B21236" w:rsidRDefault="00A00CCC" w:rsidP="007B73A4">
      <w:pPr>
        <w:spacing w:after="120" w:line="360" w:lineRule="auto"/>
        <w:jc w:val="both"/>
        <w:rPr>
          <w:rFonts w:ascii="Times New Roman" w:hAnsi="Times New Roman" w:cs="Times New Roman"/>
          <w:sz w:val="24"/>
          <w:szCs w:val="24"/>
          <w:lang w:val="en-US"/>
        </w:rPr>
      </w:pPr>
    </w:p>
    <w:p w14:paraId="3B7D1B37" w14:textId="6B383A3A" w:rsidR="00A442E9" w:rsidRPr="00B21236" w:rsidRDefault="006047C3">
      <w:pPr>
        <w:pStyle w:val="Ttulo2"/>
        <w:spacing w:before="240" w:after="0" w:line="360" w:lineRule="auto"/>
        <w:rPr>
          <w:rFonts w:cs="Times New Roman"/>
          <w:szCs w:val="24"/>
          <w:lang w:val="en-US"/>
        </w:rPr>
      </w:pPr>
      <w:bookmarkStart w:id="4" w:name="_Toc135393132"/>
      <w:r w:rsidRPr="00B21236">
        <w:rPr>
          <w:rFonts w:cs="Times New Roman"/>
          <w:szCs w:val="24"/>
          <w:lang w:val="en-US"/>
        </w:rPr>
        <w:lastRenderedPageBreak/>
        <w:t>Description of the drug</w:t>
      </w:r>
      <w:bookmarkEnd w:id="4"/>
    </w:p>
    <w:p w14:paraId="4989E805" w14:textId="77777777" w:rsidR="00A442E9" w:rsidRPr="00B21236" w:rsidRDefault="006047C3">
      <w:pPr>
        <w:spacing w:before="240" w:after="240" w:line="360" w:lineRule="auto"/>
        <w:jc w:val="both"/>
        <w:rPr>
          <w:rFonts w:ascii="Times New Roman" w:hAnsi="Times New Roman" w:cs="Times New Roman"/>
          <w:i/>
          <w:iCs/>
          <w:sz w:val="24"/>
          <w:szCs w:val="24"/>
          <w:lang w:val="en-US"/>
        </w:rPr>
      </w:pPr>
      <w:r w:rsidRPr="00B21236">
        <w:rPr>
          <w:rFonts w:ascii="Times New Roman" w:hAnsi="Times New Roman" w:cs="Times New Roman"/>
          <w:i/>
          <w:iCs/>
          <w:sz w:val="24"/>
          <w:szCs w:val="24"/>
          <w:lang w:val="en-US"/>
        </w:rPr>
        <w:t>Nirsevimab</w:t>
      </w:r>
    </w:p>
    <w:p w14:paraId="4A96D5E4" w14:textId="4ABBA25B" w:rsidR="00A442E9" w:rsidRPr="00B21236" w:rsidRDefault="006047C3">
      <w:pPr>
        <w:spacing w:before="120"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Nirsevimab is a recombinant human IgG1 kappa monoclonal antibody with structural modifications to give it a longer half-life that binds to the F1 and F2 subunits of the RSV fusion (F) protein (antigenic site 0 of the protein in its pre-F form), to block viral entry into the host cell</w:t>
      </w:r>
      <w:r w:rsidRPr="00B21236">
        <w:rPr>
          <w:rFonts w:ascii="Times New Roman" w:hAnsi="Times New Roman" w:cs="Times New Roman"/>
          <w:color w:val="000000"/>
          <w:sz w:val="24"/>
          <w:szCs w:val="24"/>
          <w:lang w:val="en-US"/>
        </w:rPr>
        <w:fldChar w:fldCharType="begin"/>
      </w:r>
      <w:r w:rsidRPr="00B21236">
        <w:rPr>
          <w:rFonts w:ascii="Times New Roman" w:hAnsi="Times New Roman" w:cs="Times New Roman"/>
          <w:color w:val="000000"/>
          <w:sz w:val="24"/>
          <w:szCs w:val="24"/>
          <w:lang w:val="en-US"/>
        </w:rPr>
        <w:instrText xml:space="preserve"> ADDIN ZOTERO_ITEM CSL_CITATION {"citationID":"8OfgKQ21","properties":{"formattedCitation":"[1]","plainCitation":"[1]","noteIndex":0},"citationItems":[{"id":69015,"uris":["http://zotero.org/groups/337550/items/KBBQHU3K"],"itemData":{"id":69015,"type":"article-journal","container-title":"New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It is designed for use in a broad pediatric population, </w:t>
      </w:r>
      <w:r w:rsidR="00FF3DD1" w:rsidRPr="00FF3DD1">
        <w:rPr>
          <w:rFonts w:ascii="Times New Roman" w:hAnsi="Times New Roman" w:cs="Times New Roman"/>
          <w:color w:val="000000"/>
          <w:sz w:val="24"/>
          <w:szCs w:val="24"/>
          <w:lang w:val="en-US"/>
        </w:rPr>
        <w:t>in neonates and infants during their first RSV season</w:t>
      </w:r>
      <w:r w:rsidRPr="00B21236">
        <w:rPr>
          <w:rFonts w:ascii="Times New Roman" w:hAnsi="Times New Roman" w:cs="Times New Roman"/>
          <w:color w:val="000000"/>
          <w:sz w:val="24"/>
          <w:szCs w:val="24"/>
          <w:lang w:val="en-US"/>
        </w:rPr>
        <w:t>. It is not expected to be for hospital use</w:t>
      </w:r>
      <w:r w:rsidRPr="00B21236">
        <w:rPr>
          <w:rFonts w:ascii="Times New Roman" w:hAnsi="Times New Roman" w:cs="Times New Roman"/>
          <w:color w:val="000000"/>
          <w:sz w:val="24"/>
          <w:szCs w:val="24"/>
          <w:lang w:val="en-US"/>
        </w:rPr>
        <w:fldChar w:fldCharType="begin"/>
      </w:r>
      <w:r w:rsidRPr="00B21236">
        <w:rPr>
          <w:rFonts w:ascii="Times New Roman" w:hAnsi="Times New Roman" w:cs="Times New Roman"/>
          <w:color w:val="000000"/>
          <w:sz w:val="24"/>
          <w:szCs w:val="24"/>
          <w:lang w:val="en-US"/>
        </w:rPr>
        <w:instrText xml:space="preserve"> ADDIN ZOTERO_ITEM CSL_CITATION {"citationID":"gsc588xp","properties":{"formattedCitation":"[2]","plainCitation":"[2]","noteIndex":0},"citationItems":[{"id":69025,"uris":["http://zotero.org/groups/337550/items/Y5G8PH5Z"],"itemData":{"id":69025,"type":"post-weblog","title":"Nirsevimab EMA regulatory submission accepted under accelerated assessment for RSV protection in all infants","title-short":"Sanofi","URL":"https://www.sanofi.com/media-room/press-releases/2022/2022-02-17 14-00-00 2387084","author":[{"family":"Sanofi","given":""}],"issued":{"date-parts":[["2022"]]}}}],"schema":"https://github.com/citation-style-language/schema/raw/master/csl-citation.json"}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Pr="00B21236">
        <w:rPr>
          <w:rFonts w:ascii="Times New Roman" w:hAnsi="Times New Roman" w:cs="Times New Roman"/>
          <w:sz w:val="24"/>
          <w:lang w:val="en-US"/>
        </w:rPr>
        <w:t>[2]</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17987003" w14:textId="389C98B3" w:rsidR="00A442E9" w:rsidRPr="00B21236" w:rsidRDefault="006047C3">
      <w:pPr>
        <w:spacing w:before="120"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It is administered intramuscularly in a single dose of 50mg for </w:t>
      </w:r>
      <w:r w:rsidR="001E6763">
        <w:rPr>
          <w:rFonts w:ascii="Times New Roman" w:hAnsi="Times New Roman" w:cs="Times New Roman"/>
          <w:color w:val="000000"/>
          <w:sz w:val="24"/>
          <w:szCs w:val="24"/>
          <w:lang w:val="en-US"/>
        </w:rPr>
        <w:t>neonates and infants</w:t>
      </w:r>
      <w:r w:rsidR="001E6763" w:rsidRPr="00B21236">
        <w:rPr>
          <w:rFonts w:ascii="Times New Roman" w:hAnsi="Times New Roman" w:cs="Times New Roman"/>
          <w:color w:val="000000"/>
          <w:sz w:val="24"/>
          <w:szCs w:val="24"/>
          <w:lang w:val="en-US"/>
        </w:rPr>
        <w:t xml:space="preserve"> </w:t>
      </w:r>
      <w:r w:rsidRPr="00B21236">
        <w:rPr>
          <w:rFonts w:ascii="Times New Roman" w:hAnsi="Times New Roman" w:cs="Times New Roman"/>
          <w:color w:val="000000"/>
          <w:sz w:val="24"/>
          <w:szCs w:val="24"/>
          <w:lang w:val="en-US"/>
        </w:rPr>
        <w:t xml:space="preserve">weighing less than 5kg, and 100mg for </w:t>
      </w:r>
      <w:r w:rsidR="001E6763">
        <w:rPr>
          <w:rFonts w:ascii="Times New Roman" w:hAnsi="Times New Roman" w:cs="Times New Roman"/>
          <w:color w:val="000000"/>
          <w:sz w:val="24"/>
          <w:szCs w:val="24"/>
          <w:lang w:val="en-US"/>
        </w:rPr>
        <w:t>neonates and infants</w:t>
      </w:r>
      <w:r w:rsidR="001E6763" w:rsidRPr="00B21236">
        <w:rPr>
          <w:rFonts w:ascii="Times New Roman" w:hAnsi="Times New Roman" w:cs="Times New Roman"/>
          <w:color w:val="000000"/>
          <w:sz w:val="24"/>
          <w:szCs w:val="24"/>
          <w:lang w:val="en-US"/>
        </w:rPr>
        <w:t xml:space="preserve"> </w:t>
      </w:r>
      <w:r w:rsidRPr="00B21236">
        <w:rPr>
          <w:rFonts w:ascii="Times New Roman" w:hAnsi="Times New Roman" w:cs="Times New Roman"/>
          <w:color w:val="000000"/>
          <w:sz w:val="24"/>
          <w:szCs w:val="24"/>
          <w:lang w:val="en-US"/>
        </w:rPr>
        <w:t>weighing 5kgs or more. In addition, it offers protection for at least 5 months</w:t>
      </w:r>
      <w:r w:rsidRPr="00B21236">
        <w:rPr>
          <w:rFonts w:ascii="Times New Roman" w:hAnsi="Times New Roman" w:cs="Times New Roman"/>
          <w:color w:val="000000"/>
          <w:sz w:val="24"/>
          <w:szCs w:val="24"/>
          <w:lang w:val="en-US"/>
        </w:rPr>
        <w:fldChar w:fldCharType="begin"/>
      </w:r>
      <w:r w:rsidRPr="00B21236">
        <w:rPr>
          <w:rFonts w:ascii="Times New Roman" w:hAnsi="Times New Roman" w:cs="Times New Roman"/>
          <w:color w:val="000000"/>
          <w:sz w:val="24"/>
          <w:szCs w:val="24"/>
          <w:lang w:val="en-US"/>
        </w:rPr>
        <w:instrText xml:space="preserve"> ADDIN ZOTERO_ITEM CSL_CITATION {"citationID":"wntckPlM","properties":{"formattedCitation":"[1]","plainCitation":"[1]","noteIndex":0},"citationItems":[{"id":69015,"uris":["http://zotero.org/groups/337550/items/KBBQHU3K"],"itemData":{"id":69015,"type":"article-journal","container-title":"New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4E0DD0F2" w14:textId="7042DBF8" w:rsidR="00A442E9" w:rsidRPr="00B21236" w:rsidRDefault="006047C3">
      <w:pPr>
        <w:spacing w:before="120"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On September 15, 2022, the Advisory Committee for the Evaluation of Medicinal Products for Human Use (CHMP) through an accelerated assessment process</w:t>
      </w:r>
      <w:r w:rsidRPr="00B21236">
        <w:rPr>
          <w:rFonts w:ascii="Times New Roman" w:hAnsi="Times New Roman" w:cs="Times New Roman"/>
          <w:color w:val="000000"/>
          <w:sz w:val="24"/>
          <w:szCs w:val="24"/>
          <w:lang w:val="en-US"/>
        </w:rPr>
        <w:fldChar w:fldCharType="begin"/>
      </w:r>
      <w:r w:rsidRPr="00B21236">
        <w:rPr>
          <w:rFonts w:ascii="Times New Roman" w:hAnsi="Times New Roman" w:cs="Times New Roman"/>
          <w:color w:val="000000"/>
          <w:sz w:val="24"/>
          <w:szCs w:val="24"/>
          <w:lang w:val="en-US"/>
        </w:rPr>
        <w:instrText xml:space="preserve"> ADDIN ZOTERO_ITEM CSL_CITATION {"citationID":"lVdKfAED","properties":{"formattedCitation":"[2]","plainCitation":"[2]","noteIndex":0},"citationItems":[{"id":69025,"uris":["http://zotero.org/groups/337550/items/Y5G8PH5Z"],"itemData":{"id":69025,"type":"post-weblog","title":"Nirsevimab EMA regulatory submission accepted under accelerated assessment for RSV protection in all infants","title-short":"Sanofi","URL":"https://www.sanofi.com/media-room/press-releases/2022/2022-02-17 14-00-00 2387084","author":[{"family":"Sanofi","given":""}],"issued":{"date-parts":[["2022"]]}}}],"schema":"https://github.com/citation-style-language/schema/raw/master/csl-citation.json"}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Pr="00B21236">
        <w:rPr>
          <w:rFonts w:ascii="Times New Roman" w:hAnsi="Times New Roman" w:cs="Times New Roman"/>
          <w:sz w:val="24"/>
          <w:lang w:val="en-US"/>
        </w:rPr>
        <w:t>[2]</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gave a positive opinion for marketing</w:t>
      </w:r>
      <w:r w:rsidR="005D70CE" w:rsidRPr="00B21236">
        <w:rPr>
          <w:rFonts w:ascii="Times New Roman" w:hAnsi="Times New Roman" w:cs="Times New Roman"/>
          <w:color w:val="000000"/>
          <w:sz w:val="24"/>
          <w:szCs w:val="24"/>
          <w:lang w:val="en-US"/>
        </w:rPr>
        <w:t xml:space="preserve"> authorization</w:t>
      </w:r>
      <w:r w:rsidRPr="00B21236">
        <w:rPr>
          <w:rFonts w:ascii="Times New Roman" w:hAnsi="Times New Roman" w:cs="Times New Roman"/>
          <w:color w:val="000000"/>
          <w:sz w:val="24"/>
          <w:szCs w:val="24"/>
          <w:lang w:val="en-US"/>
        </w:rPr>
        <w:fldChar w:fldCharType="begin"/>
      </w:r>
      <w:r w:rsidRPr="00B21236">
        <w:rPr>
          <w:rFonts w:ascii="Times New Roman" w:hAnsi="Times New Roman" w:cs="Times New Roman"/>
          <w:color w:val="000000"/>
          <w:sz w:val="24"/>
          <w:szCs w:val="24"/>
          <w:lang w:val="en-US"/>
        </w:rPr>
        <w:instrText xml:space="preserve"> ADDIN ZOTERO_ITEM CSL_CITATION {"citationID":"sDC5T39w","properties":{"formattedCitation":"[3]","plainCitation":"[3]","noteIndex":0},"citationItems":[{"id":72066,"uris":["http://zotero.org/groups/337550/items/SFFPBKIJ"],"itemData":{"id":72066,"type":"webpage","abstract":"New medicine to protect babies and infants from respiratory syncytial virus (RSV) infection","container-title":"European Medicines Agency","genre":"Text","language":"en","title":"New medicine to protect babies and infants from respiratory syncytial virus (RSV) infection","URL":"https://www.ema.europa.eu/en/news/new-medicine-protect-babies-infants-respiratory-syncytial-virus-rsv-infection","author":[{"family":"EMA","given":""}],"accessed":{"date-parts":[["2022",9,22]]},"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Pr="00B21236">
        <w:rPr>
          <w:rFonts w:ascii="Times New Roman" w:hAnsi="Times New Roman" w:cs="Times New Roman"/>
          <w:sz w:val="24"/>
          <w:lang w:val="en-US"/>
        </w:rPr>
        <w:t>[3]</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r w:rsidR="005D70CE" w:rsidRPr="00B21236">
        <w:rPr>
          <w:rFonts w:ascii="Times New Roman" w:hAnsi="Times New Roman" w:cs="Times New Roman"/>
          <w:color w:val="000000"/>
          <w:sz w:val="24"/>
          <w:szCs w:val="24"/>
          <w:lang w:val="en-US"/>
        </w:rPr>
        <w:t>Authorization</w:t>
      </w:r>
      <w:r w:rsidRPr="00B21236">
        <w:rPr>
          <w:rFonts w:ascii="Times New Roman" w:hAnsi="Times New Roman" w:cs="Times New Roman"/>
          <w:color w:val="000000"/>
          <w:sz w:val="24"/>
          <w:szCs w:val="24"/>
          <w:lang w:val="en-US"/>
        </w:rPr>
        <w:t xml:space="preserve"> by the EMA and the European Commission is expected in October 2022</w:t>
      </w:r>
      <w:r w:rsidR="0065386C" w:rsidRPr="00B21236">
        <w:rPr>
          <w:rFonts w:ascii="Times New Roman" w:hAnsi="Times New Roman" w:cs="Times New Roman"/>
          <w:color w:val="000000"/>
          <w:sz w:val="24"/>
          <w:szCs w:val="24"/>
          <w:lang w:val="en-US"/>
        </w:rPr>
        <w:t>.</w:t>
      </w:r>
    </w:p>
    <w:p w14:paraId="28DD0110" w14:textId="519A3A1C" w:rsidR="00A442E9" w:rsidRPr="00B21236" w:rsidRDefault="006047C3">
      <w:pPr>
        <w:pStyle w:val="Ttulo1"/>
        <w:spacing w:before="360" w:line="360" w:lineRule="auto"/>
        <w:rPr>
          <w:rFonts w:cs="Times New Roman"/>
          <w:szCs w:val="28"/>
          <w:lang w:val="en-US"/>
        </w:rPr>
      </w:pPr>
      <w:bookmarkStart w:id="5" w:name="_Toc135393133"/>
      <w:r w:rsidRPr="00B21236">
        <w:rPr>
          <w:rFonts w:cs="Times New Roman"/>
          <w:szCs w:val="28"/>
          <w:lang w:val="en-US"/>
        </w:rPr>
        <w:t>Severity of disease</w:t>
      </w:r>
      <w:bookmarkEnd w:id="5"/>
    </w:p>
    <w:p w14:paraId="417E862C"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6" w:name="_Toc135393134"/>
      <w:r w:rsidRPr="00B21236">
        <w:rPr>
          <w:rFonts w:cs="Times New Roman"/>
          <w:szCs w:val="24"/>
          <w:lang w:val="en-US"/>
        </w:rPr>
        <w:t>Severity of symptoms</w:t>
      </w:r>
      <w:bookmarkEnd w:id="6"/>
    </w:p>
    <w:p w14:paraId="2DEE2B24" w14:textId="5C7057E0" w:rsidR="00A442E9" w:rsidRPr="00B21236" w:rsidRDefault="00923EE7">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9A0C73" w:rsidRPr="00B21236">
        <w:rPr>
          <w:rFonts w:ascii="Times New Roman" w:hAnsi="Times New Roman" w:cs="Times New Roman"/>
          <w:sz w:val="24"/>
          <w:szCs w:val="24"/>
          <w:lang w:val="en-US"/>
        </w:rPr>
        <w:t xml:space="preserve">Severity of symptoms in RSV-infected </w:t>
      </w:r>
      <w:r w:rsidR="0074361B">
        <w:rPr>
          <w:rFonts w:ascii="Times New Roman" w:hAnsi="Times New Roman" w:cs="Times New Roman"/>
          <w:sz w:val="24"/>
          <w:szCs w:val="24"/>
          <w:lang w:val="en-US"/>
        </w:rPr>
        <w:t>people</w:t>
      </w:r>
      <w:r w:rsidR="00B21CC0" w:rsidRPr="00B21236">
        <w:rPr>
          <w:rFonts w:ascii="Times New Roman" w:hAnsi="Times New Roman" w:cs="Times New Roman"/>
          <w:sz w:val="24"/>
          <w:szCs w:val="24"/>
          <w:lang w:val="en-US"/>
        </w:rPr>
        <w:t>.</w:t>
      </w:r>
    </w:p>
    <w:p w14:paraId="24F9BFCC" w14:textId="77777777" w:rsidR="00A442E9" w:rsidRPr="00B21236" w:rsidRDefault="00923EE7">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1C3FC609"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00923EE7"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559D0157" w14:textId="5B4CB44F"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In most cases, RSV causes mild, self-limited infections</w:t>
      </w:r>
      <w:r w:rsidRPr="00C777D5">
        <w:rPr>
          <w:rStyle w:val="Refdenotaalpie"/>
        </w:rPr>
        <w:footnoteReference w:id="2"/>
      </w:r>
      <w:r w:rsidRPr="00B21236">
        <w:rPr>
          <w:rFonts w:ascii="Times New Roman" w:hAnsi="Times New Roman" w:cs="Times New Roman"/>
          <w:color w:val="000000"/>
          <w:sz w:val="24"/>
          <w:szCs w:val="24"/>
          <w:lang w:val="en-US"/>
        </w:rPr>
        <w:t xml:space="preserve"> of the upper respiratory tract, the main symptoms of which are sneezing, nasal congestion, runny nose, dry cough, otitis</w:t>
      </w:r>
      <w:r w:rsidR="001D5743">
        <w:rPr>
          <w:rFonts w:ascii="Times New Roman" w:hAnsi="Times New Roman" w:cs="Times New Roman"/>
          <w:color w:val="000000"/>
          <w:sz w:val="24"/>
          <w:szCs w:val="24"/>
          <w:lang w:val="en-US"/>
        </w:rPr>
        <w:t xml:space="preserve"> media</w:t>
      </w:r>
      <w:r w:rsidRPr="00B21236">
        <w:rPr>
          <w:rFonts w:ascii="Times New Roman" w:hAnsi="Times New Roman" w:cs="Times New Roman"/>
          <w:color w:val="000000"/>
          <w:sz w:val="24"/>
          <w:szCs w:val="24"/>
          <w:lang w:val="en-US"/>
        </w:rPr>
        <w:t>, fever and/or chills, difficulty sleeping, decreased appetite, irritability, and lethargy</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WScuGjna","properties":{"formattedCitation":"[4\\uc0\\u8211{}6]","plainCitation":"[4–6]","noteIndex":0},"citationItems":[{"id":"SRHydqcT/ZK4YINej","uris":["http://zotero.org/groups/2141613/items/UAUEST3Z"],"itemData":{"id":"oJsN9YvH/6KUALJy4","type":"article-journal","abstract":"Respiratory syncytial virus (RSV) is an exceptional mucosal pathogen. It specializes in infection of the ciliated respiratory epithelium, causing disease of variable severity with little or no direct systemic effects. It infects virtually all children by the age of three years and then repeatedly infects throughout life; this it does despite relatively slight variations in antigenicity, apparently by inducing selective immunological amnesia. Inappropriate or dysregulated responses to RSV can be pathogenic, causing disease-enhancing inflammation that contributes to short- and long-term effects. In addition, RSV's importance as a largely unrecognized pathogen of debilitated older people is increasingly evident. Vaccines that induce nonpathogenic protective immunity may soon be available, and it is possible that different vaccines will be optimal for infants; older children; young to middle-age adults (including pregnant women); and elderly persons. At the dawn of RSV vaccination, it is timely to review what is known (and unknown) about immune responses to this fascinating virus.","container-title":"Annual Review of Immunology","DOI":"10.1146/annurev-immunol-051116-052206","ISSN":"1545-3278","journalAbbreviation":"Annu Rev Immunol","language":"eng","note":"PMID: 28226227","page":"501-532","source":"PubMed","title":"Protective and Harmful Immunity to RSV Infection","volume":"35","author":[{"family":"Openshaw","given":"Peter J. M."},{"family":"Chiu","given":"Chris"},{"family":"Culley","given":"Fiona J."},{"family":"Johansson","given":"Cecilia"}],"issued":{"date-parts":[["2017"]]}}},{"id":"SRHydqcT/osFQ7U9H","uris":["http://zotero.org/groups/2141613/items/7IE6XBN2"],"itemData":{"id":71919,"type":"article-journal","abstract":"Bronchiolitis is a common lower respiratory tract infection in infants and young children, and respiratory syncytial virus (RSV) is the most common cause of this infection. RSV is transmitted through contact with respiratory droplets either directly from an infected person or self-inoculation by contaminated secretions on surfaces. Patients with RSV bronchiolitis usually present with two to four days of upper respiratory tract symptoms such as fever, rhinorrhea, and congestion, followed by lower respiratory tract symptoms such as increasing cough, wheezing, and increased respiratory effort. In 2014, the American Academy of Pediatrics updated its clinical practice guideline for diagnosis and management of RSV bronchiolitis to minimize unnecessary diagnostic testing and interventions. Bronchiolitis remains a clinical diagnosis, and diagnostic testing is not routinely recommended. Treatment of RSV infection is mainly supportive, and modalities such as bronchodilators, epinephrine, corticosteroids, hypertonic saline, and antibiotics are generally not useful. Evidence supports using supplemental oxygen to maintain adequate oxygen saturation; however, continuous pulse oximetry is no longer required. The other mainstay of therapy is intravenous or nasogastric administration of fluids for infants who cannot maintain their hydration status with oral fluid intake. Educating parents on reducing the risk of infection is one of the most important things a physician can do to help prevent RSV infection, especially early in life. Children at risk of severe lower respiratory tract infection should receive immunoprophylaxis with palivizumab, a humanized monoclonal antibody, in up to five monthly doses. Prophylaxis guidelines are restricted to infants born before 29 weeks’ gestation, infants with chronic lung disease of prematurity, and infants and children with hemodynamically significant heart disease.","container-title":"American Family Physician","ISSN":"0002-838X, 1532-0650","issue":"2","journalAbbreviation":"AFP","page":"94-99","source":"www.aafp.org","title":"Respiratory Syncytial Virus Bronchiolitis in Children","volume":"95","author":[{"family":"Smith","given":"Dustin K."},{"family":"Seales","given":"Sajeewane"},{"family":"Budzik","given":"Carol"}],"issued":{"date-parts":[["2017"]]}}},{"id":"SRHydqcT/9xhraIw9","uris":["http://zotero.org/groups/2141613/items/7F8Q2TA6"],"itemData":{"id":"oJsN9YvH/8njxx6SD","type":"article-journal","abstract":"BACKGROUND: The relation between early respiratory syncytial virus (RSV) infection and later emergence of episodes of wheezing/asthma remains a subject of debate. We carried out a systematic review of studies of the association between RSV infection in the first 36 months of life and the subsequent development of asthma/bronchial hyperreactivity.\nMETHODS: A literature search for original studies on RSV respiratory infection published in English or Spanish over the last 21 years was conducted in the bibliographic databases Medline, Embase, and Indice Médico Español, and in the Cochrane library. Articles were included if they described original studies of confirmed RSV infection in children under 3 years of age, and had defined outcome variables. The methodologic quality of articles included in the review was evaluated according to the Hadorn criteria.\nRESULTS: The review included 12 original articles that respond to the research question. The studies evaluated showed that RSV lower respiratory tract infection is associated with an increased risk for subsequent development of asthma/recurrent wheezing, and that this association becomes progressively smaller with increasing age.\nCONCLUSION: On the basis of this systematic review of the literature, it can be concluded that a significant association exists between RSV infection in childhood and the long-term development of subsequent episodes of recurrent wheezing or asthma. However, the methodologic quality of the articles evaluated is limited, and hence additional studies are needed, ideally, with specific therapeutic interventions aimed at reducing RSV replication.","container-title":"The Pediatric Infectious Disease Journal","DOI":"10.1097/INF.0b013e3180618c42","ISSN":"0891-3668","issue":"8","journalAbbreviation":"Pediatr Infect Dis J","language":"eng","note":"PMID: 17848887","page":"733-739","source":"PubMed","title":"The association between respiratory syncytial virus infection and the development of childhood asthma: a systematic review of the literature","title-short":"The association between respiratory syncytial virus infection and the development of childhood asthma","volume":"26","author":[{"family":"Pérez-Yarza","given":"Eduardo G."},{"family":"Moreno","given":"Antonio"},{"family":"Lázaro","given":"Pablo"},{"family":"Mejías","given":"Asunción"},{"family":"Ramilo","given":"Octavio"}],"issued":{"date-parts":[["2007"]]}}}],"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szCs w:val="24"/>
          <w:lang w:val="en-US"/>
        </w:rPr>
        <w:t>[4–6]</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67CBEB2D" w14:textId="278F33A3" w:rsidR="00A442E9" w:rsidRPr="00B156CD"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However, in some cases, this infection evolves into a more severe infection affecting the lower respiratory tract, leading to pneumonia</w:t>
      </w:r>
      <w:r w:rsidRPr="00C777D5">
        <w:rPr>
          <w:rStyle w:val="Refdenotaalpie"/>
        </w:rPr>
        <w:footnoteReference w:id="3"/>
      </w:r>
      <w:r w:rsidRPr="00B21236">
        <w:rPr>
          <w:rFonts w:ascii="Times New Roman" w:hAnsi="Times New Roman" w:cs="Times New Roman"/>
          <w:color w:val="000000"/>
          <w:sz w:val="24"/>
          <w:szCs w:val="24"/>
          <w:lang w:val="en-US"/>
        </w:rPr>
        <w:t>, bronchopneumonia and bronchiolitis</w:t>
      </w:r>
      <w:r w:rsidRPr="00C777D5">
        <w:rPr>
          <w:rStyle w:val="Refdenotaalpie"/>
        </w:rPr>
        <w:footnoteReference w:id="4"/>
      </w:r>
      <w:r w:rsidRPr="00B21236">
        <w:rPr>
          <w:rFonts w:ascii="Times New Roman" w:hAnsi="Times New Roman" w:cs="Times New Roman"/>
          <w:color w:val="000000"/>
          <w:sz w:val="24"/>
          <w:szCs w:val="24"/>
          <w:lang w:val="en-US"/>
        </w:rPr>
        <w:t xml:space="preserve">, causing </w:t>
      </w:r>
      <w:r w:rsidRPr="00B21236">
        <w:rPr>
          <w:rFonts w:ascii="Times New Roman" w:hAnsi="Times New Roman" w:cs="Times New Roman"/>
          <w:color w:val="000000"/>
          <w:sz w:val="24"/>
          <w:szCs w:val="24"/>
          <w:lang w:val="en-US"/>
        </w:rPr>
        <w:lastRenderedPageBreak/>
        <w:t>wheezing, shortness of breath, cough, tachypnea</w:t>
      </w:r>
      <w:r w:rsidRPr="00C777D5">
        <w:rPr>
          <w:rStyle w:val="Refdenotaalpie"/>
        </w:rPr>
        <w:footnoteReference w:id="5"/>
      </w:r>
      <w:r w:rsidRPr="00B21236">
        <w:rPr>
          <w:rFonts w:ascii="Times New Roman" w:hAnsi="Times New Roman" w:cs="Times New Roman"/>
          <w:color w:val="000000"/>
          <w:sz w:val="24"/>
          <w:szCs w:val="24"/>
          <w:lang w:val="en-US"/>
        </w:rPr>
        <w:t xml:space="preserve"> , cyanosis</w:t>
      </w:r>
      <w:r w:rsidRPr="00C777D5">
        <w:rPr>
          <w:rStyle w:val="Refdenotaalpie"/>
        </w:rPr>
        <w:footnoteReference w:id="6"/>
      </w:r>
      <w:r w:rsidRPr="00B21236">
        <w:rPr>
          <w:rFonts w:ascii="Times New Roman" w:hAnsi="Times New Roman" w:cs="Times New Roman"/>
          <w:color w:val="000000"/>
          <w:sz w:val="24"/>
          <w:szCs w:val="24"/>
          <w:lang w:val="en-US"/>
        </w:rPr>
        <w:t xml:space="preserve"> , hypoxemia</w:t>
      </w:r>
      <w:r w:rsidRPr="00C777D5">
        <w:rPr>
          <w:rStyle w:val="Refdenotaalpie"/>
        </w:rPr>
        <w:footnoteReference w:id="7"/>
      </w:r>
      <w:r w:rsidRPr="00B21236">
        <w:rPr>
          <w:rFonts w:ascii="Times New Roman" w:hAnsi="Times New Roman" w:cs="Times New Roman"/>
          <w:color w:val="000000"/>
          <w:sz w:val="24"/>
          <w:szCs w:val="24"/>
          <w:lang w:val="en-US"/>
        </w:rPr>
        <w:t xml:space="preserve"> and occasionally apnea.</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p3TywBNC","properties":{"formattedCitation":"[4\\uc0\\u8211{}6]","plainCitation":"[4–6]","noteIndex":0},"citationItems":[{"id":"SRHydqcT/ZK4YINej","uris":["http://zotero.org/groups/2141613/items/UAUEST3Z"],"itemData":{"id":"oJsN9YvH/6KUALJy4","type":"article-journal","abstract":"Respiratory syncytial virus (RSV) is an exceptional mucosal pathogen. It specializes in infection of the ciliated respiratory epithelium, causing disease of variable severity with little or no direct systemic effects. It infects virtually all children by the age of three years and then repeatedly infects throughout life; this it does despite relatively slight variations in antigenicity, apparently by inducing selective immunological amnesia. Inappropriate or dysregulated responses to RSV can be pathogenic, causing disease-enhancing inflammation that contributes to short- and long-term effects. In addition, RSV's importance as a largely unrecognized pathogen of debilitated older people is increasingly evident. Vaccines that induce nonpathogenic protective immunity may soon be available, and it is possible that different vaccines will be optimal for infants; older children; young to middle-age adults (including pregnant women); and elderly persons. At the dawn of RSV vaccination, it is timely to review what is known (and unknown) about immune responses to this fascinating virus.","container-title":"Annual Review of Immunology","DOI":"10.1146/annurev-immunol-051116-052206","ISSN":"1545-3278","journalAbbreviation":"Annu Rev Immunol","language":"eng","note":"PMID: 28226227","page":"501-532","source":"PubMed","title":"Protective and Harmful Immunity to RSV Infection","volume":"35","author":[{"family":"Openshaw","given":"Peter J. M."},{"family":"Chiu","given":"Chris"},{"family":"Culley","given":"Fiona J."},{"family":"Johansson","given":"Cecilia"}],"issued":{"date-parts":[["2017"]]}}},{"id":"SRHydqcT/osFQ7U9H","uris":["http://zotero.org/groups/2141613/items/7IE6XBN2"],"itemData":{"id":71919,"type":"article-journal","abstract":"Bronchiolitis is a common lower respiratory tract infection in infants and young children, and respiratory syncytial virus (RSV) is the most common cause of this infection. RSV is transmitted through contact with respiratory droplets either directly from an infected person or self-inoculation by contaminated secretions on surfaces. Patients with RSV bronchiolitis usually present with two to four days of upper respiratory tract symptoms such as fever, rhinorrhea, and congestion, followed by lower respiratory tract symptoms such as increasing cough, wheezing, and increased respiratory effort. In 2014, the American Academy of Pediatrics updated its clinical practice guideline for diagnosis and management of RSV bronchiolitis to minimize unnecessary diagnostic testing and interventions. Bronchiolitis remains a clinical diagnosis, and diagnostic testing is not routinely recommended. Treatment of RSV infection is mainly supportive, and modalities such as bronchodilators, epinephrine, corticosteroids, hypertonic saline, and antibiotics are generally not useful. Evidence supports using supplemental oxygen to maintain adequate oxygen saturation; however, continuous pulse oximetry is no longer required. The other mainstay of therapy is intravenous or nasogastric administration of fluids for infants who cannot maintain their hydration status with oral fluid intake. Educating parents on reducing the risk of infection is one of the most important things a physician can do to help prevent RSV infection, especially early in life. Children at risk of severe lower respiratory tract infection should receive immunoprophylaxis with palivizumab, a humanized monoclonal antibody, in up to five monthly doses. Prophylaxis guidelines are restricted to infants born before 29 weeks’ gestation, infants with chronic lung disease of prematurity, and infants and children with hemodynamically significant heart disease.","container-title":"American Family Physician","ISSN":"0002-838X, 1532-0650","issue":"2","journalAbbreviation":"AFP","page":"94-99","source":"www.aafp.org","title":"Respiratory Syncytial Virus Bronchiolitis in Children","volume":"95","author":[{"family":"Smith","given":"Dustin K."},{"family":"Seales","given":"Sajeewane"},{"family":"Budzik","given":"Carol"}],"issued":{"date-parts":[["2017"]]}}},{"id":"SRHydqcT/9xhraIw9","uris":["http://zotero.org/groups/2141613/items/7F8Q2TA6"],"itemData":{"id":"oJsN9YvH/8njxx6SD","type":"article-journal","abstract":"BACKGROUND: The relation between early respiratory syncytial virus (RSV) infection and later emergence of episodes of wheezing/asthma remains a subject of debate. We carried out a systematic review of studies of the association between RSV infection in the first 36 months of life and the subsequent development of asthma/bronchial hyperreactivity.\nMETHODS: A literature search for original studies on RSV respiratory infection published in English or Spanish over the last 21 years was conducted in the bibliographic databases Medline, Embase, and Indice Médico Español, and in the Cochrane library. Articles were included if they described original studies of confirmed RSV infection in children under 3 years of age, and had defined outcome variables. The methodologic quality of articles included in the review was evaluated according to the Hadorn criteria.\nRESULTS: The review included 12 original articles that respond to the research question. The studies evaluated showed that RSV lower respiratory tract infection is associated with an increased risk for subsequent development of asthma/recurrent wheezing, and that this association becomes progressively smaller with increasing age.\nCONCLUSION: On the basis of this systematic review of the literature, it can be concluded that a significant association exists between RSV infection in childhood and the long-term development of subsequent episodes of recurrent wheezing or asthma. However, the methodologic quality of the articles evaluated is limited, and hence additional studies are needed, ideally, with specific therapeutic interventions aimed at reducing RSV replication.","container-title":"The Pediatric Infectious Disease Journal","DOI":"10.1097/INF.0b013e3180618c42","ISSN":"0891-3668","issue":"8","journalAbbreviation":"Pediatr Infect Dis J","language":"eng","note":"PMID: 17848887","page":"733-739","source":"PubMed","title":"The association between respiratory syncytial virus infection and the development of childhood asthma: a systematic review of the literature","title-short":"The association between respiratory syncytial virus infection and the development of childhood asthma","volume":"26","author":[{"family":"Pérez-Yarza","given":"Eduardo G."},{"family":"Moreno","given":"Antonio"},{"family":"Lázaro","given":"Pablo"},{"family":"Mejías","given":"Asunción"},{"family":"Ramilo","given":"Octavio"}],"issued":{"date-parts":[["2007"]]}}}],"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BD5A83">
        <w:rPr>
          <w:rFonts w:ascii="Times New Roman" w:hAnsi="Times New Roman" w:cs="Times New Roman"/>
          <w:sz w:val="24"/>
          <w:szCs w:val="24"/>
        </w:rPr>
        <w:t>[4–6]</w:t>
      </w:r>
      <w:r w:rsidRPr="00B21236">
        <w:rPr>
          <w:rFonts w:ascii="Times New Roman" w:hAnsi="Times New Roman" w:cs="Times New Roman"/>
          <w:color w:val="000000"/>
          <w:sz w:val="24"/>
          <w:szCs w:val="24"/>
          <w:lang w:val="en-US"/>
        </w:rPr>
        <w:fldChar w:fldCharType="end"/>
      </w:r>
      <w:r w:rsidR="00A757D1" w:rsidRPr="00B21236">
        <w:rPr>
          <w:rFonts w:ascii="Times New Roman" w:hAnsi="Times New Roman" w:cs="Times New Roman"/>
          <w:sz w:val="24"/>
          <w:szCs w:val="24"/>
          <w:lang w:val="en-US"/>
        </w:rPr>
        <w:t xml:space="preserve">. </w:t>
      </w:r>
    </w:p>
    <w:p w14:paraId="334BB20D"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7" w:name="_Toc135393135"/>
      <w:r w:rsidRPr="00B21236">
        <w:rPr>
          <w:rFonts w:cs="Times New Roman"/>
          <w:szCs w:val="24"/>
          <w:lang w:val="en-US"/>
        </w:rPr>
        <w:t>Lethality risk</w:t>
      </w:r>
      <w:bookmarkEnd w:id="7"/>
    </w:p>
    <w:p w14:paraId="79FA7822"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026D6A" w:rsidRPr="00B21236">
        <w:rPr>
          <w:rFonts w:ascii="Times New Roman" w:hAnsi="Times New Roman" w:cs="Times New Roman"/>
          <w:sz w:val="24"/>
          <w:szCs w:val="24"/>
          <w:lang w:val="en-US"/>
        </w:rPr>
        <w:t>Rate of deaths per number of cases of RSV infection</w:t>
      </w:r>
      <w:r w:rsidRPr="00B21236">
        <w:rPr>
          <w:rFonts w:ascii="Times New Roman" w:hAnsi="Times New Roman" w:cs="Times New Roman"/>
          <w:sz w:val="24"/>
          <w:szCs w:val="24"/>
          <w:lang w:val="en-US"/>
        </w:rPr>
        <w:t>.</w:t>
      </w:r>
    </w:p>
    <w:p w14:paraId="18DFA145"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563AA3B7"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Evidence available</w:t>
      </w:r>
      <w:r w:rsidRPr="00B21236">
        <w:rPr>
          <w:rFonts w:ascii="Times New Roman" w:hAnsi="Times New Roman" w:cs="Times New Roman"/>
          <w:b/>
          <w:bCs/>
          <w:sz w:val="24"/>
          <w:szCs w:val="24"/>
          <w:lang w:val="en-US"/>
        </w:rPr>
        <w:t>].</w:t>
      </w:r>
    </w:p>
    <w:p w14:paraId="22A7808B" w14:textId="73DC0EE3" w:rsidR="00A442E9" w:rsidRPr="00B21236" w:rsidRDefault="006047C3">
      <w:pPr>
        <w:spacing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 xml:space="preserve">According to a Spanish study calculating the rate of deaths per number of hospitalization cases in children &lt;2 years, 82 deaths were recorded in 100,115 children &lt;2 years hospitalized for RSV over a 6-year period </w:t>
      </w:r>
      <w:r w:rsidRPr="00B21236">
        <w:rPr>
          <w:rFonts w:ascii="Times New Roman" w:hAnsi="Times New Roman" w:cs="Times New Roman"/>
          <w:color w:val="000000"/>
          <w:spacing w:val="-1"/>
          <w:sz w:val="24"/>
          <w:szCs w:val="24"/>
          <w:lang w:val="en-US"/>
        </w:rPr>
        <w:t xml:space="preserve">(14 deaths each year), representing a death rate of 82 children per 100,000 children &lt;2 years hospitalized </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{"citationID":"ilMkynX5","properties":{"formattedCitation":"[8]","plainCitation":"[8]","noteIndex":0},"citationItems":[{"id":"SRHydqcT/gxOhrY9M","uris":["http://zotero.org/groups/2141613/items/XSX2RCP5"],"itemData":{"id":72233,"type":"article-journal","abstract":"Bronchiolitis represents a heavy burden of disease in children under 2 years of age in our society due to the high infectivity of the Respiratory Syncytial Virus [RSV] and the vulnerability of the youngest children. The objective of this retrospective epidemiological study was to show the burden of severe bronchiolitis in Spain through population-based estimates of hospitalizations due to bronchiolitis in children up to 24 months old during a 6-year period (2012–2017).","container-title":"Human Vaccines &amp; Immunotherapeutics","DOI":"10.1080/21645515.2021.1883379","ISSN":"2164-5515, 2164-554X","journalAbbreviation":"Human Vaccines &amp; Immunotherapeutics","language":"en","page":"1-7","source":"DOI.org (Crossref)","title":"Burden of severe bronchiolitis in children up to 2 years of age in Spain from 2012 to 2017","author":[{"family":"Heppe Montero","given":"Marco"},{"family":"Gil-Prieto","given":"Ruth"},{"family":"Walter","given":"Stefan"},{"family":"Aleixandre Blanquer","given":"Fernando"},{"family":"Gil De Miguel","given":"Ángel"}],"issued":{"date-parts":[["2021"]]}}}],"schema":"https://github.com/citation-style-language/schema/raw/master/csl-citation.json"}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lang w:val="en-US"/>
        </w:rPr>
        <w:t>[8]</w:t>
      </w:r>
      <w:r w:rsidRPr="00B21236">
        <w:rPr>
          <w:rFonts w:ascii="Times New Roman" w:hAnsi="Times New Roman" w:cs="Times New Roman"/>
          <w:color w:val="000000"/>
          <w:spacing w:val="-1"/>
          <w:sz w:val="24"/>
          <w:szCs w:val="24"/>
          <w:lang w:val="en-US"/>
        </w:rPr>
        <w:fldChar w:fldCharType="end"/>
      </w:r>
      <w:r w:rsidR="00D91ED0" w:rsidRPr="00B21236">
        <w:rPr>
          <w:rFonts w:ascii="Times New Roman" w:hAnsi="Times New Roman" w:cs="Times New Roman"/>
          <w:sz w:val="24"/>
          <w:szCs w:val="24"/>
          <w:lang w:val="en-US"/>
        </w:rPr>
        <w:t xml:space="preserve">.  </w:t>
      </w:r>
    </w:p>
    <w:p w14:paraId="0EFB1EE7" w14:textId="56E37CB8" w:rsidR="00A442E9" w:rsidRPr="00B21236" w:rsidRDefault="00521D37">
      <w:pPr>
        <w:pStyle w:val="Ttulo2"/>
        <w:numPr>
          <w:ilvl w:val="0"/>
          <w:numId w:val="1"/>
        </w:numPr>
        <w:spacing w:before="240" w:after="240" w:line="360" w:lineRule="auto"/>
        <w:ind w:left="714" w:hanging="357"/>
        <w:rPr>
          <w:rFonts w:cs="Times New Roman"/>
          <w:szCs w:val="24"/>
          <w:lang w:val="en-US"/>
        </w:rPr>
      </w:pPr>
      <w:bookmarkStart w:id="8" w:name="_Toc135393136"/>
      <w:r w:rsidRPr="00B21236">
        <w:rPr>
          <w:rFonts w:cs="Times New Roman"/>
          <w:szCs w:val="24"/>
          <w:lang w:val="en-US"/>
        </w:rPr>
        <w:t>Comorbidity risk</w:t>
      </w:r>
      <w:bookmarkEnd w:id="8"/>
    </w:p>
    <w:p w14:paraId="52DD458E" w14:textId="116BF378"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3E1783" w:rsidRPr="00B21236">
        <w:rPr>
          <w:rFonts w:ascii="Times New Roman" w:hAnsi="Times New Roman" w:cs="Times New Roman"/>
          <w:sz w:val="24"/>
          <w:szCs w:val="24"/>
          <w:lang w:val="en-US"/>
        </w:rPr>
        <w:t xml:space="preserve">Likelihood that RSV-infected </w:t>
      </w:r>
      <w:r w:rsidR="006D50C4">
        <w:rPr>
          <w:rFonts w:ascii="Times New Roman" w:hAnsi="Times New Roman" w:cs="Times New Roman"/>
          <w:sz w:val="24"/>
          <w:szCs w:val="24"/>
          <w:lang w:val="en-US"/>
        </w:rPr>
        <w:t>people</w:t>
      </w:r>
      <w:r w:rsidR="003E1783" w:rsidRPr="00B21236">
        <w:rPr>
          <w:rFonts w:ascii="Times New Roman" w:hAnsi="Times New Roman" w:cs="Times New Roman"/>
          <w:sz w:val="24"/>
          <w:szCs w:val="24"/>
          <w:lang w:val="en-US"/>
        </w:rPr>
        <w:t xml:space="preserve"> will develop other associated diseases in the short, medium, or long term</w:t>
      </w:r>
      <w:r w:rsidRPr="00B21236">
        <w:rPr>
          <w:rFonts w:ascii="Times New Roman" w:hAnsi="Times New Roman" w:cs="Times New Roman"/>
          <w:sz w:val="24"/>
          <w:szCs w:val="24"/>
          <w:lang w:val="en-US"/>
        </w:rPr>
        <w:t>.</w:t>
      </w:r>
    </w:p>
    <w:p w14:paraId="0DC236ED"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6EC1C982"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1B5C6EE6" w14:textId="1248FF5E" w:rsidR="00A442E9" w:rsidRPr="00B21236" w:rsidRDefault="006047C3">
      <w:pPr>
        <w:spacing w:before="120" w:after="0" w:line="360" w:lineRule="auto"/>
        <w:jc w:val="both"/>
        <w:rPr>
          <w:rFonts w:ascii="Times New Roman" w:hAnsi="Times New Roman" w:cs="Times New Roman"/>
          <w:color w:val="000000"/>
          <w:spacing w:val="-1"/>
          <w:sz w:val="24"/>
          <w:szCs w:val="24"/>
          <w:lang w:val="en-US"/>
        </w:rPr>
      </w:pPr>
      <w:r w:rsidRPr="00B21236">
        <w:rPr>
          <w:rFonts w:ascii="Times New Roman" w:hAnsi="Times New Roman" w:cs="Times New Roman"/>
          <w:i/>
          <w:iCs/>
          <w:color w:val="000000"/>
          <w:spacing w:val="-1"/>
          <w:sz w:val="24"/>
          <w:szCs w:val="24"/>
          <w:lang w:val="en-US"/>
        </w:rPr>
        <w:t xml:space="preserve">Short-term </w:t>
      </w:r>
      <w:r w:rsidR="002C2D3C">
        <w:rPr>
          <w:rFonts w:ascii="Times New Roman" w:hAnsi="Times New Roman" w:cs="Times New Roman"/>
          <w:i/>
          <w:iCs/>
          <w:color w:val="000000"/>
          <w:spacing w:val="-1"/>
          <w:sz w:val="24"/>
          <w:szCs w:val="24"/>
          <w:lang w:val="en-US"/>
        </w:rPr>
        <w:t>complications</w:t>
      </w:r>
      <w:r w:rsidRPr="00B21236">
        <w:rPr>
          <w:rFonts w:ascii="Times New Roman" w:hAnsi="Times New Roman" w:cs="Times New Roman"/>
          <w:i/>
          <w:iCs/>
          <w:color w:val="000000"/>
          <w:spacing w:val="-1"/>
          <w:sz w:val="24"/>
          <w:szCs w:val="24"/>
          <w:lang w:val="en-US"/>
        </w:rPr>
        <w:t xml:space="preserve">: </w:t>
      </w:r>
      <w:r w:rsidRPr="00B21236">
        <w:rPr>
          <w:rFonts w:ascii="Times New Roman" w:hAnsi="Times New Roman" w:cs="Times New Roman"/>
          <w:color w:val="000000"/>
          <w:spacing w:val="-1"/>
          <w:sz w:val="24"/>
          <w:szCs w:val="24"/>
          <w:lang w:val="en-US"/>
        </w:rPr>
        <w:t>short-term complications of RSV infection include acute respiratory distress, wheezing, and acute otitis media.</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IPIriSSG","properties":{"formattedCitation":"[9\\uc0\\u8211{}11]","plainCitation":"[9–11]","noteIndex":0},"citationItems":[{"id":"SRHydqcT/p8HK9u3c","uris":["http://zotero.org/groups/2141613/items/36LT9XYY"],"itemData":{"id":77053,"type":"article-journal","abstract":"Despite recent declines in the incidence of acute otitis media (AOM), more than 5 million cases and 5-6 million primary AOM visits still occur in young children in the United States, resulting in $4.4 billion direct medical costs annually. Our aims in this review are to describe the role of respiratory syncytial virus (RSV) in the etiology of AOM, discuss the prospect of prevention of RSV-associated AOM through immunization, and suggest future research strategies to assess the impact of immunization on RSV-associated AOM.","container-title":"Journal of the Pediatric Infectious Diseases Society","DOI":"10.1093/jpids/piaa094","ISSN":"2048-7207","issue":"5","journalAbbreviation":"J Pediatric Infect Dis Soc","language":"eng","note":"PMID: 32886769","page":"544-550","source":"PubMed","title":"Respiratory Syncytial Virus-associated Acute Otitis Media in Infants and Children","volume":"9","author":[{"family":"Phillips","given":"Matthew"},{"family":"Finelli","given":"Lyn"},{"family":"Saiman","given":"Lisa"},{"family":"Wang","given":"Chengbin"},{"family":"Choi","given":"Yoonyoung"},{"family":"Patel","given":"Janak"}],"issued":{"date-parts":[["2020"]]}},"label":"page"},{"id":"SRHydqcT/15ZCUb4p","uris":["http://zotero.org/groups/2141613/items/ELNNJ23X"],"itemData":{"id":77066,"type":"article-journal","abstract":"BACKGROUND: Vaccines against respiratory viruses may be able to reduce the frequency of acute otitis media. Although the role of respiratory viruses in the pathogenesis of acute otitis media is well established, the relative importance of various viruses is unknown.\nMETHODS: We determined the prevalence of various respiratory viruses in the middle-ear fluid in 456 children (age, two months to seven years) with acute otitis media. At enrollment and after two to five days of antibiotic therapy, specimens of middle-ear fluid and nasal-wash specimens were obtained for viral and bacterial cultures and the detection of viral antigens. The viral cause of the infections was also assessed by serologic studies of serum samples obtained during the acute illness and convalescence.\nRESULTS: A specific viral cause of the respiratory tract infections was identified in 186 of the 456 children (41 percent). Respiratory syncytial virus was the most common virus identified in middle-ear fluid: it was detected in the middle-ear fluid of 48 of the 65 children (74 percent) infected by this virus (P&lt; or =0.04 for the comparison with any other virus). Parainfluenza viruses (15 of 29 children [52 percent]) and influenzaviruses (10 of 24 children [42 percent]) were detected in the middle-ear fluid significantly more often than enteroviruses (3 of 27 children [11 percent]) or adenoviruses (1 of 23 children [4 percent]) (P&lt; or =0.01 for all comparisons).\nCONCLUSION: Respiratory syncytial virus is the principal virus invading the middle ear during acute otitis media. An effective vaccine against upper respiratory tract infections caused by respiratory syncytial virus may reduce the incidence of acute otitis media in children.","container-title":"The New England Journal of Medicine","DOI":"10.1056/NEJM199901283400402","ISSN":"0028-4793","issue":"4","journalAbbreviation":"N Engl J Med","language":"eng","note":"PMID: 9920949","page":"260-264","source":"PubMed","title":"Prevalence of various respiratory viruses in the middle ear during acute otitis media","volume":"340","author":[{"family":"Heikkinen","given":"T."},{"family":"Thint","given":"M."},{"family":"Chonmaitree","given":"T."}],"issued":{"date-parts":[["1999"]]}},"label":"page"},{"id":"SRHydqcT/pkhzOp8W","uris":["http://zotero.org/groups/2141613/items/LGD7D2EJ"],"itemData":{"id":71920,"type":"article-journal","container-title":"Pediatrics in Review","DOI":"10.1542/pir.35-12-519","ISSN":"0191-9601, 1526-3347","issue":"12","journalAbbreviation":"Pediatrics in                 Review","language":"en","page":"519-530","source":"DOI.org (Crossref)","title":"Respiratory Syncytial Virus Infection and Bronchiolitis","volume":"35","author":[{"family":"Piedimonte","given":"Giovanni"},{"family":"Perez","given":"Miriam K."}],"issued":{"date-parts":[["2014"]]}},"label":"page"}],"schema":"https://github.com/citation-style-language/schema/raw/master/csl-citation.json"}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szCs w:val="24"/>
          <w:lang w:val="en-US"/>
        </w:rPr>
        <w:t>[9–11]</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 xml:space="preserve">.  In addition, there is an association between RSV infection early in life and the development of recurrent </w:t>
      </w:r>
      <w:r w:rsidRPr="00B21236">
        <w:rPr>
          <w:rFonts w:ascii="Times New Roman" w:hAnsi="Times New Roman" w:cs="Times New Roman"/>
          <w:b/>
          <w:bCs/>
          <w:color w:val="000000"/>
          <w:spacing w:val="-1"/>
          <w:sz w:val="24"/>
          <w:szCs w:val="24"/>
          <w:lang w:val="en-US"/>
        </w:rPr>
        <w:t xml:space="preserve">wheezing. </w:t>
      </w:r>
      <w:r w:rsidRPr="00B21236">
        <w:rPr>
          <w:rFonts w:ascii="Times New Roman" w:hAnsi="Times New Roman" w:cs="Times New Roman"/>
          <w:color w:val="000000"/>
          <w:spacing w:val="-1"/>
          <w:sz w:val="24"/>
          <w:szCs w:val="24"/>
          <w:lang w:val="en-US"/>
        </w:rPr>
        <w:t xml:space="preserve">Children ≤12 months with RSV infection have significantly higher rates of wheezing than children without RSV infection (62% </w:t>
      </w:r>
      <w:r w:rsidRPr="00B21236">
        <w:rPr>
          <w:rFonts w:ascii="Times New Roman" w:hAnsi="Times New Roman" w:cs="Times New Roman"/>
          <w:i/>
          <w:iCs/>
          <w:color w:val="000000"/>
          <w:spacing w:val="-1"/>
          <w:sz w:val="24"/>
          <w:szCs w:val="24"/>
          <w:lang w:val="en-US"/>
        </w:rPr>
        <w:t xml:space="preserve">vs. </w:t>
      </w:r>
      <w:r w:rsidRPr="00B21236">
        <w:rPr>
          <w:rFonts w:ascii="Times New Roman" w:hAnsi="Times New Roman" w:cs="Times New Roman"/>
          <w:color w:val="000000"/>
          <w:spacing w:val="-1"/>
          <w:sz w:val="24"/>
          <w:szCs w:val="24"/>
          <w:lang w:val="en-US"/>
        </w:rPr>
        <w:t>32% at 11 months).</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{"citationID":"kMmasoeh","properties":{"formattedCitation":"[12]","plainCitation":"[12]","noteIndex":0},"citationItems":[{"id":"SRHydqcT/WyTudNIv","uris":["http://zotero.org/groups/2141613/items/XWPW3T6Z"],"itemData":{"id":78549,"type":"article-journal","abstract":"OBJECTIVE: Our goal was to determine predictors of respiratory syncytial virus (RSV) lower respiratory tract infection (LRTI) among healthy newborns.\nMETHODS: In this prospective birth cohort study, 298 healthy term newborns born in 2 large hospitals in the Netherlands were monitored throughout the first year of life. Parents kept daily logs and collected nose/throat swabs during respiratory tract infections. The primary outcome was RSV LRTI, which was defined on the basis of the combination of positive RSV polymerase chain reaction results and acute wheeze or moderate/severe cough.\nRESULTS: Of the 298 children, 42 (14%) developed RSV LRTI. Independent predictors for RSV LRTI were day care attendance and/or siblings, high parental education level, birth weight of &gt;4 kg, and birth in April to September. The area under the receiver operating characteristic curve was 0.72 (95% confidence interval: 0.64-0.80). We derived a clinical prediction rule; possible scores ranged from 0 to 5 points. The absolute risk of RSV LRTI was 3% for children with scores of ≤2 (20% of all children) and 32% for children with all 4 factors (scores of 5; 8% of all children). Furthermore, 62% of the children with RSV LRTI experienced wheezing during the first year of life, compared with 36% of the children without RSV LRTI.\nCONCLUSIONS: A simple clinical prediction rule identifies healthy newborns at risk of RSV LRTI. Physicians can differentiate between children with high and low risks of RSV LRTI and subsequently can target preventive and monitoring strategies toward children at high risk.","container-title":"Pediatrics","DOI":"10.1542/peds.2010-0581","ISSN":"1098-4275","issue":"1","journalAbbreviation":"Pediatrics","language":"eng","note":"PMID: 21187309","page":"35-41","source":"PubMed","title":"Clinical prediction rule for RSV bronchiolitis in healthy newborns: prognostic birth cohort study","title-short":"Clinical prediction rule for RSV bronchiolitis in healthy newborns","volume":"127","author":[{"family":"Houben","given":"Michiel L."},{"family":"Bont","given":"Louis"},{"family":"Wilbrink","given":"Berry"},{"family":"Belderbos","given":"Mirjam E."},{"family":"Kimpen","given":"Jan L. L."},{"family":"Visser","given":"Gerard H. A."},{"family":"Rovers","given":"Maroeska M."}],"issued":{"date-parts":[["2011"]]}}}],"schema":"https://github.com/citation-style-language/schema/raw/master/csl-citation.json"}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lang w:val="en-US"/>
        </w:rPr>
        <w:t>[12]</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 xml:space="preserve">. </w:t>
      </w:r>
      <w:r w:rsidRPr="00B21236">
        <w:rPr>
          <w:rFonts w:ascii="Times New Roman" w:hAnsi="Times New Roman" w:cs="Times New Roman"/>
          <w:b/>
          <w:bCs/>
          <w:color w:val="000000"/>
          <w:spacing w:val="-1"/>
          <w:sz w:val="24"/>
          <w:szCs w:val="24"/>
          <w:lang w:val="en-US"/>
        </w:rPr>
        <w:t xml:space="preserve">Acute otitis media </w:t>
      </w:r>
      <w:r w:rsidRPr="00B21236">
        <w:rPr>
          <w:rFonts w:ascii="Times New Roman" w:hAnsi="Times New Roman" w:cs="Times New Roman"/>
          <w:color w:val="000000"/>
          <w:spacing w:val="-1"/>
          <w:sz w:val="24"/>
          <w:szCs w:val="24"/>
          <w:lang w:val="en-US"/>
        </w:rPr>
        <w:t xml:space="preserve">is a very common complication of RSV infection, having been observed in 58% of children &lt;3 years with RSV infection during the 2000-2002 seasons. </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{"citationID":"BoD3owEC","properties":{"formattedCitation":"[13]","plainCitation":"[13]","noteIndex":0},"citationItems":[{"id":"SRHydqcT/E0S47ENW","uris":["http://zotero.org/groups/2141613/items/GXVZ43Z8"],"itemData":{"id":77292,"type":"article-journal","abstract":"BACKGROUND: Vaccines and antivirals against respiratory syncytial virus (RSV) are being developed, but there are scarce data on the full impact of RSV infection on outpatient children.\nMETHODS: We analyzed the burden of RSV illness in a prospective cohort study of children aged ≤13 years during 2 consecutive respiratory seasons in Turku, Finland (2231 child-seasons of follow-up). We examined the children and obtained nasal swabs for the detection of RSV during each respiratory illness. The parents filled out daily symptom diaries throughout the study.\nRESULTS: Of 6001 medically attended respiratory infections, 302 (5%) were caused by RSV. Per 1000 children, the average annual RSV infection incidence rates among children aged &lt;3, 3-6, and 7-13 years were 275, 117, and 46 cases, respectively. In children aged &lt;3 years, acute otitis media developed in 58%, and 66% of children in this age group received antibiotics. The mean duration of RSV illness was longest (13.0 days) and the rate of parental work absenteeism was highest (136 days per 100 children with RSV illness) in children aged &lt;3 years.\nCONCLUSIONS: The burden of RSV is particularly great among outpatient children aged &lt;3 years. Young children are an important target group for the development of RSV vaccines and antivirals.","container-title":"The Journal of Infectious Diseases","DOI":"10.1093/infdis/jiw475","ISSN":"1537-6613","issue":"1","journalAbbreviation":"J Infect Dis","language":"eng","note":"PMID: 27738052","page":"17-23","source":"PubMed","title":"Clinical and Socioeconomic Burden of Respiratory Syncytial Virus Infection in Children","volume":"215","author":[{"family":"Heikkinen T","given":""},{"family":"Ojala E","given":""},{"family":"Waris M","given":""}],"issued":{"date-parts":[["2017"]]}}}],"schema":"https://github.com/citation-style-language/schema/raw/master/csl-citation.json"}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lang w:val="en-US"/>
        </w:rPr>
        <w:t>[13]</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  In addition, RSV is the cause of acute otitis media in more than 50% of children &lt;5 years. However, RSV causes otitis more frequently in children &lt;2 years (70%) than in older children (30%).</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{"citationID":"ecH1hQoN","properties":{"formattedCitation":"[9]","plainCitation":"[9]","noteIndex":0},"citationItems":[{"id":"SRHydqcT/p8HK9u3c","uris":["http://zotero.org/groups/2141613/items/36LT9XYY"],"itemData":{"id":77053,"type":"article-journal","abstract":"Despite recent declines in the incidence of acute otitis media (AOM), more than 5 million cases and 5-6 million primary AOM visits still occur in young children in the United States, resulting in $4.4 billion direct medical costs annually. Our aims in this review are to describe the role of respiratory syncytial virus (RSV) in the etiology of AOM, discuss the prospect of prevention of RSV-associated AOM through immunization, and suggest future research strategies to assess the impact of immunization on RSV-associated AOM.","container-title":"Journal of the Pediatric Infectious Diseases Society","DOI":"10.1093/jpids/piaa094","ISSN":"2048-7207","issue":"5","journalAbbreviation":"J Pediatric Infect Dis Soc","language":"eng","note":"PMID: 32886769","page":"544-550","source":"PubMed","title":"Respiratory Syncytial Virus-associated Acute Otitis Media in Infants and Children","volume":"9","author":[{"family":"Phillips","given":"Matthew"},{"family":"Finelli","given":"Lyn"},{"family":"Saiman","given":"Lisa"},{"family":"Wang","given":"Chengbin"},{"family":"Choi","given":"Yoonyoung"},{"family":"Patel","given":"Janak"}],"issued":{"date-parts":[["2020"]]}},"label":"page"}],"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lang w:val="en-US"/>
        </w:rPr>
        <w:t>[9]</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w:t>
      </w:r>
    </w:p>
    <w:p w14:paraId="44172BF8" w14:textId="7BCFB072" w:rsidR="00A442E9" w:rsidRPr="00B21236" w:rsidRDefault="006047C3">
      <w:pPr>
        <w:spacing w:before="120" w:after="0" w:line="360" w:lineRule="auto"/>
        <w:jc w:val="both"/>
        <w:rPr>
          <w:rFonts w:ascii="Times New Roman" w:hAnsi="Times New Roman" w:cs="Times New Roman"/>
          <w:sz w:val="24"/>
          <w:szCs w:val="24"/>
          <w:lang w:val="en-US"/>
        </w:rPr>
      </w:pPr>
      <w:r w:rsidRPr="00B21236">
        <w:rPr>
          <w:rFonts w:ascii="Times New Roman" w:hAnsi="Times New Roman" w:cs="Times New Roman"/>
          <w:i/>
          <w:iCs/>
          <w:color w:val="000000"/>
          <w:spacing w:val="-1"/>
          <w:sz w:val="24"/>
          <w:szCs w:val="24"/>
          <w:lang w:val="en-US"/>
        </w:rPr>
        <w:t xml:space="preserve">Medium and long-term complications: </w:t>
      </w:r>
      <w:r w:rsidRPr="00B21236">
        <w:rPr>
          <w:rFonts w:ascii="Times New Roman" w:hAnsi="Times New Roman" w:cs="Times New Roman"/>
          <w:color w:val="000000"/>
          <w:sz w:val="24"/>
          <w:szCs w:val="24"/>
          <w:lang w:val="en-US"/>
        </w:rPr>
        <w:t>the percentage of children who have presented clinical</w:t>
      </w:r>
      <w:r w:rsidR="007E1AFD">
        <w:rPr>
          <w:rFonts w:ascii="Times New Roman" w:hAnsi="Times New Roman" w:cs="Times New Roman"/>
          <w:color w:val="000000"/>
          <w:sz w:val="24"/>
          <w:szCs w:val="24"/>
          <w:lang w:val="en-US"/>
        </w:rPr>
        <w:t xml:space="preserve"> signs</w:t>
      </w:r>
      <w:r w:rsidRPr="00B21236">
        <w:rPr>
          <w:rFonts w:ascii="Times New Roman" w:hAnsi="Times New Roman" w:cs="Times New Roman"/>
          <w:color w:val="000000"/>
          <w:sz w:val="24"/>
          <w:szCs w:val="24"/>
          <w:lang w:val="en-US"/>
        </w:rPr>
        <w:t xml:space="preserve"> compatible with RSV infection up to the age of 6 years (RSV&lt;6) and require </w:t>
      </w:r>
      <w:r w:rsidRPr="00B21236">
        <w:rPr>
          <w:rFonts w:ascii="Times New Roman" w:hAnsi="Times New Roman" w:cs="Times New Roman"/>
          <w:b/>
          <w:bCs/>
          <w:color w:val="000000"/>
          <w:sz w:val="24"/>
          <w:szCs w:val="24"/>
          <w:lang w:val="en-US"/>
        </w:rPr>
        <w:t xml:space="preserve">asthma </w:t>
      </w:r>
      <w:r w:rsidRPr="00B21236">
        <w:rPr>
          <w:rFonts w:ascii="Times New Roman" w:hAnsi="Times New Roman" w:cs="Times New Roman"/>
          <w:color w:val="000000"/>
          <w:sz w:val="24"/>
          <w:szCs w:val="24"/>
          <w:lang w:val="en-US"/>
        </w:rPr>
        <w:t xml:space="preserve">medications is significantly higher than uninfected children: bronchodilators (62%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 xml:space="preserve">42%, </w:t>
      </w:r>
      <w:r w:rsidRPr="00B21236">
        <w:rPr>
          <w:rFonts w:ascii="Times New Roman" w:hAnsi="Times New Roman" w:cs="Times New Roman"/>
          <w:color w:val="000000"/>
          <w:sz w:val="24"/>
          <w:szCs w:val="24"/>
          <w:lang w:val="en-US"/>
        </w:rPr>
        <w:lastRenderedPageBreak/>
        <w:t xml:space="preserve">p&lt;0.001), leukotriene receptor antagonists (16%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 xml:space="preserve">6%, p=0.002), inhaled steroids (26%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16%, p=0.009); oral steroids (18% vs</w:t>
      </w:r>
      <w:r w:rsidRPr="00B21236">
        <w:rPr>
          <w:rFonts w:ascii="Times New Roman" w:hAnsi="Times New Roman" w:cs="Times New Roman"/>
          <w:i/>
          <w:iCs/>
          <w:color w:val="000000"/>
          <w:sz w:val="24"/>
          <w:szCs w:val="24"/>
          <w:lang w:val="en-US"/>
        </w:rPr>
        <w:t xml:space="preserve">. </w:t>
      </w:r>
      <w:r w:rsidRPr="00B21236">
        <w:rPr>
          <w:rFonts w:ascii="Times New Roman" w:hAnsi="Times New Roman" w:cs="Times New Roman"/>
          <w:color w:val="000000"/>
          <w:sz w:val="24"/>
          <w:szCs w:val="24"/>
          <w:lang w:val="en-US"/>
        </w:rPr>
        <w:t>11%, p=0.023)</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{"citationID":"VriGf9uT","properties":{"formattedCitation":"[14]","plainCitation":"[14]","noteIndex":0},"citationItems":[{"id":"SRHydqcT/1OXd8BhF","uris":["http://zotero.org/groups/2141613/items/5MTGZVBA"],"itemData":{"id":72147,"type":"article-journal","abstract":"The health status of premature infants born 321-350 weeks’ gestational age (wGA) hospitalized for RSV infection in the first year of life (cases; n = 125) was compared to that of premature infants not hospitalized for RSV (controls; n = 362) through 6 years. The primary endpoints were the percentage of children with wheezing between 2-6 years and lung function at 6 years of age. Secondary endpoints included quality of life, healthcare resource use, and allergic sensitization. A significantly higher proportion of cases than controls experienced recurrent wheezing through 6 years of age (46.7% vs. 27.4%; p = 0.001). The vast majority of lung function tests appeared normal at 6 years of age in both cohorts. In children with pulmonary function in the lower limit of normality (FEV1 Z-score [-2; -1]), wheezing was increased, particularly for cases vs. controls (72.7% vs. 18.9%, p = 0.002). Multivariate analysis revealed the most important factor for wheezing was RSV hospitalization. Quality of life on the respiratory subscale of the TAPQOL was significantly lower (p = 0.001) and healthcare resource utilization was significantly higher (p&lt;0.001) in cases than controls. This study confirms RSV disease is associated with wheezing in 32-35 wGA infants through 6 years of age.","container-title":"PLOS ONE","DOI":"10.1371/journal.pone.0125422","ISSN":"1932-6203","issue":"5","journalAbbreviation":"PLoS ONE","language":"en","page":"e0125422","source":"DOI.org (Crossref)","title":"Long-Term Burden and Respiratory Effects of Respiratory Syncytial Virus Hospitalization in Preterm Infants—The SPRING Study","volume":"10","author":[{"family":"Carbonell-Estrany","given":"Xavier"},{"family":"Pérez-Yarza","given":"Eduardo G."},{"family":"García","given":"Laura Sanchez"},{"family":"Guzmán Cabañas","given":"Juana M."},{"family":"Bòria","given":"Elena Villarrubia"},{"family":"Atienza","given":"Belén Bernardo"},{"literal":"IRIS (Infección Respiratoria Infantil por Virus Respiratorio Sincitial) Study Group"}],"editor":[{"family":"Schildgen","given":"Oliver"}],"issued":{"date-parts":[["2015"]]}}}],"schema":"https://github.com/citation-style-language/schema/raw/master/csl-citation.json"}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[14]</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In addition, the incidence of </w:t>
      </w:r>
      <w:r w:rsidRPr="00B21236">
        <w:rPr>
          <w:rFonts w:ascii="Times New Roman" w:hAnsi="Times New Roman" w:cs="Times New Roman"/>
          <w:b/>
          <w:bCs/>
          <w:color w:val="000000"/>
          <w:sz w:val="24"/>
          <w:szCs w:val="24"/>
          <w:lang w:val="en-US"/>
        </w:rPr>
        <w:t xml:space="preserve">allergic rhinitis </w:t>
      </w:r>
      <w:r w:rsidRPr="00B21236">
        <w:rPr>
          <w:rFonts w:ascii="Times New Roman" w:hAnsi="Times New Roman" w:cs="Times New Roman"/>
          <w:color w:val="000000"/>
          <w:sz w:val="24"/>
          <w:szCs w:val="24"/>
          <w:lang w:val="en-US"/>
        </w:rPr>
        <w:t xml:space="preserve">is significantly higher in RSV-infected vs. non-infected children: 3 years: 6.5%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 xml:space="preserve">1.7%, p=0.011; 4 years: 7.3%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3.1%, p&lt;0.05); these rates are similar from 5 years of age onward.</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{"citationID":"TseBMYZ0","properties":{"formattedCitation":"[14]","plainCitation":"[14]","noteIndex":0},"citationItems":[{"id":"SRHydqcT/1OXd8BhF","uris":["http://zotero.org/groups/2141613/items/5MTGZVBA"],"itemData":{"id":72147,"type":"article-journal","abstract":"The health status of premature infants born 321-350 weeks’ gestational age (wGA) hospitalized for RSV infection in the first year of life (cases; n = 125) was compared to that of premature infants not hospitalized for RSV (controls; n = 362) through 6 years. The primary endpoints were the percentage of children with wheezing between 2-6 years and lung function at 6 years of age. Secondary endpoints included quality of life, healthcare resource use, and allergic sensitization. A significantly higher proportion of cases than controls experienced recurrent wheezing through 6 years of age (46.7% vs. 27.4%; p = 0.001). The vast majority of lung function tests appeared normal at 6 years of age in both cohorts. In children with pulmonary function in the lower limit of normality (FEV1 Z-score [-2; -1]), wheezing was increased, particularly for cases vs. controls (72.7% vs. 18.9%, p = 0.002). Multivariate analysis revealed the most important factor for wheezing was RSV hospitalization. Quality of life on the respiratory subscale of the TAPQOL was significantly lower (p = 0.001) and healthcare resource utilization was significantly higher (p&lt;0.001) in cases than controls. This study confirms RSV disease is associated with wheezing in 32-35 wGA infants through 6 years of age.","container-title":"PLOS ONE","DOI":"10.1371/journal.pone.0125422","ISSN":"1932-6203","issue":"5","journalAbbreviation":"PLoS ONE","language":"en","page":"e0125422","source":"DOI.org (Crossref)","title":"Long-Term Burden and Respiratory Effects of Respiratory Syncytial Virus Hospitalization in Preterm Infants—The SPRING Study","volume":"10","author":[{"family":"Carbonell-Estrany","given":"Xavier"},{"family":"Pérez-Yarza","given":"Eduardo G."},{"family":"García","given":"Laura Sanchez"},{"family":"Guzmán Cabañas","given":"Juana M."},{"family":"Bòria","given":"Elena Villarrubia"},{"family":"Atienza","given":"Belén Bernardo"},{"literal":"IRIS (Infección Respiratoria Infantil por Virus Respiratorio Sincitial) Study Group"}],"editor":[{"family":"Schildgen","given":"Oliver"}],"issued":{"date-parts":[["2015"]]}}}],"schema":"https://github.com/citation-style-language/schema/raw/master/csl-citation.json"}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[14]</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Children hospitalized for RSV also have a higher incidence of recurrent </w:t>
      </w:r>
      <w:r w:rsidRPr="00B21236">
        <w:rPr>
          <w:rFonts w:ascii="Times New Roman" w:hAnsi="Times New Roman" w:cs="Times New Roman"/>
          <w:b/>
          <w:bCs/>
          <w:color w:val="000000"/>
          <w:sz w:val="24"/>
          <w:szCs w:val="24"/>
          <w:lang w:val="en-US"/>
        </w:rPr>
        <w:t xml:space="preserve">wheezing </w:t>
      </w:r>
      <w:r w:rsidRPr="00B21236">
        <w:rPr>
          <w:rFonts w:ascii="Times New Roman" w:hAnsi="Times New Roman" w:cs="Times New Roman"/>
          <w:color w:val="000000"/>
          <w:sz w:val="24"/>
          <w:szCs w:val="24"/>
          <w:lang w:val="en-US"/>
        </w:rPr>
        <w:t>of some severity up to 6 years of age (46.7% vs. 27.4%; p = 0.001).</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Su0tUtRD","properties":{"formattedCitation":"[14\\uc0\\u8211{}16]","plainCitation":"[14–16]","noteIndex":0},"citationItems":[{"id":"SRHydqcT/1OXd8BhF","uris":["http://zotero.org/groups/2141613/items/5MTGZVBA"],"itemData":{"id":72147,"type":"article-journal","abstract":"The health status of premature infants born 321-350 weeks’ gestational age (wGA) hospitalized for RSV infection in the first year of life (cases; n = 125) was compared to that of premature infants not hospitalized for RSV (controls; n = 362) through 6 years. The primary endpoints were the percentage of children with wheezing between 2-6 years and lung function at 6 years of age. Secondary endpoints included quality of life, healthcare resource use, and allergic sensitization. A significantly higher proportion of cases than controls experienced recurrent wheezing through 6 years of age (46.7% vs. 27.4%; p = 0.001). The vast majority of lung function tests appeared normal at 6 years of age in both cohorts. In children with pulmonary function in the lower limit of normality (FEV1 Z-score [-2; -1]), wheezing was increased, particularly for cases vs. controls (72.7% vs. 18.9%, p = 0.002). Multivariate analysis revealed the most important factor for wheezing was RSV hospitalization. Quality of life on the respiratory subscale of the TAPQOL was significantly lower (p = 0.001) and healthcare resource utilization was significantly higher (p&lt;0.001) in cases than controls. This study confirms RSV disease is associated with wheezing in 32-35 wGA infants through 6 years of age.","container-title":"PLOS ONE","DOI":"10.1371/journal.pone.0125422","ISSN":"1932-6203","issue":"5","journalAbbreviation":"PLoS ONE","language":"en","page":"e0125422","source":"DOI.org (Crossref)","title":"Long-Term Burden and Respiratory Effects of Respiratory Syncytial Virus Hospitalization in Preterm Infants—The SPRING Study","volume":"10","author":[{"family":"Carbonell-Estrany","given":"Xavier"},{"family":"Pérez-Yarza","given":"Eduardo G."},{"family":"García","given":"Laura Sanchez"},{"family":"Guzmán Cabañas","given":"Juana M."},{"family":"Bòria","given":"Elena Villarrubia"},{"family":"Atienza","given":"Belén Bernardo"},{"literal":"IRIS (Infección Respiratoria Infantil por Virus Respiratorio Sincitial) Study Group"}],"editor":[{"family":"Schildgen","given":"Oliver"}],"issued":{"date-parts":[["2015"]]}},"label":"page"},{"id":"SRHydqcT/jXk7dbxw","uris":["http://zotero.org/groups/2141613/items/LQF45WMQ"],"itemData":{"id":77080,"type":"article-journal","abstract":"BACKGROUND: This study aimed at estimating the efficiency of palivizumab in the prevention of Respiratory Syncytial Virus (RSV) infection and its sequelae in preterm infants (32day 1-35day 0weeks of gestational age -wGA-) in Spain.\nMETHODS: A decision-tree model was developed to compare health benefits (Quality Adjusted Life Years-QALYs) and costs of palivizumab versus a non-prophylaxis strategy over 6 years. A hypothetical cohort of 1,000 preterm infants, 32day 1-35day 0 wGA (4.356 kg average weight) at the beginning of the prophylaxis (15 mg/kg of palivizumab; 3.88 average number of injections per RSV season) was analysed. The model considered the most recent evidence from Spanish observational and epidemiological studies on RSV infection: the FLIP II study provided hospital admission and Intensive Care Unit (ICU) admission rates; in-hospital mortality rate was drawn from an epidemiological study from 2004 to 2012; recurrent wheezing rates associated to RSV infection from SPRING study were adjusted by the evidence on the palivizumab effect from clinical trials. Quality of life baseline value, number of hospitalized infants and the presence of recurrent wheezing over time were granted to estimate QALYs. National Health Service and societal perspective (included also recurrent wheezing indirect cost) were analysed. Total costs (€, 2016) included pharmaceutical and administration costs, hospitalization costs and recurrent wheezing management annual costs. A discount rate of 3.0% was applied annually for both costs and health outcomes.\nRESULTS: Over 6 years, the base case analysis showed that palivizumab was associated to an increase of 0.0731 QALYs compared to non-prophylaxis. Total costs were estimated in €2,110.71 (palivizumab) and €671.68 (non-prophylaxis) from the National Health System (NHS) perspective, resulting in an incremental cost utility ratio (ICUR) of €19,697.69/QALYs gained (prophylaxis vs non-prophylaxis). Results derived from the risk-factors population subgroups analysed were in line with the total population results. From the societal perspective, the incremental cost associated to palivizumab decreased to an €1,253.14 (ICUR = €17,153.16€/QALYs gained for palivizumab vs non-prophylaxis). One-way and probabilistic sensitivity analyses confirmed the robustness of the model.\nCONCLUSIONS: The prophylaxis with palivizumab is efficient for preventing from RSV infections in preterm infants 32day 1-35day 0 wGA in Spain.","container-title":"BMC infectious diseases","DOI":"10.1186/s12879-017-2803-0","ISSN":"1471-2334","issue":"1","journalAbbreviation":"BMC Infect Dis","language":"eng","note":"PMID: 29041909\nPMCID: PMC5645982","page":"687","source":"PubMed","title":"Cost-utility analysis of Palivizumab for Respiratory Syncytial Virus infection prophylaxis in preterm infants: update based on the clinical evidence in Spain","title-short":"Cost-utility analysis of Palivizumab for Respiratory Syncytial Virus infection prophylaxis in preterm infants","volume":"17","author":[{"family":"Sanchez-Luna","given":"M."},{"family":"Burgos-Pol","given":"R."},{"family":"Oyagüez","given":"I."},{"family":"Figueras-Aloy","given":"J."},{"family":"Sánchez-Solís","given":"M."},{"family":"Martinón-Torres","given":"F."},{"family":"Carbonell-Estrany","given":"X."}],"issued":{"date-parts":[["2017"]]}},"label":"page"},{"id":"SRHydqcT/zi02SYAh","uris":["http://zotero.org/groups/2141613/items/2PAPKGKQ"],"itemData":{"id":77083,"type":"article-journal","container-title":"The New England Journal of Medicine","DOI":"10.1056/NEJM200106213442507","ISSN":"0028-4793","issue":"25","journalAbbreviation":"N Engl J Med","language":"eng","note":"PMID: 11419430","page":"1917-1928","source":"PubMed","title":"Respiratory syncytial virus and parainfluenza virus","volume":"344","author":[{"family":"Hall","given":"C. B."}],"issued":{"date-parts":[["2001"]]}},"label":"page"}],"schema":"https://github.com/citation-style-language/schema/raw/master/csl-citation.json"}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szCs w:val="24"/>
          <w:lang w:val="en-US"/>
        </w:rPr>
        <w:t>[14–16]</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Acute </w:t>
      </w:r>
      <w:r w:rsidR="00C1566C">
        <w:rPr>
          <w:rFonts w:ascii="Times New Roman" w:hAnsi="Times New Roman" w:cs="Times New Roman"/>
          <w:color w:val="000000"/>
          <w:sz w:val="24"/>
          <w:szCs w:val="24"/>
          <w:lang w:val="en-US"/>
        </w:rPr>
        <w:t xml:space="preserve">lower </w:t>
      </w:r>
      <w:r w:rsidR="00B31982">
        <w:rPr>
          <w:rFonts w:ascii="Times New Roman" w:hAnsi="Times New Roman" w:cs="Times New Roman"/>
          <w:color w:val="000000"/>
          <w:sz w:val="24"/>
          <w:szCs w:val="24"/>
          <w:lang w:val="en-US"/>
        </w:rPr>
        <w:t xml:space="preserve">respiratory </w:t>
      </w:r>
      <w:r w:rsidR="00C1566C">
        <w:rPr>
          <w:rFonts w:ascii="Times New Roman" w:hAnsi="Times New Roman" w:cs="Times New Roman"/>
          <w:color w:val="000000"/>
          <w:sz w:val="24"/>
          <w:szCs w:val="24"/>
          <w:lang w:val="en-US"/>
        </w:rPr>
        <w:t xml:space="preserve">tract </w:t>
      </w:r>
      <w:r w:rsidR="00B31982">
        <w:rPr>
          <w:rFonts w:ascii="Times New Roman" w:hAnsi="Times New Roman" w:cs="Times New Roman"/>
          <w:color w:val="000000"/>
          <w:sz w:val="24"/>
          <w:szCs w:val="24"/>
          <w:lang w:val="en-US"/>
        </w:rPr>
        <w:t xml:space="preserve">infections </w:t>
      </w:r>
      <w:r w:rsidRPr="00B21236">
        <w:rPr>
          <w:rFonts w:ascii="Times New Roman" w:hAnsi="Times New Roman" w:cs="Times New Roman"/>
          <w:color w:val="000000"/>
          <w:sz w:val="24"/>
          <w:szCs w:val="24"/>
          <w:lang w:val="en-US"/>
        </w:rPr>
        <w:t>(A</w:t>
      </w:r>
      <w:r w:rsidR="00C1566C">
        <w:rPr>
          <w:rFonts w:ascii="Times New Roman" w:hAnsi="Times New Roman" w:cs="Times New Roman"/>
          <w:color w:val="000000"/>
          <w:sz w:val="24"/>
          <w:szCs w:val="24"/>
          <w:lang w:val="en-US"/>
        </w:rPr>
        <w:t>L</w:t>
      </w:r>
      <w:r w:rsidRPr="00B21236">
        <w:rPr>
          <w:rFonts w:ascii="Times New Roman" w:hAnsi="Times New Roman" w:cs="Times New Roman"/>
          <w:color w:val="000000"/>
          <w:sz w:val="24"/>
          <w:szCs w:val="24"/>
          <w:lang w:val="en-US"/>
        </w:rPr>
        <w:t>R</w:t>
      </w:r>
      <w:r w:rsidR="00C1566C">
        <w:rPr>
          <w:rFonts w:ascii="Times New Roman" w:hAnsi="Times New Roman" w:cs="Times New Roman"/>
          <w:color w:val="000000"/>
          <w:sz w:val="24"/>
          <w:szCs w:val="24"/>
          <w:lang w:val="en-US"/>
        </w:rPr>
        <w:t>T</w:t>
      </w:r>
      <w:r w:rsidR="007F608B">
        <w:rPr>
          <w:rFonts w:ascii="Times New Roman" w:hAnsi="Times New Roman" w:cs="Times New Roman"/>
          <w:color w:val="000000"/>
          <w:sz w:val="24"/>
          <w:szCs w:val="24"/>
          <w:lang w:val="en-US"/>
        </w:rPr>
        <w:t>I</w:t>
      </w:r>
      <w:r w:rsidRPr="00B21236">
        <w:rPr>
          <w:rFonts w:ascii="Times New Roman" w:hAnsi="Times New Roman" w:cs="Times New Roman"/>
          <w:color w:val="000000"/>
          <w:sz w:val="24"/>
          <w:szCs w:val="24"/>
          <w:lang w:val="en-US"/>
        </w:rPr>
        <w:t xml:space="preserve">) due to RSV is associated with reduced </w:t>
      </w:r>
      <w:r w:rsidRPr="00B21236">
        <w:rPr>
          <w:rFonts w:ascii="Times New Roman" w:hAnsi="Times New Roman" w:cs="Times New Roman"/>
          <w:b/>
          <w:bCs/>
          <w:color w:val="000000"/>
          <w:sz w:val="24"/>
          <w:szCs w:val="24"/>
          <w:lang w:val="en-US"/>
        </w:rPr>
        <w:t xml:space="preserve">lung function </w:t>
      </w:r>
      <w:r w:rsidRPr="00B21236">
        <w:rPr>
          <w:rFonts w:ascii="Times New Roman" w:hAnsi="Times New Roman" w:cs="Times New Roman"/>
          <w:color w:val="000000"/>
          <w:sz w:val="24"/>
          <w:szCs w:val="24"/>
          <w:lang w:val="en-US"/>
        </w:rPr>
        <w:t>during school age, which may extend into adulthood, resulting in reduced quality of life.</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{"citationID":"mJdwRu1d","properties":{"formattedCitation":"[17]","plainCitation":"[17]","noteIndex":0},"citationItems":[{"id":"SRHydqcT/2mZzvxMO","uris":["http://zotero.org/groups/2141613/items/ZFBPCS7V"],"itemData":{"id":76907,"type":"article-journal","abstract":"INTRODUCTION: The REGAL (RSV Evidence-a Geographical Archive of the Literature) series provide a comprehensive review of the published evidence in the field of respiratory syncytial virus (RSV) in Western countries over the last 20 years. The objective of this fifth publication was to determine the long-term respiratory morbidity associated with RSV lower respiratory tract infection (RSV LRTI) in early life.\nMETHODS: A systematic review was undertaken for articles published between January 1, 1995 and December 31, 2015. This was supplemented by inclusion of papers published whilst drafting the manuscript. Studies reporting data on the incidence and long-term wheezing and asthma following RSV LRTI in early life were included. Study quality and strength of evidence (SOE) were graded using recognized criteria.\nRESULTS: A total of 2337 studies were identified of which 74 were included. Prospective, epidemiologic studies consistently demonstrated that RSV LRTI is a significant risk factor for on-going respiratory morbidity characterized by transient early wheezing and recurrent wheezing and asthma within the first decade of life and possibly into adolescence and adulthood (high SOE). RSV LRTI was also associated with impaired lung function in these children (high SOE). Respiratory morbidity has been shown to result in reduced quality of life and increased healthcare resource use (moderate SOE). The mechanisms through which RSV contributes to wheezing/asthma development are not fully understood, but appear to relate to the viral injury, preexisting abnormal lung function and/or other factors that predispose to wheezing/asthma, including genetic susceptibility, altered immunology, eosinophilia, and associated risk factors such as exposure to environmental tobacco smoke (high SOE).\nCONCLUSION: There is growing evidence that RSV LRTI in early childhood is associated with long-term wheezing and asthma and impaired lung function. Future research should aim to fully elucidate the pathophysiological mechanisms through which RSV causes recurrent wheezing/asthma.","container-title":"Infectious Diseases and Therapy","DOI":"10.1007/s40121-017-0151-4","ISSN":"2193-8229","issue":"2","journalAbbreviation":"Infect Dis Ther","language":"eng","note":"PMID: 28357706\nPMCID: PMC5446364","page":"173-197","source":"PubMed","title":"The Burden and Long-term Respiratory Morbidity Associated with Respiratory Syncytial Virus Infection in Early Childhood","volume":"6","author":[{"family":"Fauroux","given":"Brigitte"},{"family":"Simões","given":"Eric A. F."},{"family":"Checchia","given":"Paul A."},{"family":"Paes","given":"Bosco"},{"family":"Figueras-Aloy","given":"Josep"},{"family":"Manzoni","given":"Paolo"},{"family":"Bont","given":"Louis"},{"family":"Carbonell-Estrany","given":"Xavier"}],"issued":{"date-parts":[["2017"]]}}}],"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[17]</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Thus, in a 20-year prospective follow-up study in Finland, at least one abnormal lung function outcome was observed in 44% of subjects who developed RSV </w:t>
      </w:r>
      <w:r w:rsidR="00297696">
        <w:rPr>
          <w:rFonts w:ascii="Times New Roman" w:hAnsi="Times New Roman" w:cs="Times New Roman"/>
          <w:color w:val="000000"/>
          <w:sz w:val="24"/>
          <w:szCs w:val="24"/>
          <w:lang w:val="en-US"/>
        </w:rPr>
        <w:t>ALRTI</w:t>
      </w:r>
      <w:r w:rsidRPr="00B21236">
        <w:rPr>
          <w:rFonts w:ascii="Times New Roman" w:hAnsi="Times New Roman" w:cs="Times New Roman"/>
          <w:color w:val="000000"/>
          <w:sz w:val="24"/>
          <w:szCs w:val="24"/>
          <w:lang w:val="en-US"/>
        </w:rPr>
        <w:t xml:space="preserve"> in the first 2 years of life, compared to 31% of controls (P=0.05). In addition, RSV </w:t>
      </w:r>
      <w:r w:rsidR="006F2EF2">
        <w:rPr>
          <w:rFonts w:ascii="Times New Roman" w:hAnsi="Times New Roman" w:cs="Times New Roman"/>
          <w:color w:val="000000"/>
          <w:sz w:val="24"/>
          <w:szCs w:val="24"/>
          <w:lang w:val="en-US"/>
        </w:rPr>
        <w:t>ALRTI</w:t>
      </w:r>
      <w:r w:rsidRPr="00B21236">
        <w:rPr>
          <w:rFonts w:ascii="Times New Roman" w:hAnsi="Times New Roman" w:cs="Times New Roman"/>
          <w:color w:val="000000"/>
          <w:sz w:val="24"/>
          <w:szCs w:val="24"/>
          <w:lang w:val="en-US"/>
        </w:rPr>
        <w:t xml:space="preserve"> in infancy was an independent risk factor for lung function abnormalities [</w:t>
      </w:r>
      <w:r w:rsidR="006F2EF2" w:rsidRPr="00B21236">
        <w:rPr>
          <w:rFonts w:ascii="Times New Roman" w:hAnsi="Times New Roman" w:cs="Times New Roman"/>
          <w:color w:val="000000"/>
          <w:sz w:val="24"/>
          <w:szCs w:val="24"/>
          <w:lang w:val="en-US"/>
        </w:rPr>
        <w:t>spirometry</w:t>
      </w:r>
      <w:r w:rsidRPr="00B21236">
        <w:rPr>
          <w:rFonts w:ascii="Times New Roman" w:hAnsi="Times New Roman" w:cs="Times New Roman"/>
          <w:color w:val="000000"/>
          <w:sz w:val="24"/>
          <w:szCs w:val="24"/>
          <w:lang w:val="en-US"/>
        </w:rPr>
        <w:t xml:space="preserve"> airway function; OR, 5.27; 95% CI, 1.60-17.36)].</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{"citationID":"wma8Bh3F","properties":{"formattedCitation":"[18]","plainCitation":"[18]","noteIndex":0},"citationItems":[{"id":69039,"uris":["http://zotero.org/groups/337550/items/GE5V4ZSL"],"itemData":{"id":69039,"type":"article-journal","abstract":"Epidemiological data suggest that respiratory syncytial virus (RSV) infection in early life is a risk factor for later asthma. There are no prospective studies on RSV infection starting from infancy progressing through childhood into adulthood. We followed up a cohort of children, hospitalized for RSV bronchiolitis or RSV pneumonia before age 24 months, until age 18-20 years. The aim of the study was to evaluate early RSV infection as a risk factor for asthma, bronchial reactivity, and lung function abnormalities in young adults. The participants filled in a questionnaire on asthma and asthma-like symptoms. The clinical study included flow-volume spirometry (FVS), methacholine inhalation challenge (MIC), home PEF (peak expiratory flow) monitoring, and skin prick tests (SPT) to common allergens. Asthma was present in 17-22% of 36 index subjects, depending on asthma definition, compared to 11% of 45 controls. Furthermore, FEV% and MEF25 were lower, and MEF50 tended to be lower, in index than in control subjects. One or more abnormal lung function results were found in 16 (44%) index subjects, but only in 5 (11%) controls (P &lt; 0.01). Bronchial reactivity (PD20 &lt;4,900 microg methacholine) was demonstrated in 16 (46%) index subjects and 14 (32%) controls (NS). At least one positive SPT result was present in 21 (60%) index subjects; 6 (29%) had asthma (NS vs. nonatopic index subjects); 13 (62%) had abnormal lung function (P &lt; 0.05); and 14 (67%) had bronchial reactivity (P &lt; 0.01). In the logistic regression adjusted for atopy, as defined by SPT positivity, RSV infection in infancy was an independent risk factor for lung function abnormality (one or more abnormal results in FVS; OR, 5.27; 95% CI, 1.60-17.36), and also for decreased FEV% and MEF50 when these were analyzed separately. However, RSV infection in infancy was not a significant risk factor for asthma or bronchial reactivity. In young adults, lung function abnormalities may be associated with RSV infection which required hospitalization in infancy.","container-title":"Pediatric Pulmonology","DOI":"10.1002/ppul.20058","ISSN":"8755-6863","issue":"2","journalAbbreviation":"Pediatr Pulmonol","language":"eng","note":"PMID: 15211700","page":"155-160","source":"PubMed","title":"Respiratory morbidity 20 years after RSV infection in infancy","volume":"38","author":[{"family":"Korppi","given":"M."},{"family":"Piippo-Savolainen","given":"E."},{"family":"Korhonen","given":"K."},{"family":"Remes","given":"S."}],"issued":{"date-parts":[["2004"]]}}}],"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[18]</w:t>
      </w:r>
      <w:r w:rsidRPr="00B21236">
        <w:rPr>
          <w:rFonts w:ascii="Times New Roman" w:hAnsi="Times New Roman" w:cs="Times New Roman"/>
          <w:color w:val="000000"/>
          <w:sz w:val="24"/>
          <w:szCs w:val="24"/>
          <w:lang w:val="en-US"/>
        </w:rPr>
        <w:fldChar w:fldCharType="end"/>
      </w:r>
    </w:p>
    <w:p w14:paraId="47FEAEB2" w14:textId="77777777" w:rsidR="00A442E9" w:rsidRPr="00B21236" w:rsidRDefault="006047C3">
      <w:pPr>
        <w:pStyle w:val="Ttulo1"/>
        <w:spacing w:before="360" w:line="360" w:lineRule="auto"/>
        <w:rPr>
          <w:rFonts w:cs="Times New Roman"/>
          <w:szCs w:val="28"/>
          <w:lang w:val="en-US"/>
        </w:rPr>
      </w:pPr>
      <w:bookmarkStart w:id="9" w:name="_Toc135393137"/>
      <w:r w:rsidRPr="00B21236">
        <w:rPr>
          <w:rFonts w:cs="Times New Roman"/>
          <w:szCs w:val="28"/>
          <w:lang w:val="en-US"/>
        </w:rPr>
        <w:t xml:space="preserve">Burden </w:t>
      </w:r>
      <w:r w:rsidR="00FB3991" w:rsidRPr="00B21236">
        <w:rPr>
          <w:rFonts w:cs="Times New Roman"/>
          <w:szCs w:val="28"/>
          <w:lang w:val="en-US"/>
        </w:rPr>
        <w:t>of disease</w:t>
      </w:r>
      <w:bookmarkEnd w:id="9"/>
    </w:p>
    <w:p w14:paraId="1080C832"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10" w:name="_Toc135393138"/>
      <w:r w:rsidRPr="00B21236">
        <w:rPr>
          <w:rFonts w:cs="Times New Roman"/>
          <w:szCs w:val="24"/>
          <w:lang w:val="en-US"/>
        </w:rPr>
        <w:t>Incidence of RSV cases</w:t>
      </w:r>
      <w:bookmarkEnd w:id="10"/>
    </w:p>
    <w:p w14:paraId="378CDE5C"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BD73BB" w:rsidRPr="00B21236">
        <w:rPr>
          <w:rFonts w:ascii="Times New Roman" w:hAnsi="Times New Roman" w:cs="Times New Roman"/>
          <w:sz w:val="24"/>
          <w:szCs w:val="24"/>
          <w:lang w:val="en-US"/>
        </w:rPr>
        <w:t>Proportion of the population infected with RSV</w:t>
      </w:r>
      <w:r w:rsidR="007354F8" w:rsidRPr="00B21236">
        <w:rPr>
          <w:rFonts w:ascii="Times New Roman" w:hAnsi="Times New Roman" w:cs="Times New Roman"/>
          <w:sz w:val="24"/>
          <w:szCs w:val="24"/>
          <w:lang w:val="en-US"/>
        </w:rPr>
        <w:t>.</w:t>
      </w:r>
    </w:p>
    <w:p w14:paraId="323B521B"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28C991C1"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57E95894" w14:textId="120FFA2D" w:rsidR="00A442E9" w:rsidRPr="00B21236" w:rsidRDefault="006047C3">
      <w:pPr>
        <w:spacing w:after="120" w:line="360" w:lineRule="auto"/>
        <w:jc w:val="both"/>
        <w:rPr>
          <w:rFonts w:ascii="Times New Roman" w:hAnsi="Times New Roman" w:cs="Times New Roman"/>
          <w:spacing w:val="-1"/>
          <w:sz w:val="24"/>
          <w:szCs w:val="24"/>
          <w:lang w:val="en-US"/>
        </w:rPr>
      </w:pPr>
      <w:r w:rsidRPr="00B21236">
        <w:rPr>
          <w:rFonts w:ascii="Times New Roman" w:hAnsi="Times New Roman" w:cs="Times New Roman"/>
          <w:color w:val="000000"/>
          <w:spacing w:val="-1"/>
          <w:sz w:val="24"/>
          <w:szCs w:val="24"/>
          <w:lang w:val="en-US"/>
        </w:rPr>
        <w:t>Approximately 65% of children ≤12 months</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{"citationID":"hb1oX7k7","properties":{"formattedCitation":"[19]","plainCitation":"[19]","noteIndex":0},"citationItems":[{"id":"SRHydqcT/iuLWrkne","uris":["http://zotero.org/groups/2141613/items/BPA9EJVU"],"itemData":{"id":77007,"type":"article-journal","abstract":"Respiratory syncytial virus is the most important cause of serious lower respiratory tract infection in children. For children followed up from birth in the Houston Family Study, the infection rate was 68.8/100 children less than 12 months of age and 82.6/100 during the second year of life. Virtually all children had been infected at least once by 24 months of age, and about one half had experienced two infections. Although lower respiratory tract disease (LRD) was common (22.4/100 during year 1 and 13.0/100 during year 2), most children had only one LRD illness. The risk of reinfection was inversely related to the level of neutralizing antibodies in the serum. Reinfection illnesses were generally mild, and risk of reinfection decreased to only 33.3/100 during year 4. Studies of children with LRD and surveys of hospitalizations provide the basis for an estimate of the number of children hospitalized each year during the respiratory syncytial virus epidemics. Almost 100,000 children in the United States experience an illness of sufficient severity to require hospitalization.","container-title":"American Journal of Diseases of Children (1960)","DOI":"10.1001/archpedi.1986.02140200053026","ISSN":"0002-922X","issue":"6","journalAbbreviation":"Am J Dis Child","language":"eng","note":"PMID: 3706232","page":"543-546","source":"PubMed","title":"Risk of primary infection and reinfection with respiratory syncytial virus","volume":"140","author":[{"family":"Glezen","given":"W. P."},{"family":"Taber","given":"L. H."},{"family":"Frank","given":"A. L."},{"family":"Kasel","given":"J. A."}],"issued":{"date-parts":[["1986"]]}}}],"schema":"https://github.com/citation-style-language/schema/raw/master/csl-citation.json"}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BD5A83">
        <w:rPr>
          <w:rFonts w:ascii="Times New Roman" w:hAnsi="Times New Roman" w:cs="Times New Roman"/>
          <w:sz w:val="24"/>
        </w:rPr>
        <w:t>[19]</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 xml:space="preserve"> and 90% of children &lt;2 years </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Udt5qkv2","properties":{"formattedCitation":"[19,20]","plainCitation":"[19,20]","noteIndex":0},"citationItems":[{"id":"SRHydqcT/iuLWrkne","uris":["http://zotero.org/groups/2141613/items/BPA9EJVU"],"itemData":{"id":77007,"type":"article-journal","abstract":"Respiratory syncytial virus is the most important cause of serious lower respiratory tract infection in children. For children followed up from birth in the Houston Family Study, the infection rate was 68.8/100 children less than 12 months of age and 82.6/100 during the second year of life. Virtually all children had been infected at least once by 24 months of age, and about one half had experienced two infections. Although lower respiratory tract disease (LRD) was common (22.4/100 during year 1 and 13.0/100 during year 2), most children had only one LRD illness. The risk of reinfection was inversely related to the level of neutralizing antibodies in the serum. Reinfection illnesses were generally mild, and risk of reinfection decreased to only 33.3/100 during year 4. Studies of children with LRD and surveys of hospitalizations provide the basis for an estimate of the number of children hospitalized each year during the respiratory syncytial virus epidemics. Almost 100,000 children in the United States experience an illness of sufficient severity to require hospitalization.","container-title":"American Journal of Diseases of Children (1960)","DOI":"10.1001/archpedi.1986.02140200053026","ISSN":"0002-922X","issue":"6","journalAbbreviation":"Am J Dis Child","language":"eng","note":"PMID: 3706232","page":"543-546","source":"PubMed","title":"Risk of primary infection and reinfection with respiratory syncytial virus","volume":"140","author":[{"family":"Glezen","given":"W. P."},{"family":"Taber","given":"L. H."},{"family":"Frank","given":"A. L."},{"family":"Kasel","given":"J. A."}],"issued":{"date-parts":[["1986"]]}},"label":"page"},{"id":"SRHydqcT/mRgSASaD","uris":["http://zotero.org/groups/2141613/items/IRQVC7NE"],"itemData":{"id":73538,"type":"article-journal","abstract":"This guideline is a revision of the clinical practice guideline, \"Diagnosis and Management of Bronchiolitis,\" published by the American Academy of Pediatrics in 2006. The guideline applies to children from 1 through 23 months of age. Other exclusions are noted. Each key action statement indicates level of evidence, benefit-harm relationship, and level of recommendation. Key action statements are as follows:","container-title":"Pediatrics","DOI":"10.1542/peds.2014-2742","ISSN":"1098-4275","issue":"5","journalAbbreviation":"Pediatrics","language":"eng","note":"PMID: 25349312","page":"e1474-1502","source":"PubMed","title":"Clinical practice guideline: the diagnosis, management, and prevention of bronchiolitis","title-short":"Clinical practice guideline","volume":"134","author":[{"family":"Ralston","given":"Shawn L."},{"family":"Lieberthal","given":"Allan S."},{"family":"Meissner","given":"H. Cody"},{"family":"Alverson","given":"Brian K."},{"family":"Baley","given":"Jill E."},{"family":"Gadomski","given":"Anne M."},{"family":"Johnson","given":"David W."},{"family":"Light","given":"Michael J."},{"family":"Maraqa","given":"Nizar F."},{"family":"Mendonca","given":"Eneida A."},{"family":"Phelan","given":"Kieran J."},{"family":"Zorc","given":"Joseph J."},{"family":"Stanko-Lopp","given":"Danette"},{"family":"Brown","given":"Mark A."},{"family":"Nathanson","given":"Ian"},{"family":"Rosenblum","given":"Elizabeth"},{"family":"Sayles","given":"Stephen"},{"family":"Hernandez-Cancio","given":"Sinsi"},{"literal":"American Academy of Pediatrics"}],"issued":{"date-parts":[["2014"]]}},"label":"page"}],"schema":"https://github.com/citation-style-language/schema/raw/master/csl-citation.json"}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lang w:val="en-US"/>
        </w:rPr>
        <w:t>[19,20]</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 xml:space="preserve"> become infected with RSV, showing that most children are at risk for the disease. In addition, because RSV infection is centered in the first months of life, when the child's immune system is not fully mature, there is a risk for multiple RSV infections in the first few years of life</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{"citationID":"BcHOsWB9","properties":{"formattedCitation":"[21]","plainCitation":"[21]","noteIndex":0},"citationItems":[{"id":"SRHydqcT/uWzH0WhC","uris":["http://zotero.org/groups/2141613/items/HNHBG7RR"],"itemData":{"id":81826,"type":"webpage","title":"Preguntas y respuestas sobre la infección por virus sincitial respiratorio","URL":"https://www.mhlw.go.jp/bunya/kenkou/kekkaku-kansenshou19/rs_qa.html","author":[{"family":"Japanese Ministry of Health, Labour and Welfare","given":""}],"accessed":{"date-parts":[["2021",10,19]]},"issued":{"date-parts":[["2014",12,26]]}}}],"schema":"https://github.com/citation-style-language/schema/raw/master/csl-citation.json"}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lang w:val="en-US"/>
        </w:rPr>
        <w:t>[21]</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w:t>
      </w:r>
    </w:p>
    <w:p w14:paraId="2DF7F9D6" w14:textId="6B81CCBB" w:rsidR="00A442E9" w:rsidRPr="00B21236" w:rsidRDefault="00EC1995">
      <w:pPr>
        <w:pStyle w:val="Ttulo2"/>
        <w:numPr>
          <w:ilvl w:val="0"/>
          <w:numId w:val="1"/>
        </w:numPr>
        <w:spacing w:before="240" w:after="240" w:line="360" w:lineRule="auto"/>
        <w:ind w:left="714" w:hanging="357"/>
        <w:rPr>
          <w:rFonts w:cs="Times New Roman"/>
          <w:szCs w:val="24"/>
          <w:lang w:val="en-US"/>
        </w:rPr>
      </w:pPr>
      <w:bookmarkStart w:id="11" w:name="_Toc135393139"/>
      <w:r w:rsidRPr="00B21236">
        <w:rPr>
          <w:rFonts w:cs="Times New Roman"/>
          <w:szCs w:val="24"/>
          <w:lang w:val="en-US"/>
        </w:rPr>
        <w:t xml:space="preserve">Incidence </w:t>
      </w:r>
      <w:r w:rsidR="00F23E1F" w:rsidRPr="00B21236">
        <w:rPr>
          <w:rFonts w:cs="Times New Roman"/>
          <w:szCs w:val="24"/>
          <w:lang w:val="en-US"/>
        </w:rPr>
        <w:t>on the outpatient setting</w:t>
      </w:r>
      <w:bookmarkEnd w:id="11"/>
    </w:p>
    <w:p w14:paraId="1D3858F1" w14:textId="0526BE79"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E03A74" w:rsidRPr="00B21236">
        <w:rPr>
          <w:rFonts w:ascii="Times New Roman" w:hAnsi="Times New Roman" w:cs="Times New Roman"/>
          <w:sz w:val="24"/>
          <w:szCs w:val="24"/>
          <w:lang w:val="en-US"/>
        </w:rPr>
        <w:t xml:space="preserve">Incidence rates for RSV infection </w:t>
      </w:r>
      <w:r w:rsidR="00D428DC">
        <w:rPr>
          <w:rFonts w:ascii="Times New Roman" w:hAnsi="Times New Roman" w:cs="Times New Roman"/>
          <w:sz w:val="24"/>
          <w:szCs w:val="24"/>
          <w:lang w:val="en-US"/>
        </w:rPr>
        <w:t>on</w:t>
      </w:r>
      <w:r w:rsidR="00E03A74" w:rsidRPr="00B21236">
        <w:rPr>
          <w:rFonts w:ascii="Times New Roman" w:hAnsi="Times New Roman" w:cs="Times New Roman"/>
          <w:sz w:val="24"/>
          <w:szCs w:val="24"/>
          <w:lang w:val="en-US"/>
        </w:rPr>
        <w:t xml:space="preserve"> the outpatient setting (primary and specialty care visits)</w:t>
      </w:r>
      <w:r w:rsidR="00600B17" w:rsidRPr="00B21236">
        <w:rPr>
          <w:rFonts w:ascii="Times New Roman" w:hAnsi="Times New Roman" w:cs="Times New Roman"/>
          <w:sz w:val="24"/>
          <w:szCs w:val="24"/>
          <w:lang w:val="en-US"/>
        </w:rPr>
        <w:t>.</w:t>
      </w:r>
    </w:p>
    <w:p w14:paraId="15B8D2FF"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6E833203"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3A2291D4" w14:textId="5C021AAA" w:rsidR="00A442E9" w:rsidRPr="00B21236" w:rsidRDefault="006047C3">
      <w:pPr>
        <w:spacing w:before="60" w:line="360" w:lineRule="auto"/>
        <w:jc w:val="both"/>
        <w:rPr>
          <w:rFonts w:ascii="Times New Roman" w:hAnsi="Times New Roman" w:cs="Times New Roman"/>
          <w:sz w:val="24"/>
          <w:szCs w:val="24"/>
          <w:lang w:val="en-US"/>
        </w:rPr>
      </w:pPr>
      <w:r w:rsidRPr="00B21236">
        <w:rPr>
          <w:rFonts w:ascii="Times New Roman" w:hAnsi="Times New Roman" w:cs="Times New Roman"/>
          <w:color w:val="000000"/>
          <w:spacing w:val="-1"/>
          <w:sz w:val="24"/>
          <w:szCs w:val="24"/>
          <w:lang w:val="en-US"/>
        </w:rPr>
        <w:t xml:space="preserve">According to the results of the longitudinal study </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{"citationID":"k8KFuUfJ","properties":{"formattedCitation":"[22]","plainCitation":"[22]","noteIndex":0},"citationItems":[{"id":69241,"uris":["http://zotero.org/groups/337550/items/PNG7MI3S"],"itemData":{"id":69241,"type":"article-journal","container-title":"Rev Pediatr Aten Primaria; Supl.","issue":"31","title":"Carga clínica y económica del virus respiratorio sincitial en el entorno ambulatorio","URL":"https://pap.es/articulo/13581/carga-clinica-y-economica-del-virus-respiratorio-sincitial-en-el-entorno-ambulatorio","author":[{"family":"Garcés Sánchez","given":"M"},{"family":"Martinón Torres","given":"F"},{"family":"Platero","given":"L"},{"family":"Drago","given":"G"},{"family":"López Belmonte","given":"JL"},{"family":"Díez Domingo","given":"J"}],"issued":{"date-parts":[["2022"]]}}}],"schema":"https://github.com/citation-style-language/schema/raw/master/csl-citation.json"}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lang w:val="en-US"/>
        </w:rPr>
        <w:t>[22]</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 xml:space="preserve"> BARI, in Spain, the annual incidence rate of events requiring healthcare in </w:t>
      </w:r>
      <w:r w:rsidRPr="00B21236">
        <w:rPr>
          <w:rFonts w:ascii="Times New Roman" w:hAnsi="Times New Roman" w:cs="Times New Roman"/>
          <w:b/>
          <w:bCs/>
          <w:color w:val="000000"/>
          <w:spacing w:val="-1"/>
          <w:sz w:val="24"/>
          <w:szCs w:val="24"/>
          <w:lang w:val="en-US"/>
        </w:rPr>
        <w:t xml:space="preserve">primary care </w:t>
      </w:r>
      <w:r w:rsidRPr="00B21236">
        <w:rPr>
          <w:rFonts w:ascii="Times New Roman" w:hAnsi="Times New Roman" w:cs="Times New Roman"/>
          <w:color w:val="000000"/>
          <w:spacing w:val="-1"/>
          <w:sz w:val="24"/>
          <w:szCs w:val="24"/>
          <w:lang w:val="en-US"/>
        </w:rPr>
        <w:t>for RSV in children ≤12 months in the 2017-</w:t>
      </w:r>
      <w:r w:rsidRPr="00B21236">
        <w:rPr>
          <w:rFonts w:ascii="Times New Roman" w:hAnsi="Times New Roman" w:cs="Times New Roman"/>
          <w:color w:val="000000"/>
          <w:spacing w:val="-1"/>
          <w:sz w:val="24"/>
          <w:szCs w:val="24"/>
          <w:lang w:val="en-US"/>
        </w:rPr>
        <w:lastRenderedPageBreak/>
        <w:t>2018 season was 39,690 per 100,000 children</w:t>
      </w:r>
      <w:r w:rsidRPr="00C777D5">
        <w:rPr>
          <w:rStyle w:val="Refdenotaalpie"/>
        </w:rPr>
        <w:footnoteReference w:id="8"/>
      </w:r>
      <w:r w:rsidRPr="00B21236">
        <w:rPr>
          <w:rFonts w:ascii="Times New Roman" w:hAnsi="Times New Roman" w:cs="Times New Roman"/>
          <w:color w:val="000000"/>
          <w:spacing w:val="-1"/>
          <w:sz w:val="24"/>
          <w:szCs w:val="24"/>
          <w:lang w:val="en-US"/>
        </w:rPr>
        <w:t xml:space="preserve"> . For </w:t>
      </w:r>
      <w:r w:rsidRPr="00B21236">
        <w:rPr>
          <w:rFonts w:ascii="Times New Roman" w:hAnsi="Times New Roman" w:cs="Times New Roman"/>
          <w:b/>
          <w:bCs/>
          <w:color w:val="000000"/>
          <w:spacing w:val="-1"/>
          <w:sz w:val="24"/>
          <w:szCs w:val="24"/>
          <w:lang w:val="en-US"/>
        </w:rPr>
        <w:t>specialized care</w:t>
      </w:r>
      <w:r w:rsidRPr="00B21236">
        <w:rPr>
          <w:rFonts w:ascii="Times New Roman" w:hAnsi="Times New Roman" w:cs="Times New Roman"/>
          <w:color w:val="000000"/>
          <w:spacing w:val="-1"/>
          <w:sz w:val="24"/>
          <w:szCs w:val="24"/>
          <w:lang w:val="en-US"/>
        </w:rPr>
        <w:t>, this rate was 882 per 100,000 children</w:t>
      </w:r>
      <w:r w:rsidRPr="00C777D5">
        <w:rPr>
          <w:rStyle w:val="Refdenotaalpie"/>
        </w:rPr>
        <w:footnoteReference w:id="9"/>
      </w:r>
      <w:r w:rsidRPr="00B21236">
        <w:rPr>
          <w:rFonts w:ascii="Times New Roman" w:hAnsi="Times New Roman" w:cs="Times New Roman"/>
          <w:color w:val="000000"/>
          <w:spacing w:val="-1"/>
          <w:sz w:val="24"/>
          <w:szCs w:val="24"/>
          <w:lang w:val="en-US"/>
        </w:rPr>
        <w:t xml:space="preserve"> .</w:t>
      </w:r>
    </w:p>
    <w:p w14:paraId="107ECAD4" w14:textId="0F9F0143"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12" w:name="_Toc135393140"/>
      <w:r w:rsidRPr="00B21236">
        <w:rPr>
          <w:rFonts w:cs="Times New Roman"/>
          <w:szCs w:val="24"/>
          <w:lang w:val="en-US"/>
        </w:rPr>
        <w:t xml:space="preserve">Incidence </w:t>
      </w:r>
      <w:r w:rsidR="00EC1995" w:rsidRPr="00B21236">
        <w:rPr>
          <w:rFonts w:cs="Times New Roman"/>
          <w:szCs w:val="24"/>
          <w:lang w:val="en-US"/>
        </w:rPr>
        <w:t>on</w:t>
      </w:r>
      <w:r w:rsidRPr="00B21236">
        <w:rPr>
          <w:rFonts w:cs="Times New Roman"/>
          <w:szCs w:val="24"/>
          <w:lang w:val="en-US"/>
        </w:rPr>
        <w:t xml:space="preserve"> the </w:t>
      </w:r>
      <w:r w:rsidR="00B81117" w:rsidRPr="00B21236">
        <w:rPr>
          <w:rFonts w:cs="Times New Roman"/>
          <w:szCs w:val="24"/>
          <w:lang w:val="en-US"/>
        </w:rPr>
        <w:t>inpatient</w:t>
      </w:r>
      <w:r w:rsidRPr="00B21236">
        <w:rPr>
          <w:rFonts w:cs="Times New Roman"/>
          <w:szCs w:val="24"/>
          <w:lang w:val="en-US"/>
        </w:rPr>
        <w:t xml:space="preserve"> </w:t>
      </w:r>
      <w:r w:rsidR="00EC1995" w:rsidRPr="00B21236">
        <w:rPr>
          <w:rFonts w:cs="Times New Roman"/>
          <w:szCs w:val="24"/>
          <w:lang w:val="en-US"/>
        </w:rPr>
        <w:t>setting</w:t>
      </w:r>
      <w:bookmarkEnd w:id="12"/>
    </w:p>
    <w:p w14:paraId="6B37CEF3" w14:textId="591D5B8A"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BA17AA" w:rsidRPr="00B21236">
        <w:rPr>
          <w:rFonts w:ascii="Times New Roman" w:hAnsi="Times New Roman" w:cs="Times New Roman"/>
          <w:sz w:val="24"/>
          <w:szCs w:val="24"/>
          <w:lang w:val="en-US"/>
        </w:rPr>
        <w:t xml:space="preserve">Incidence rates for RSV infection </w:t>
      </w:r>
      <w:r w:rsidR="00F61CBC">
        <w:rPr>
          <w:rFonts w:ascii="Times New Roman" w:hAnsi="Times New Roman" w:cs="Times New Roman"/>
          <w:sz w:val="24"/>
          <w:szCs w:val="24"/>
          <w:lang w:val="en-US"/>
        </w:rPr>
        <w:t>on</w:t>
      </w:r>
      <w:r w:rsidR="00BA17AA" w:rsidRPr="00B21236">
        <w:rPr>
          <w:rFonts w:ascii="Times New Roman" w:hAnsi="Times New Roman" w:cs="Times New Roman"/>
          <w:sz w:val="24"/>
          <w:szCs w:val="24"/>
          <w:lang w:val="en-US"/>
        </w:rPr>
        <w:t xml:space="preserve"> the </w:t>
      </w:r>
      <w:r w:rsidR="00F61CBC">
        <w:rPr>
          <w:rFonts w:ascii="Times New Roman" w:hAnsi="Times New Roman" w:cs="Times New Roman"/>
          <w:sz w:val="24"/>
          <w:szCs w:val="24"/>
          <w:lang w:val="en-US"/>
        </w:rPr>
        <w:t>outpatient</w:t>
      </w:r>
      <w:r w:rsidR="00BA17AA" w:rsidRPr="00B21236">
        <w:rPr>
          <w:rFonts w:ascii="Times New Roman" w:hAnsi="Times New Roman" w:cs="Times New Roman"/>
          <w:sz w:val="24"/>
          <w:szCs w:val="24"/>
          <w:lang w:val="en-US"/>
        </w:rPr>
        <w:t xml:space="preserve"> setting (ED visits and hospitalizations)</w:t>
      </w:r>
      <w:r w:rsidRPr="00B21236">
        <w:rPr>
          <w:rFonts w:ascii="Times New Roman" w:hAnsi="Times New Roman" w:cs="Times New Roman"/>
          <w:sz w:val="24"/>
          <w:szCs w:val="24"/>
          <w:lang w:val="en-US"/>
        </w:rPr>
        <w:t>.</w:t>
      </w:r>
    </w:p>
    <w:p w14:paraId="570B395C"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64A46CA4"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12E8B0D7" w14:textId="63720FEC"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According to the results of the longitudinal BARI study</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{"citationID":"JfOz7Dnl","properties":{"formattedCitation":"[22]","plainCitation":"[22]","noteIndex":0},"citationItems":[{"id":69241,"uris":["http://zotero.org/groups/337550/items/PNG7MI3S"],"itemData":{"id":69241,"type":"article-journal","container-title":"Rev Pediatr Aten Primaria; Supl.","issue":"31","title":"Carga clínica y económica del virus respiratorio sincitial en el entorno ambulatorio","URL":"https://pap.es/articulo/13581/carga-clinica-y-economica-del-virus-respiratorio-sincitial-en-el-entorno-ambulatorio","author":[{"family":"Garcés Sánchez","given":"M"},{"family":"Martinón Torres","given":"F"},{"family":"Platero","given":"L"},{"family":"Drago","given":"G"},{"family":"López Belmonte","given":"JL"},{"family":"Díez Domingo","given":"J"}],"issued":{"date-parts":[["2022"]]}}}],"schema":"https://github.com/citation-style-language/schema/raw/master/csl-citation.json"}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[22]</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the </w:t>
      </w:r>
      <w:r w:rsidRPr="00B21236">
        <w:rPr>
          <w:rFonts w:ascii="Times New Roman" w:hAnsi="Times New Roman" w:cs="Times New Roman"/>
          <w:color w:val="000000"/>
          <w:spacing w:val="-1"/>
          <w:sz w:val="24"/>
          <w:szCs w:val="24"/>
          <w:lang w:val="en-US"/>
        </w:rPr>
        <w:t xml:space="preserve">annual incidence </w:t>
      </w:r>
      <w:r w:rsidRPr="00B21236">
        <w:rPr>
          <w:rFonts w:ascii="Times New Roman" w:hAnsi="Times New Roman" w:cs="Times New Roman"/>
          <w:color w:val="000000"/>
          <w:sz w:val="24"/>
          <w:szCs w:val="24"/>
          <w:lang w:val="en-US"/>
        </w:rPr>
        <w:t xml:space="preserve">rate </w:t>
      </w:r>
      <w:r w:rsidRPr="00B21236">
        <w:rPr>
          <w:rFonts w:ascii="Times New Roman" w:hAnsi="Times New Roman" w:cs="Times New Roman"/>
          <w:color w:val="000000"/>
          <w:spacing w:val="-1"/>
          <w:sz w:val="24"/>
          <w:szCs w:val="24"/>
          <w:lang w:val="en-US"/>
        </w:rPr>
        <w:t xml:space="preserve">of events requiring </w:t>
      </w:r>
      <w:r w:rsidRPr="00B21236">
        <w:rPr>
          <w:rFonts w:ascii="Times New Roman" w:hAnsi="Times New Roman" w:cs="Times New Roman"/>
          <w:b/>
          <w:bCs/>
          <w:color w:val="000000"/>
          <w:spacing w:val="-1"/>
          <w:sz w:val="24"/>
          <w:szCs w:val="24"/>
          <w:lang w:val="en-US"/>
        </w:rPr>
        <w:t xml:space="preserve">emergency department visits </w:t>
      </w:r>
      <w:r w:rsidRPr="00B21236">
        <w:rPr>
          <w:rFonts w:ascii="Times New Roman" w:hAnsi="Times New Roman" w:cs="Times New Roman"/>
          <w:color w:val="000000"/>
          <w:spacing w:val="-1"/>
          <w:sz w:val="24"/>
          <w:szCs w:val="24"/>
          <w:lang w:val="en-US"/>
        </w:rPr>
        <w:t xml:space="preserve">for RSV in children ≤12 months in the 2017-2018 season was 10,584 per 100,000 children, as defined by RSV + acute bronchiolitis, while the incidence rate of </w:t>
      </w:r>
      <w:r w:rsidRPr="00B21236">
        <w:rPr>
          <w:rFonts w:ascii="Times New Roman" w:hAnsi="Times New Roman" w:cs="Times New Roman"/>
          <w:b/>
          <w:bCs/>
          <w:color w:val="000000"/>
          <w:spacing w:val="-1"/>
          <w:sz w:val="24"/>
          <w:szCs w:val="24"/>
          <w:lang w:val="en-US"/>
        </w:rPr>
        <w:t>hospitalizations</w:t>
      </w:r>
      <w:r w:rsidRPr="00C777D5">
        <w:rPr>
          <w:rStyle w:val="Refdenotaalpie"/>
        </w:rPr>
        <w:footnoteReference w:id="10"/>
      </w:r>
      <w:r w:rsidRPr="00B21236">
        <w:rPr>
          <w:rFonts w:ascii="Times New Roman" w:hAnsi="Times New Roman" w:cs="Times New Roman"/>
          <w:color w:val="000000"/>
          <w:spacing w:val="-1"/>
          <w:sz w:val="24"/>
          <w:szCs w:val="24"/>
          <w:lang w:val="en-US"/>
        </w:rPr>
        <w:t xml:space="preserve"> was 2,520 per 100,000 children &lt;2 years</w:t>
      </w:r>
      <w:r w:rsidRPr="00B21236">
        <w:rPr>
          <w:rFonts w:ascii="Times New Roman" w:hAnsi="Times New Roman" w:cs="Times New Roman"/>
          <w:color w:val="000000"/>
          <w:sz w:val="24"/>
          <w:szCs w:val="24"/>
          <w:lang w:val="en-US"/>
        </w:rPr>
        <w:t xml:space="preserve">.  </w:t>
      </w:r>
    </w:p>
    <w:p w14:paraId="16A58410" w14:textId="56C02B7C" w:rsidR="00A442E9" w:rsidRPr="00B21236" w:rsidRDefault="006047C3">
      <w:pPr>
        <w:spacing w:after="120" w:line="360" w:lineRule="auto"/>
        <w:jc w:val="both"/>
        <w:rPr>
          <w:rFonts w:ascii="Times New Roman" w:hAnsi="Times New Roman" w:cs="Times New Roman"/>
          <w:color w:val="000000"/>
          <w:spacing w:val="-1"/>
          <w:sz w:val="24"/>
          <w:szCs w:val="24"/>
          <w:lang w:val="en-US"/>
        </w:rPr>
      </w:pPr>
      <w:r w:rsidRPr="00B21236">
        <w:rPr>
          <w:rFonts w:ascii="Times New Roman" w:hAnsi="Times New Roman" w:cs="Times New Roman"/>
          <w:color w:val="000000"/>
          <w:sz w:val="24"/>
          <w:szCs w:val="24"/>
          <w:lang w:val="en-US"/>
        </w:rPr>
        <w:t xml:space="preserve">It is estimated that four out of every 100 children up to 12 months and two out of every 100 children up to 24 months are hospitalized in our country for bronchiolitis. The hospitalization rate is 15 times higher in the first year of life than in the second year of life. </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npDDgKrl","properties":{"formattedCitation":"[8]","plainCitation":"[8]","noteIndex":0},"citationItems":[{"id":"SRHydqcT/gxOhrY9M","uris":["http://zotero.org/groups/2141613/items/XSX2RCP5"],"itemData":{"id":"kblvKpb6/N9CugdEA","type":"article-journal","abstract":"Bronchiolitis represents a heavy burden of disease in children under 2 years of age in our society due to the high infectivity of the Respiratory Syncytial Virus [RSV] and the vulnerability of the youngest children. The objective of this retrospective epidemiological study was to show the burden of severe bronchiolitis in Spain through population-based estimates of hospitalizations due to bronchiolitis in children up to 24 months old during a 6-year period (2012–2017).","container-title":"Human Vaccines &amp; Immunotherapeutics","DOI":"10.1080/21645515.2021.1883379","ISSN":"2164-5515, 2164-554X","journalAbbreviation":"Human Vaccines &amp; Immunotherapeutics","language":"en","page":"1-7","source":"DOI.org (Crossref)","title":"Burden of severe bronchiolitis in children up to 2 years of age in Spain from 2012 to 2017","author":[{"family":"Heppe Montero","given":"Marco"},{"family":"Gil-Prieto","given":"Ruth"},{"family":"Walter","given":"Stefan"},{"family":"Aleixandre Blanquer","given":"Fernando"},{"family":"Gil De Miguel","given":"Ángel"}],"issued":{"date-parts":[["2021"]]}}}],"schema":"https://github.com/citation-style-language/schema/raw/master/csl-citation.json"}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It should also be noted that 88% of hospitalizations for RSV in Spain are observed in the months between November and March, and that </w:t>
      </w:r>
      <w:r w:rsidRPr="00B21236">
        <w:rPr>
          <w:rFonts w:ascii="Times New Roman" w:hAnsi="Times New Roman" w:cs="Times New Roman"/>
          <w:color w:val="000000"/>
          <w:spacing w:val="-1"/>
          <w:sz w:val="24"/>
          <w:szCs w:val="24"/>
          <w:lang w:val="en-US"/>
        </w:rPr>
        <w:t>95.1% of hospitalizations in children &lt;2 years occur in healthy children born at term and only 4.9% in children with risk factors.</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{"citationID":"lLnqWeil","properties":{"formattedCitation":"[24]","plainCitation":"[24]","noteIndex":0},"citationItems":[{"id":"SRHydqcT/GoznHdiF","uris":["http://zotero.org/groups/2141613/items/IQ9Q6MHI"],"itemData":{"id":76659,"type":"report","title":"Results for the burden of hospitalizations for RSV in Spain 2015-2018","author":[{"family":"BARI study","given":""}],"issued":{"literal":"2021b"}}}],"schema":"https://github.com/citation-style-language/schema/raw/master/csl-citation.json"}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lang w:val="en-US"/>
        </w:rPr>
        <w:t>[24]</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w:t>
      </w:r>
    </w:p>
    <w:p w14:paraId="66C826C3" w14:textId="3E9B4CA0" w:rsidR="00A442E9" w:rsidRPr="00B21236" w:rsidRDefault="00C003CF">
      <w:pPr>
        <w:spacing w:after="120" w:line="360" w:lineRule="auto"/>
        <w:jc w:val="both"/>
        <w:rPr>
          <w:rFonts w:ascii="Times New Roman" w:hAnsi="Times New Roman" w:cs="Times New Roman"/>
          <w:sz w:val="24"/>
          <w:szCs w:val="24"/>
          <w:lang w:val="en-US"/>
        </w:rPr>
      </w:pPr>
      <w:r>
        <w:rPr>
          <w:rFonts w:ascii="Times New Roman" w:hAnsi="Times New Roman" w:cs="Times New Roman"/>
          <w:color w:val="000000"/>
          <w:spacing w:val="-1"/>
          <w:sz w:val="24"/>
          <w:szCs w:val="24"/>
          <w:lang w:val="en-US"/>
        </w:rPr>
        <w:t>Moreover</w:t>
      </w:r>
      <w:r w:rsidRPr="00B21236">
        <w:rPr>
          <w:rFonts w:ascii="Times New Roman" w:hAnsi="Times New Roman" w:cs="Times New Roman"/>
          <w:color w:val="000000"/>
          <w:spacing w:val="-1"/>
          <w:sz w:val="24"/>
          <w:szCs w:val="24"/>
          <w:lang w:val="en-US"/>
        </w:rPr>
        <w:t xml:space="preserve">, RSV is responsible for 62% of viral pneumonias requiring hospitalization in Spain in children under 12 months of age, being the main </w:t>
      </w:r>
      <w:r w:rsidRPr="00B21236">
        <w:rPr>
          <w:rFonts w:ascii="Times New Roman" w:hAnsi="Times New Roman" w:cs="Times New Roman"/>
          <w:color w:val="000000"/>
          <w:sz w:val="24"/>
          <w:szCs w:val="24"/>
          <w:lang w:val="en-US"/>
        </w:rPr>
        <w:t>cause, with a great difference over the rest of viruses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{"citationID":"2GNB0Umu","properties":{"formattedCitation":"[25]","plainCitation":"[25]","noteIndex":0},"citationItems":[{"id":"SRHydqcT/YHlVGrie","uris":["http://zotero.org/groups/2141613/items/8J38WG64"],"itemData":{"id":72584,"type":"webpage","title":"Subdirección General de Información Sanitaria. Registro de Actividad de Atención Especializada – RAE-CMBD.","URL":"https://pestadistico.inteligenciadegestion.mscbs.es/publicoSNS/S/rae-cmbd","author":[{"family":"MSCBS","given":""}],"accessed":{"date-parts":[["2021",5,7]]},"issued":{"date-parts":[["2021"]]}}}],"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[25]</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In addition, RSV causes 16 times more hospitalizations than influenza in infants &lt;1 year old.</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qdEZhg0e","properties":{"formattedCitation":"[26,p.1993\\uc0\\u8211{}2008]","plainCitation":"[26,p.1993–2008]","noteIndex":0},"citationItems":[{"id":67642,"uris":["http://zotero.org/groups/337550/items/LLYTTB4N"],"itemData":{"id":67642,"type":"article-journal","abstract":"BACKGROUND: Age-specific comparisons of influenza and respiratory syncytial virus (RSV) hospitalization rates can inform prevention efforts, including vaccine development plans. Previous US studies have not estimated jointly the burden of these viruses using similar data sources and over many seasons.\nMETHODS: We estimated influenza and RSV hospitalizations in 5 age categories (&lt;1, 1-4, 5-49, 50-64, and ≥65 years) with data for 13 states from 1993-1994 through 2007-2008. For each state and age group, we estimated the contribution of influenza and RSV to hospitalizations for respiratory and circulatory disease by using negative binomial regression models that incorporated weekly influenza and RSV surveillance data as covariates.\nRESULTS: Mean rates of influenza and RSV hospitalizations were 63.5 (95% confidence interval [CI], 37.5-237) and 55.3 (95% CI, 44.4-107) per 100000 person-years, respectively. The highest hospitalization rates for influenza were among persons aged ≥65 years (309/100000; 95% CI, 186-1100) and those aged &lt;1 year (151/100000; 95% CI, 151-660). For RSV, children aged &lt;1 year had the highest hospitalization rate (2350/100000; 95% CI, 2220-2520) followed by those aged 1-4 years (178/100000; 95% CI, 155-230). Age-standardized annual rates per 100000 person-years varied substantially for influenza (33-100) but less for RSV (42-77).\nCONCLUSIONS: Overall US hospitalization rates for influenza and RSV are similar; however, their age-specific burdens differ dramatically. Our estimates are consistent with those from previous studies focusing either on influenza or RSV. Our approach provides robust national comparisons of hospitalizations associated with these 2 viral respiratory pathogens by age group and over time.","container-title":"Clinical Infectious Diseases: An Official Publication of the Infectious Diseases Society of America","DOI":"10.1093/cid/cis211","ISSN":"1537-6591","issue":"10","journalAbbreviation":"Clin Infect Dis","language":"eng","note":"PMID: 22495079\nPMCID: PMC3334364","page":"1427-1436","source":"PubMed","title":"Hospitalizations associated with influenza and respiratory syncytial virus in the United States, 1993-2008","volume":"54","author":[{"family":"Zhou","given":"Hong"},{"family":"Thompson","given":"William W."},{"family":"Viboud","given":"Cecile G."},{"family":"Ringholz","given":"Corinne M."},{"family":"Cheng","given":"Po-Yung"},{"family":"Steiner","given":"Claudia"},{"family":"Abedi","given":"Glen R."},{"family":"Anderson","given":"Larry J."},{"family":"Brammer","given":"Lynnette"},{"family":"Shay","given":"David K."}],"issued":{"date-parts":[["2012"]]}},"locator":"1993-2008"}],"schema":"https://github.com/citation-style-language/schema/raw/master/csl-citation.json"}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BD5A83">
        <w:rPr>
          <w:rFonts w:ascii="Times New Roman" w:hAnsi="Times New Roman" w:cs="Times New Roman"/>
          <w:sz w:val="24"/>
          <w:szCs w:val="24"/>
        </w:rPr>
        <w:t>[26,p.1993–2008]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2783F596" w14:textId="1E012CDA" w:rsidR="00A442E9" w:rsidRPr="00B21236" w:rsidRDefault="00637543">
      <w:pPr>
        <w:pStyle w:val="Ttulo2"/>
        <w:numPr>
          <w:ilvl w:val="0"/>
          <w:numId w:val="1"/>
        </w:numPr>
        <w:spacing w:before="240" w:after="240" w:line="360" w:lineRule="auto"/>
        <w:ind w:left="714" w:hanging="357"/>
        <w:rPr>
          <w:rFonts w:cs="Times New Roman"/>
          <w:szCs w:val="24"/>
          <w:lang w:val="en-US"/>
        </w:rPr>
      </w:pPr>
      <w:bookmarkStart w:id="13" w:name="_Toc135393141"/>
      <w:r w:rsidRPr="00B21236">
        <w:rPr>
          <w:rFonts w:cs="Times New Roman"/>
          <w:szCs w:val="24"/>
          <w:lang w:val="en-US"/>
        </w:rPr>
        <w:t xml:space="preserve">Time of duration of acute </w:t>
      </w:r>
      <w:r w:rsidR="0047470B" w:rsidRPr="00B21236">
        <w:rPr>
          <w:rFonts w:cs="Times New Roman"/>
          <w:szCs w:val="24"/>
          <w:lang w:val="en-US"/>
        </w:rPr>
        <w:t>symptoms</w:t>
      </w:r>
      <w:bookmarkEnd w:id="13"/>
    </w:p>
    <w:p w14:paraId="0C7140CE"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9F38B0" w:rsidRPr="00B21236">
        <w:rPr>
          <w:rFonts w:ascii="Times New Roman" w:hAnsi="Times New Roman" w:cs="Times New Roman"/>
          <w:sz w:val="24"/>
          <w:szCs w:val="24"/>
          <w:lang w:val="en-US"/>
        </w:rPr>
        <w:t>Time of duration of acute symptoms in RSV-infected persons</w:t>
      </w:r>
      <w:r w:rsidRPr="00B21236">
        <w:rPr>
          <w:rFonts w:ascii="Times New Roman" w:hAnsi="Times New Roman" w:cs="Times New Roman"/>
          <w:sz w:val="24"/>
          <w:szCs w:val="24"/>
          <w:lang w:val="en-US"/>
        </w:rPr>
        <w:t>.</w:t>
      </w:r>
    </w:p>
    <w:p w14:paraId="6FCFD2FC"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12DDF793"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686F76C6" w14:textId="332E9963"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lastRenderedPageBreak/>
        <w:t>Symptoms take two to eight days to appear from the time a person is exposed to RSV. Symptoms usually last three to seven days. Most children and adults recover completely within one to two weeks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{"citationID":"4BoyP7E6","properties":{"formattedCitation":"[27]","plainCitation":"[27]","noteIndex":0},"citationItems":[{"id":69041,"uris":["http://zotero.org/groups/337550/items/FK95V7PV"],"itemData":{"id":69041,"type":"post-weblog","container-title":"Cleveland Clinic","title":"Respiratory Syncytial Virus (RSV): Symptoms, Treatment, Relief","URL":"https://my.clevelandclinic.org/health/diseases/8282-respiratory-syncytial-virus-in-children-and-adults","author":[{"family":"Cleveland Clinic","given":""}]}}],"schema":"https://github.com/citation-style-language/schema/raw/master/csl-citation.json"}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[27]</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The average length of stay for children requiring hospitalization for RSV is between 5.4 and 5.7 for children &lt;2 years of age.</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xlrEFlpE","properties":{"formattedCitation":"[23,p.2015\\uc0\\u8211{}2018]","plainCitation":"[23,p.2015–2018]","noteIndex":0},"citationItems":[{"id":69255,"uris":["http://zotero.org/groups/337550/items/MYRPQNBR"],"itemData":{"id":69255,"type":"article-journal","container-title":"ESPID, Athens, 9-13th May","title":"Hospital Burden of Acute Lower Respiratory Infection due to Respiratory Syncytial Virus in Spanish Children","URL":"https://espid2023.kenes.com/wp-content/uploads/sites/19/2022/06/ESPID22-Abstracts-Book.pdf?_ga=2.201092462.1368452411.1666684744-2064529972.1664876059","author":[{"family":"Martinón-Torres","given":"Federico"},{"family":"Carmo","given":"Mafalda"},{"family":"Platero","given":"Leticia"},{"family":"Drago","given":"Georgina"},{"family":"López-Belmonte","given":"Juan Luis"},{"family":"Ibáñez","given":"Cristina"},{"family":"Bangert","given":"Mathieu"},{"family":"Díez-Domingo","given":"Javier"}],"issued":{"date-parts":[["2022"]]}},"locator":"2015-2018"}],"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BD5A83">
        <w:rPr>
          <w:rFonts w:ascii="Times New Roman" w:hAnsi="Times New Roman" w:cs="Times New Roman"/>
          <w:sz w:val="24"/>
          <w:szCs w:val="24"/>
        </w:rPr>
        <w:t>[23,p.2015–2018]</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z w:val="24"/>
          <w:szCs w:val="24"/>
          <w:lang w:val="en-US"/>
        </w:rPr>
        <w:t>.</w:t>
      </w:r>
    </w:p>
    <w:p w14:paraId="172C88DC" w14:textId="2761063F" w:rsidR="00A442E9" w:rsidRPr="00B21236" w:rsidRDefault="00854DB4">
      <w:pPr>
        <w:pStyle w:val="Ttulo1"/>
        <w:spacing w:before="360" w:line="360" w:lineRule="auto"/>
        <w:rPr>
          <w:rFonts w:cs="Times New Roman"/>
          <w:szCs w:val="28"/>
          <w:lang w:val="en-US"/>
        </w:rPr>
      </w:pPr>
      <w:bookmarkStart w:id="14" w:name="_Toc135393142"/>
      <w:r w:rsidRPr="00B21236">
        <w:rPr>
          <w:rFonts w:cs="Times New Roman"/>
          <w:szCs w:val="28"/>
          <w:lang w:val="en-US"/>
        </w:rPr>
        <w:t>Prevention or treatment alternatives</w:t>
      </w:r>
      <w:bookmarkEnd w:id="14"/>
    </w:p>
    <w:p w14:paraId="228B2E39"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15" w:name="_Toc135393143"/>
      <w:r w:rsidRPr="00B21236">
        <w:rPr>
          <w:rFonts w:cs="Times New Roman"/>
          <w:szCs w:val="24"/>
          <w:lang w:val="en-US"/>
        </w:rPr>
        <w:t>Prevention Alternatives</w:t>
      </w:r>
      <w:bookmarkEnd w:id="15"/>
    </w:p>
    <w:p w14:paraId="5079136D"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2D1BDA" w:rsidRPr="00B21236">
        <w:rPr>
          <w:rFonts w:ascii="Times New Roman" w:hAnsi="Times New Roman" w:cs="Times New Roman"/>
          <w:sz w:val="24"/>
          <w:szCs w:val="24"/>
          <w:lang w:val="en-US"/>
        </w:rPr>
        <w:t>Existence, availability, effectiveness, and safety of RSV prevention alternatives</w:t>
      </w:r>
      <w:r w:rsidRPr="00B21236">
        <w:rPr>
          <w:rFonts w:ascii="Times New Roman" w:hAnsi="Times New Roman" w:cs="Times New Roman"/>
          <w:sz w:val="24"/>
          <w:szCs w:val="24"/>
          <w:lang w:val="en-US"/>
        </w:rPr>
        <w:t>.</w:t>
      </w:r>
    </w:p>
    <w:p w14:paraId="4FEB2AD1"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2D1BDA" w:rsidRPr="00B21236">
        <w:rPr>
          <w:rFonts w:ascii="Times New Roman" w:hAnsi="Times New Roman" w:cs="Times New Roman"/>
          <w:sz w:val="24"/>
          <w:szCs w:val="24"/>
          <w:lang w:val="en-US"/>
        </w:rPr>
        <w:t>Absolute</w:t>
      </w:r>
    </w:p>
    <w:p w14:paraId="0BD67530"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3D5A5D12" w14:textId="2C634F73" w:rsidR="00A442E9" w:rsidRPr="00B21236" w:rsidRDefault="006047C3">
      <w:pPr>
        <w:spacing w:before="120"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 xml:space="preserve">Currently, there is no long-acting pharmacological preventive measure for RSV in </w:t>
      </w:r>
      <w:r w:rsidR="00687AFC" w:rsidRPr="00687AFC">
        <w:rPr>
          <w:rFonts w:ascii="Times New Roman" w:hAnsi="Times New Roman" w:cs="Times New Roman"/>
          <w:color w:val="000000"/>
          <w:sz w:val="24"/>
          <w:szCs w:val="24"/>
          <w:lang w:val="en-US"/>
        </w:rPr>
        <w:t>in neonates and infants during their first RSV season</w:t>
      </w:r>
      <w:r w:rsidRPr="00B21236">
        <w:rPr>
          <w:rFonts w:ascii="Times New Roman" w:hAnsi="Times New Roman" w:cs="Times New Roman"/>
          <w:color w:val="000000"/>
          <w:sz w:val="24"/>
          <w:szCs w:val="24"/>
          <w:lang w:val="en-US"/>
        </w:rPr>
        <w:t xml:space="preserve">. The only available option is the monoclonal antibody palivizumab, indicated for the prevention of severe lower respiratory tract </w:t>
      </w:r>
      <w:r w:rsidR="001A518F">
        <w:rPr>
          <w:rFonts w:ascii="Times New Roman" w:hAnsi="Times New Roman" w:cs="Times New Roman"/>
          <w:color w:val="000000"/>
          <w:sz w:val="24"/>
          <w:szCs w:val="24"/>
          <w:lang w:val="en-US"/>
        </w:rPr>
        <w:t>disease</w:t>
      </w:r>
      <w:r w:rsidRPr="00B21236">
        <w:rPr>
          <w:rFonts w:ascii="Times New Roman" w:hAnsi="Times New Roman" w:cs="Times New Roman"/>
          <w:color w:val="000000"/>
          <w:sz w:val="24"/>
          <w:szCs w:val="24"/>
          <w:lang w:val="en-US"/>
        </w:rPr>
        <w:t xml:space="preserve"> requiring hospitalization caused by RSV in children at high risk of disease</w:t>
      </w:r>
      <w:r w:rsidRPr="00C777D5">
        <w:rPr>
          <w:rStyle w:val="Refdenotaalpie"/>
        </w:rPr>
        <w:footnoteReference w:id="11"/>
      </w:r>
      <w:r w:rsidRPr="00B21236">
        <w:rPr>
          <w:rFonts w:ascii="Times New Roman" w:hAnsi="Times New Roman" w:cs="Times New Roman"/>
          <w:color w:val="000000"/>
          <w:sz w:val="24"/>
          <w:szCs w:val="24"/>
          <w:lang w:val="en-US"/>
        </w:rPr>
        <w:t xml:space="preserve"> . The efficacy and safety of palivizumab has been evaluated in 3 pivotal randomized clinical trials versus placebo, as well as in several observational studies in actual clinical practice. The results of the pivotal trials demonstrated efficacy of palivizumab versus placebo only in high-risk groups. In addition, studies in real clinical practice demonstrated that monthly injections</w:t>
      </w:r>
      <w:r w:rsidRPr="00C777D5">
        <w:rPr>
          <w:rStyle w:val="Refdenotaalpie"/>
        </w:rPr>
        <w:footnoteReference w:id="12"/>
      </w:r>
      <w:r w:rsidRPr="00B21236">
        <w:rPr>
          <w:rFonts w:ascii="Times New Roman" w:hAnsi="Times New Roman" w:cs="Times New Roman"/>
          <w:color w:val="000000"/>
          <w:sz w:val="24"/>
          <w:szCs w:val="24"/>
          <w:lang w:val="en-US"/>
        </w:rPr>
        <w:t xml:space="preserve"> may lead to poor adherence and consequently decrease its effectiveness.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EZ8hGPz4","properties":{"formattedCitation":"[30,31]","plainCitation":"[30,31]","noteIndex":0},"citationItems":[{"id":"SRHydqcT/JJJDNgxf","uris":["http://zotero.org/groups/2141613/items/VQGXQ657"],"itemData":{"id":77198,"type":"article-journal","abstract":"BACKGROUND: Palivizumab has been shown to decrease the incidence of hospitalization due to respiratory syncytial virus (RSV) in infants at risk of severe RSV disease. We examined the association between compliance with palivizumab dosing throughout the RSV season and risk of RSV-related hospitalization in clinical practice.\nMETHODS: Subjects who were born and discharged from the hospital before the RSV season and received ≥1 palivizumab dose during their first RSV season were identified from a large US commercial health insurance database between 01/01/03 and 12/31/09. Subjects were deemed compliant if they received ≥5 palivizumab doses without gaps (&gt;35 days) and their first dose was received by November 30. RSV-related hospitalizations were identified using ICD-9-CM diagnosis codes and examined over 2 observation periods: post-index dose and RSV season. A Cox proportional hazard model was used to evaluate the association between non-compliance and RSV-related hospitalization.\nRESULTS: Of the 5,003 subjects who received palivizumab, 62% were deemed non-compliant. Non-compliant subjects had significantly higher unadjusted rates of RSV-related hospitalizations compared to compliant subjects during both observation periods (post-index: 6.1 vs. 2.8 per 100 infant seasons, p &lt; 0.001; RSV season: 5.9% vs. 2.3%; p &lt; 0.001). In multivariate analyses, non-compliance was significantly associated with higher risk of RSV-related hospitalization (HR = 2.01; p &lt; 0.001). Of the 225 RSV-related hospitalizations observed during the RSV season, 61 (27%) occurred before the first dose of palivizumab.\nCONCLUSIONS: Subjects who did not receive monthly dosing of palivizumab throughout the RSV season had significantly higher rates of RSV-related hospitalizations. The RSV-related hospitalizations prior to the first dose of palivizumab suggest some dosing was started too late.","container-title":"BMC infectious diseases","DOI":"10.1186/1471-2334-13-334","ISSN":"1471-2334","journalAbbreviation":"BMC Infect Dis","language":"eng","note":"PMID: 23870086\nPMCID: PMC3727980","page":"334","source":"PubMed","title":"Association of RSV-related hospitalization and non-compliance with palivizumab among commercially insured infants: a retrospective claims analysis","title-short":"Association of RSV-related hospitalization and non-compliance with palivizumab among commercially insured infants","volume":"13","author":[{"family":"Stewart","given":"Dan L."},{"family":"Ryan","given":"Kellie J."},{"family":"Seare","given":"Jerry G."},{"family":"Pinsky","given":"Brett"},{"family":"Becker","given":"Laura"},{"family":"Frogel","given":"Michael"}],"issued":{"date-parts":[["2013"]]}}},{"id":"SRHydqcT/qtyHZQT1","uris":["http://zotero.org/groups/2141613/items/9N2TM6FA"],"itemData":{"id":77200,"type":"article-journal","abstract":"BACKGROUND: Infection with respiratory syncytial virus (RSV) is common among young children insured through Medicaid in the United States. Complete and timely dosing with palivizumab is associated with lower risk of RSV-related hospitalizations, but up to 60% of infants who receive palivizumab in Medicaid population do not receive full prophylaxis. The purpose of this study was to evaluate the association of partial palivizumab prophylaxis with the risk of RSV hospitalization among high-risk Medicaid-insured infants.\nMETHODS: Claims data from 12 states during 6 RSV seasons (October 1st to April 30th in the first year of life in 2003-2009) were analyzed. Inclusion criteria were birth hospital discharge before October 1st, continuous insurance eligibility from birth through April 30th, ≥ one palivizumab administration from August 1st to end of season, and high-risk status (≤34 weeks gestational age or chronic lung disease of prematurity [CLDP] or hemodynamically significant congenital heart disease [CHD]). Fully prophylaxed infants received the first palivizumab dose by November 30th with no gaps &gt;35 days up to the first RSV-related hospitalization or end of follow-up. All other infants were categorized as partially prophylaxed.\nRESULTS: Of the 8,443 high-risk infants evaluated, 67% (5,615) received partial prophylaxis. Partially prophylaxed infants were more likely to have RSV-related hospitalization than fully prophylaxed infants (11.7% versus 7.9%, p&lt; 0.001). RSV-related hospitalization rates ranged from 8.5% to 24.8% in premature, CHD, and CLDP infants with partial prophylaxis. After adjusting for potential confounders, logistic regression showed that partially prophylaxed infants had a 21% greater odds of hospitalization compared with fully prophylaxed infants (odds ratio 1.21, 95% confidence interval 1.09-1.34).\nCONCLUSIONS: RSV-related hospitalization rates were significantly higher in high-risk Medicaid infants with partial palivizumab prophylaxis compared with fully prophylaxed infants. These findings suggest that reduced and/or delayed dosing is less effective.","container-title":"BMC pediatrics","DOI":"10.1186/1471-2431-14-261","ISSN":"1471-2431","journalAbbreviation":"BMC Pediatr","language":"eng","note":"PMID: 25308481\nPMCID: PMC4287588","page":"261","source":"PubMed","title":"Partial palivizumab prophylaxis and increased risk of hospitalization due to respiratory syncytial virus in a Medicaid population: a retrospective cohort analysis","title-short":"Partial palivizumab prophylaxis and increased risk of hospitalization due to respiratory syncytial virus in a Medicaid population","volume":"14","author":[{"family":"Krilov","given":"Leonard R."},{"family":"Masaquel","given":"Anthony S."},{"family":"Weiner","given":"Leonard B."},{"family":"Smith","given":"David M."},{"family":"Wade","given":"Sally W."},{"family":"Mahadevia","given":"Parthiv J."}],"issued":{"date-parts":[["2014"]]}}}],"schema":"https://github.com/citation-style-language/schema/raw/master/csl-citation.json"}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[30,31]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Palivizumab has not been shown to reduce hospital stay, oxygen or mechanical ventilation requirements, or mortality and has a cost of more than €4,000/child, requiring 4-5 doses to cover the season based on the reported price.</w:t>
      </w:r>
      <w:r w:rsidRPr="00B21236">
        <w:rPr>
          <w:rFonts w:ascii="Times New Roman" w:hAnsi="Times New Roman" w:cs="Times New Roman"/>
          <w:b/>
          <w:bCs/>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{"citationID":"fG6uwxy9","properties":{"formattedCitation":"[28,32]","plainCitation":"[28,32]","noteIndex":0},"citationItems":[{"id":"SRHydqcT/WrlHZWNw","uris":["http://zotero.org/groups/2141613/items/4AF9NMVR"],"itemData":{"id":55945,"type":"webpage","title":"Bot Plus 2.0 Base de Datos de Medicamentos","URL":"https://botplusweb.portalfarma.com/botplus.aspx","author":[{"family":"Consejo General de Colegios Oficiales de Farmacéuticos","given":""}],"accessed":{"date-parts":[["2021",1,21]]}},"label":"page"},{"id":"SRHydqcT/iVZlnLMA","uris":["http://zotero.org/groups/2141613/items/MSE8SR3P"],"itemData":{"id":73541,"type":"webpage","title":"Synagis®: Ficha técnica o resumen de las características del producto","URL":"https://cima.aemps.es/cima/dochtml/ft/199117003/FT_199117003.html","author":[{"family":"AEMPS","given":""}],"accessed":{"date-parts":[["2021",5,19]]},"issued":{"date-parts":[["2009"]]}},"label":"page"}],"schema":"https://github.com/citation-style-language/schema/raw/master/csl-citation.json"} </w:instrText>
      </w:r>
      <w:r w:rsidRPr="00B21236">
        <w:rPr>
          <w:rFonts w:ascii="Times New Roman" w:hAnsi="Times New Roman" w:cs="Times New Roman"/>
          <w:b/>
          <w:bCs/>
          <w:color w:val="000000"/>
          <w:sz w:val="24"/>
          <w:szCs w:val="24"/>
          <w:lang w:val="en-US"/>
        </w:rPr>
        <w:fldChar w:fldCharType="separate"/>
      </w:r>
      <w:r w:rsidR="00BD5A83" w:rsidRPr="00785DAA">
        <w:rPr>
          <w:rFonts w:ascii="Times New Roman" w:hAnsi="Times New Roman" w:cs="Times New Roman"/>
          <w:sz w:val="24"/>
          <w:lang w:val="en-US"/>
        </w:rPr>
        <w:t>[28,32]</w:t>
      </w:r>
      <w:r w:rsidRPr="00B21236">
        <w:rPr>
          <w:rFonts w:ascii="Times New Roman" w:hAnsi="Times New Roman" w:cs="Times New Roman"/>
          <w:b/>
          <w:bCs/>
          <w:color w:val="000000"/>
          <w:sz w:val="24"/>
          <w:szCs w:val="24"/>
          <w:lang w:val="en-US"/>
        </w:rPr>
        <w:fldChar w:fldCharType="end"/>
      </w:r>
      <w:r w:rsidRPr="00B21236">
        <w:rPr>
          <w:rFonts w:ascii="Times New Roman" w:hAnsi="Times New Roman" w:cs="Times New Roman"/>
          <w:color w:val="000000"/>
          <w:sz w:val="24"/>
          <w:szCs w:val="24"/>
          <w:lang w:val="en-US"/>
        </w:rPr>
        <w:t xml:space="preserve">. On the other hand, the Spanish Association of </w:t>
      </w:r>
      <w:r w:rsidR="009F63D4" w:rsidRPr="00B21236">
        <w:rPr>
          <w:rFonts w:ascii="Times New Roman" w:hAnsi="Times New Roman" w:cs="Times New Roman"/>
          <w:color w:val="000000"/>
          <w:sz w:val="24"/>
          <w:szCs w:val="24"/>
          <w:lang w:val="en-US"/>
        </w:rPr>
        <w:t>Pediatrics</w:t>
      </w:r>
      <w:r w:rsidRPr="00B21236">
        <w:rPr>
          <w:rFonts w:ascii="Times New Roman" w:hAnsi="Times New Roman" w:cs="Times New Roman"/>
          <w:color w:val="000000"/>
          <w:sz w:val="24"/>
          <w:szCs w:val="24"/>
          <w:lang w:val="en-US"/>
        </w:rPr>
        <w:t xml:space="preserve"> and the Spanish Society of </w:t>
      </w:r>
      <w:r w:rsidR="009F63D4" w:rsidRPr="00B21236">
        <w:rPr>
          <w:rFonts w:ascii="Times New Roman" w:hAnsi="Times New Roman" w:cs="Times New Roman"/>
          <w:color w:val="000000"/>
          <w:sz w:val="24"/>
          <w:szCs w:val="24"/>
          <w:lang w:val="en-US"/>
        </w:rPr>
        <w:t>Pediatric</w:t>
      </w:r>
      <w:r w:rsidRPr="00B21236">
        <w:rPr>
          <w:rFonts w:ascii="Times New Roman" w:hAnsi="Times New Roman" w:cs="Times New Roman"/>
          <w:color w:val="000000"/>
          <w:sz w:val="24"/>
          <w:szCs w:val="24"/>
          <w:lang w:val="en-US"/>
        </w:rPr>
        <w:t xml:space="preserve"> Pneumology consider its administration controversial, indicating that there is no unanimity as to its indications for use</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{"citationID":"KwVC10MY","properties":{"formattedCitation":"[33]","plainCitation":"[33]","noteIndex":0},"citationItems":[{"id":"SRHydqcT/aAf1B2K9","uris":["http://zotero.org/groups/2141613/items/8Y4XAZUR"],"itemData":{"id":76940,"type":"article","title":"Protocolos diagnósticos y terapéuticos en Neumología pediátrica","URL":"https://neumoped.org/wp-content/uploads/2019/02/Protocolos-Diagn%C3%B3sticos-y-terap%C3%A9uticos-en-Neumolog%C3%ADa-Pedi%C3%A1trica.pdf","author":[{"literal":"AEP y NEUMOPED"}],"issued":{"date-parts":[["2017"]]}}}],"schema":"https://github.com/citation-style-language/schema/raw/master/csl-citation.json"}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lang w:val="en-US"/>
        </w:rPr>
        <w:t>[33]</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w:t>
      </w:r>
    </w:p>
    <w:p w14:paraId="1B41113F"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16" w:name="_Toc135393144"/>
      <w:r w:rsidRPr="00B21236">
        <w:rPr>
          <w:rFonts w:cs="Times New Roman"/>
          <w:szCs w:val="24"/>
          <w:lang w:val="en-US"/>
        </w:rPr>
        <w:t>Availability of treatment</w:t>
      </w:r>
      <w:bookmarkEnd w:id="16"/>
    </w:p>
    <w:p w14:paraId="2A3F6332" w14:textId="7AE59E7F"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255B29" w:rsidRPr="00B21236">
        <w:rPr>
          <w:rFonts w:ascii="Times New Roman" w:hAnsi="Times New Roman" w:cs="Times New Roman"/>
          <w:sz w:val="24"/>
          <w:szCs w:val="24"/>
          <w:lang w:val="en-US"/>
        </w:rPr>
        <w:t xml:space="preserve">Existence, availability, effectiveness, and safety of treatment alternatives for RSV-infected </w:t>
      </w:r>
      <w:r w:rsidR="00B12863">
        <w:rPr>
          <w:rFonts w:ascii="Times New Roman" w:hAnsi="Times New Roman" w:cs="Times New Roman"/>
          <w:sz w:val="24"/>
          <w:szCs w:val="24"/>
          <w:lang w:val="en-US"/>
        </w:rPr>
        <w:t>people</w:t>
      </w:r>
      <w:r w:rsidRPr="00B21236">
        <w:rPr>
          <w:rFonts w:ascii="Times New Roman" w:hAnsi="Times New Roman" w:cs="Times New Roman"/>
          <w:sz w:val="24"/>
          <w:szCs w:val="24"/>
          <w:lang w:val="en-US"/>
        </w:rPr>
        <w:t>.</w:t>
      </w:r>
    </w:p>
    <w:p w14:paraId="5CCD4FAD"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lastRenderedPageBreak/>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4B7689DF"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1D940AAD" w14:textId="06E53368" w:rsidR="00A442E9" w:rsidRPr="00B21236" w:rsidRDefault="006047C3">
      <w:pPr>
        <w:spacing w:after="120" w:line="360" w:lineRule="auto"/>
        <w:jc w:val="both"/>
        <w:rPr>
          <w:rFonts w:ascii="Times New Roman" w:hAnsi="Times New Roman" w:cs="Times New Roman"/>
          <w:spacing w:val="-1"/>
          <w:sz w:val="24"/>
          <w:szCs w:val="24"/>
          <w:lang w:val="en-US"/>
        </w:rPr>
      </w:pPr>
      <w:r w:rsidRPr="00B21236">
        <w:rPr>
          <w:rFonts w:ascii="Times New Roman" w:hAnsi="Times New Roman" w:cs="Times New Roman"/>
          <w:color w:val="000000"/>
          <w:spacing w:val="-1"/>
          <w:sz w:val="24"/>
          <w:szCs w:val="24"/>
          <w:lang w:val="en-US"/>
        </w:rPr>
        <w:t>Currently, there is no effective antiviral treatment for RSV infection. Despite the existence of an antiviral treatment (ribavirin), it can only be administered in severe cases, and its routine use is not recommended due to a lack of solid evidence on its efficacy and safety profile [36,37]</w:t>
      </w:r>
      <w:r w:rsidRPr="00B21236">
        <w:rPr>
          <w:rFonts w:ascii="Times New Roman" w:hAnsi="Times New Roman" w:cs="Times New Roman"/>
          <w:color w:val="000000"/>
          <w:sz w:val="24"/>
          <w:szCs w:val="24"/>
          <w:lang w:val="en-US"/>
        </w:rPr>
        <w:t xml:space="preserve">. </w:t>
      </w:r>
      <w:r w:rsidRPr="00B21236">
        <w:rPr>
          <w:rFonts w:ascii="Times New Roman" w:hAnsi="Times New Roman" w:cs="Times New Roman"/>
          <w:color w:val="000000"/>
          <w:spacing w:val="-1"/>
          <w:sz w:val="24"/>
          <w:szCs w:val="24"/>
          <w:lang w:val="en-US"/>
        </w:rPr>
        <w:t xml:space="preserve">In Spain, </w:t>
      </w:r>
      <w:r w:rsidRPr="00B21236">
        <w:rPr>
          <w:rFonts w:ascii="Times New Roman" w:hAnsi="Times New Roman" w:cs="Times New Roman"/>
          <w:color w:val="000000"/>
          <w:sz w:val="24"/>
          <w:szCs w:val="24"/>
          <w:lang w:val="en-US"/>
        </w:rPr>
        <w:t>it is only used for hospital treatment of severe RSV infection in high-risk patients</w:t>
      </w:r>
      <w:r w:rsidRPr="00C777D5">
        <w:rPr>
          <w:rStyle w:val="Refdenotaalpie"/>
        </w:rPr>
        <w:footnoteReference w:id="13"/>
      </w:r>
      <w:r w:rsidRPr="00B21236">
        <w:rPr>
          <w:rFonts w:ascii="Times New Roman" w:hAnsi="Times New Roman" w:cs="Times New Roman"/>
          <w:color w:val="000000"/>
          <w:sz w:val="24"/>
          <w:szCs w:val="24"/>
          <w:lang w:val="en-US"/>
        </w:rPr>
        <w:t xml:space="preserve"> and its administration is complex. </w:t>
      </w:r>
      <w:r w:rsidRPr="00B21236">
        <w:rPr>
          <w:rFonts w:ascii="Times New Roman" w:hAnsi="Times New Roman" w:cs="Times New Roman"/>
          <w:color w:val="000000"/>
          <w:spacing w:val="-1"/>
          <w:sz w:val="24"/>
          <w:szCs w:val="24"/>
          <w:lang w:val="en-US"/>
        </w:rPr>
        <w:t>Therefore, the treatment of RSV infection is limited to maintaining adequate hydration and nutrition</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{"citationID":"kPFrsxde","properties":{"formattedCitation":"[20]","plainCitation":"[20]","noteIndex":0},"citationItems":[{"id":"SRHydqcT/mRgSASaD","uris":["http://zotero.org/groups/2141613/items/IRQVC7NE"],"itemData":{"id":73538,"type":"article-journal","abstract":"This guideline is a revision of the clinical practice guideline, \"Diagnosis and Management of Bronchiolitis,\" published by the American Academy of Pediatrics in 2006. The guideline applies to children from 1 through 23 months of age. Other exclusions are noted. Each key action statement indicates level of evidence, benefit-harm relationship, and level of recommendation. Key action statements are as follows:","container-title":"Pediatrics","DOI":"10.1542/peds.2014-2742","ISSN":"1098-4275","issue":"5","journalAbbreviation":"Pediatrics","language":"eng","note":"PMID: 25349312","page":"e1474-1502","source":"PubMed","title":"Clinical practice guideline: the diagnosis, management, and prevention of bronchiolitis","title-short":"Clinical practice guideline","volume":"134","author":[{"family":"Ralston","given":"Shawn L."},{"family":"Lieberthal","given":"Allan S."},{"family":"Meissner","given":"H. Cody"},{"family":"Alverson","given":"Brian K."},{"family":"Baley","given":"Jill E."},{"family":"Gadomski","given":"Anne M."},{"family":"Johnson","given":"David W."},{"family":"Light","given":"Michael J."},{"family":"Maraqa","given":"Nizar F."},{"family":"Mendonca","given":"Eneida A."},{"family":"Phelan","given":"Kieran J."},{"family":"Zorc","given":"Joseph J."},{"family":"Stanko-Lopp","given":"Danette"},{"family":"Brown","given":"Mark A."},{"family":"Nathanson","given":"Ian"},{"family":"Rosenblum","given":"Elizabeth"},{"family":"Sayles","given":"Stephen"},{"family":"Hernandez-Cancio","given":"Sinsi"},{"literal":"American Academy of Pediatrics"}],"issued":{"date-parts":[["2014"]]}}}],"schema":"https://github.com/citation-style-language/schema/raw/master/csl-citation.json"}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lang w:val="en-US"/>
        </w:rPr>
        <w:t>[20]</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 xml:space="preserve"> and, where necessary, administering additional oxygen or mechanical ventilation.</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SCrqWkFu","properties":{"formattedCitation":"[20,33,34]","plainCitation":"[20,33,34]","noteIndex":0},"citationItems":[{"id":"SRHydqcT/mRgSASaD","uris":["http://zotero.org/groups/2141613/items/IRQVC7NE"],"itemData":{"id":73538,"type":"article-journal","abstract":"This guideline is a revision of the clinical practice guideline, \"Diagnosis and Management of Bronchiolitis,\" published by the American Academy of Pediatrics in 2006. The guideline applies to children from 1 through 23 months of age. Other exclusions are noted. Each key action statement indicates level of evidence, benefit-harm relationship, and level of recommendation. Key action statements are as follows:","container-title":"Pediatrics","DOI":"10.1542/peds.2014-2742","ISSN":"1098-4275","issue":"5","journalAbbreviation":"Pediatrics","language":"eng","note":"PMID: 25349312","page":"e1474-1502","source":"PubMed","title":"Clinical practice guideline: the diagnosis, management, and prevention of bronchiolitis","title-short":"Clinical practice guideline","volume":"134","author":[{"family":"Ralston","given":"Shawn L."},{"family":"Lieberthal","given":"Allan S."},{"family":"Meissner","given":"H. Cody"},{"family":"Alverson","given":"Brian K."},{"family":"Baley","given":"Jill E."},{"family":"Gadomski","given":"Anne M."},{"family":"Johnson","given":"David W."},{"family":"Light","given":"Michael J."},{"family":"Maraqa","given":"Nizar F."},{"family":"Mendonca","given":"Eneida A."},{"family":"Phelan","given":"Kieran J."},{"family":"Zorc","given":"Joseph J."},{"family":"Stanko-Lopp","given":"Danette"},{"family":"Brown","given":"Mark A."},{"family":"Nathanson","given":"Ian"},{"family":"Rosenblum","given":"Elizabeth"},{"family":"Sayles","given":"Stephen"},{"family":"Hernandez-Cancio","given":"Sinsi"},{"literal":"American Academy of Pediatrics"}],"issued":{"date-parts":[["2014"]]}},"label":"page"},{"id":"SRHydqcT/rCfNfuLT","uris":["http://zotero.org/groups/2141613/items/4L83EUIZ"],"itemData":{"id":71922,"type":"report","language":"es","source":"Zotero","title":"Virus Respiratorio Sincicial (VRS)","URL":"https://www.aeped.es/sites/default/files/documentos/vrs.pdf","author":[{"family":"AEP","given":""}],"accessed":{"date-parts":[["2021",4,19]]}},"label":"page"},{"id":"SRHydqcT/aAf1B2K9","uris":["http://zotero.org/groups/2141613/items/8Y4XAZUR"],"itemData":{"id":76940,"type":"article","title":"Protocolos diagnósticos y terapéuticos en Neumología pediátrica","URL":"https://neumoped.org/wp-content/uploads/2019/02/Protocolos-Diagn%C3%B3sticos-y-terap%C3%A9uticos-en-Neumolog%C3%ADa-Pedi%C3%A1trica.pdf","author":[{"literal":"AEP y NEUMOPED"}],"issued":{"date-parts":[["2017"]]}},"label":"page"}],"schema":"https://github.com/citation-style-language/schema/raw/master/csl-citation.json"}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785DAA">
        <w:rPr>
          <w:rFonts w:ascii="Times New Roman" w:hAnsi="Times New Roman" w:cs="Times New Roman"/>
          <w:sz w:val="24"/>
          <w:lang w:val="en-US"/>
        </w:rPr>
        <w:t>[20,33,34]</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 In severe cases, blood transfusion, tube feeding, dialysis or cardiac catheterization may also be required.</w:t>
      </w:r>
      <w:r w:rsidRPr="00B21236">
        <w:rPr>
          <w:rFonts w:ascii="Times New Roman" w:hAnsi="Times New Roman" w:cs="Times New Roman"/>
          <w:color w:val="000000"/>
          <w:spacing w:val="-1"/>
          <w:sz w:val="24"/>
          <w:szCs w:val="24"/>
          <w:lang w:val="en-US"/>
        </w:rPr>
        <w:fldChar w:fldCharType="begin"/>
      </w:r>
      <w:r w:rsidR="00BD5A83">
        <w:rPr>
          <w:rFonts w:ascii="Times New Roman" w:hAnsi="Times New Roman" w:cs="Times New Roman"/>
          <w:color w:val="000000"/>
          <w:spacing w:val="-1"/>
          <w:sz w:val="24"/>
          <w:szCs w:val="24"/>
          <w:lang w:val="en-US"/>
        </w:rPr>
        <w:instrText xml:space="preserve"> ADDIN ZOTERO_ITEM CSL_CITATION {"citationID":"7fABs4Gr","properties":{"formattedCitation":"[35]","plainCitation":"[35]","noteIndex":0},"citationItems":[{"id":"SRHydqcT/yg4nkZfd","uris":["http://zotero.org/groups/2141613/items/JD8WFF7F"],"itemData":{"id":78575,"type":"article-journal","abstract":"BACKGROUND: This study sought to identify factors that impact the total health care costs associated with hospitalization of young Japanese children with respiratory syncytial virus (RSV).\nMETHODS: Children admitted between April 2014 and March 2015 with at least a confirmed diagnosis of RSV and 2 days of hospital stay were considered for inclusion. Data analyses of hospital claims were performed using a structural equation modeling approach.\nRESULTS: A total of 6811 Japanese inpatients (&lt;5 years old) diagnosed with RSV were included. The average length of stay was 7.5 days with a mean total health care cost of US Dollars (USD) $3344 per hospitalization. Intensive care unit hospitalizations were associated with greater costs (USD +$4951) compared to routine hospitalizations. The highest procedure-related cost drivers were blood transfusions (USD +$6402) and tube feedings (USD +$3512).\nCONCLUSION: The economic burden of RSV-related infection hospitalizations in Japan is considerable. Efforts should be toward immunization and therapeutic treatment strategies that reduce severity, prevent, or reduce the duration of hospitalization.","container-title":"Medicine","DOI":"10.1097/MD.0000000000011491","ISSN":"1536-5964","issue":"29","journalAbbreviation":"Medicine (Baltimore)","language":"eng","note":"PMID: 30024527\nPMCID: PMC6086555","page":"e11491","source":"PubMed","title":"Hospitalization costs and length of stay of Japanese children with respiratory syncytial virus: A structural equation modeling approach","title-short":"Hospitalization costs and length of stay of Japanese children with respiratory syncytial virus","volume":"97","author":[{"family":"Sruamsiri","given":"Rosarin"},{"family":"Kubo","given":"Hiroshi"},{"family":"Mahlich","given":"Jörg"}],"issued":{"date-parts":[["2018"]]}}}],"schema":"https://github.com/citation-style-language/schema/raw/master/csl-citation.json"} </w:instrText>
      </w:r>
      <w:r w:rsidRPr="00B21236">
        <w:rPr>
          <w:rFonts w:ascii="Times New Roman" w:hAnsi="Times New Roman" w:cs="Times New Roman"/>
          <w:color w:val="000000"/>
          <w:spacing w:val="-1"/>
          <w:sz w:val="24"/>
          <w:szCs w:val="24"/>
          <w:lang w:val="en-US"/>
        </w:rPr>
        <w:fldChar w:fldCharType="separate"/>
      </w:r>
      <w:r w:rsidR="00BD5A83" w:rsidRPr="00BD5A83">
        <w:rPr>
          <w:rFonts w:ascii="Times New Roman" w:hAnsi="Times New Roman" w:cs="Times New Roman"/>
          <w:sz w:val="24"/>
        </w:rPr>
        <w:t>[35]</w:t>
      </w:r>
      <w:r w:rsidRPr="00B21236">
        <w:rPr>
          <w:rFonts w:ascii="Times New Roman" w:hAnsi="Times New Roman" w:cs="Times New Roman"/>
          <w:color w:val="000000"/>
          <w:spacing w:val="-1"/>
          <w:sz w:val="24"/>
          <w:szCs w:val="24"/>
          <w:lang w:val="en-US"/>
        </w:rPr>
        <w:fldChar w:fldCharType="end"/>
      </w:r>
      <w:r w:rsidRPr="00B21236">
        <w:rPr>
          <w:rFonts w:ascii="Times New Roman" w:hAnsi="Times New Roman" w:cs="Times New Roman"/>
          <w:color w:val="000000"/>
          <w:spacing w:val="-1"/>
          <w:sz w:val="24"/>
          <w:szCs w:val="24"/>
          <w:lang w:val="en-US"/>
        </w:rPr>
        <w:t>.</w:t>
      </w:r>
    </w:p>
    <w:p w14:paraId="3302C7D6" w14:textId="3A42865B" w:rsidR="00A442E9" w:rsidRPr="00B21236" w:rsidRDefault="005942EB">
      <w:pPr>
        <w:pStyle w:val="Ttulo1"/>
        <w:spacing w:before="360" w:line="360" w:lineRule="auto"/>
        <w:rPr>
          <w:rFonts w:cs="Times New Roman"/>
          <w:szCs w:val="28"/>
          <w:lang w:val="en-US"/>
        </w:rPr>
      </w:pPr>
      <w:bookmarkStart w:id="17" w:name="_Toc135393145"/>
      <w:r w:rsidRPr="00B21236">
        <w:rPr>
          <w:rFonts w:cs="Times New Roman"/>
          <w:szCs w:val="28"/>
          <w:lang w:val="en-US"/>
        </w:rPr>
        <w:t>Size of population</w:t>
      </w:r>
      <w:bookmarkEnd w:id="17"/>
    </w:p>
    <w:p w14:paraId="0CB92F18"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18" w:name="_Toc135393146"/>
      <w:r w:rsidRPr="00B21236">
        <w:rPr>
          <w:rFonts w:cs="Times New Roman"/>
          <w:szCs w:val="24"/>
          <w:lang w:val="en-US"/>
        </w:rPr>
        <w:t xml:space="preserve">Population </w:t>
      </w:r>
      <w:r w:rsidR="00542B80" w:rsidRPr="00B21236">
        <w:rPr>
          <w:rFonts w:cs="Times New Roman"/>
          <w:szCs w:val="24"/>
          <w:lang w:val="en-US"/>
        </w:rPr>
        <w:t xml:space="preserve">in which </w:t>
      </w:r>
      <w:r w:rsidRPr="00B21236">
        <w:rPr>
          <w:rFonts w:cs="Times New Roman"/>
          <w:szCs w:val="24"/>
          <w:lang w:val="en-US"/>
        </w:rPr>
        <w:t xml:space="preserve">the prevention strategy </w:t>
      </w:r>
      <w:r w:rsidR="00A671E0" w:rsidRPr="00B21236">
        <w:rPr>
          <w:rFonts w:cs="Times New Roman"/>
          <w:szCs w:val="24"/>
          <w:lang w:val="en-US"/>
        </w:rPr>
        <w:t xml:space="preserve">would be </w:t>
      </w:r>
      <w:r w:rsidR="00542B80" w:rsidRPr="00B21236">
        <w:rPr>
          <w:rFonts w:cs="Times New Roman"/>
          <w:szCs w:val="24"/>
          <w:lang w:val="en-US"/>
        </w:rPr>
        <w:t>indicated</w:t>
      </w:r>
      <w:bookmarkEnd w:id="18"/>
    </w:p>
    <w:p w14:paraId="375050BC"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Proportion of the population </w:t>
      </w:r>
      <w:r w:rsidR="00542B80" w:rsidRPr="00B21236">
        <w:rPr>
          <w:rFonts w:ascii="Times New Roman" w:hAnsi="Times New Roman" w:cs="Times New Roman"/>
          <w:sz w:val="24"/>
          <w:szCs w:val="24"/>
          <w:lang w:val="en-US"/>
        </w:rPr>
        <w:t xml:space="preserve">in which the </w:t>
      </w:r>
      <w:r w:rsidRPr="00B21236">
        <w:rPr>
          <w:rFonts w:ascii="Times New Roman" w:hAnsi="Times New Roman" w:cs="Times New Roman"/>
          <w:sz w:val="24"/>
          <w:szCs w:val="24"/>
          <w:lang w:val="en-US"/>
        </w:rPr>
        <w:t xml:space="preserve">prevention strategy </w:t>
      </w:r>
      <w:r w:rsidR="00A671E0" w:rsidRPr="00B21236">
        <w:rPr>
          <w:rFonts w:ascii="Times New Roman" w:hAnsi="Times New Roman" w:cs="Times New Roman"/>
          <w:sz w:val="24"/>
          <w:szCs w:val="24"/>
          <w:lang w:val="en-US"/>
        </w:rPr>
        <w:t xml:space="preserve">would be </w:t>
      </w:r>
      <w:r w:rsidR="00542B80" w:rsidRPr="00B21236">
        <w:rPr>
          <w:rFonts w:ascii="Times New Roman" w:hAnsi="Times New Roman" w:cs="Times New Roman"/>
          <w:sz w:val="24"/>
          <w:szCs w:val="24"/>
          <w:lang w:val="en-US"/>
        </w:rPr>
        <w:t>indicated.</w:t>
      </w:r>
    </w:p>
    <w:p w14:paraId="1F360BCC"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776F603B"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06CBB072" w14:textId="63A102F8"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u w:val="single"/>
          <w:lang w:val="en-US"/>
        </w:rPr>
        <w:t xml:space="preserve">Nirsevimab </w:t>
      </w:r>
      <w:r w:rsidRPr="00B21236">
        <w:rPr>
          <w:rFonts w:ascii="Times New Roman" w:hAnsi="Times New Roman" w:cs="Times New Roman"/>
          <w:color w:val="000000"/>
          <w:sz w:val="24"/>
          <w:szCs w:val="24"/>
          <w:lang w:val="en-US"/>
        </w:rPr>
        <w:t xml:space="preserve">is the first investigational long-acting antibody designed to provide protection against RSV for </w:t>
      </w:r>
      <w:r w:rsidR="00A6741D" w:rsidRPr="00A6741D">
        <w:rPr>
          <w:rFonts w:ascii="Times New Roman" w:hAnsi="Times New Roman" w:cs="Times New Roman"/>
          <w:color w:val="000000"/>
          <w:sz w:val="24"/>
          <w:szCs w:val="24"/>
          <w:lang w:val="en-US"/>
        </w:rPr>
        <w:t>in neonates and infants during their first RSV season</w:t>
      </w:r>
      <w:r w:rsidR="00A6741D" w:rsidRPr="00A6741D" w:rsidDel="00A6741D">
        <w:rPr>
          <w:rFonts w:ascii="Times New Roman" w:hAnsi="Times New Roman" w:cs="Times New Roman"/>
          <w:color w:val="000000"/>
          <w:sz w:val="24"/>
          <w:szCs w:val="24"/>
          <w:lang w:val="en-US"/>
        </w:rPr>
        <w:t xml:space="preserve"> </w:t>
      </w:r>
      <w:r w:rsidRPr="00B21236">
        <w:rPr>
          <w:rFonts w:ascii="Times New Roman" w:hAnsi="Times New Roman" w:cs="Times New Roman"/>
          <w:color w:val="000000"/>
          <w:sz w:val="24"/>
          <w:szCs w:val="24"/>
          <w:lang w:val="en-US"/>
        </w:rPr>
        <w:fldChar w:fldCharType="begin"/>
      </w:r>
      <w:r w:rsidRPr="00B21236">
        <w:rPr>
          <w:rFonts w:ascii="Times New Roman" w:hAnsi="Times New Roman" w:cs="Times New Roman"/>
          <w:color w:val="000000"/>
          <w:sz w:val="24"/>
          <w:szCs w:val="24"/>
          <w:lang w:val="en-US"/>
        </w:rPr>
        <w:instrText xml:space="preserve"> ADDIN ZOTERO_ITEM CSL_CITATION {"citationID":"ZHcwffVQ","properties":{"formattedCitation":"[2]","plainCitation":"[2]","noteIndex":0},"citationItems":[{"id":69025,"uris":["http://zotero.org/groups/337550/items/Y5G8PH5Z"],"itemData":{"id":69025,"type":"post-weblog","title":"Nirsevimab EMA regulatory submission accepted under accelerated assessment for RSV protection in all infants","title-short":"Sanofi","URL":"https://www.sanofi.com/media-room/press-releases/2022/2022-02-17 14-00-00 2387084","author":[{"family":"Sanofi","given":""}],"issued":{"date-parts":[["2022"]]}}}],"schema":"https://github.com/citation-style-language/schema/raw/master/csl-citation.json"}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Pr="00B21236">
        <w:rPr>
          <w:rFonts w:ascii="Times New Roman" w:hAnsi="Times New Roman" w:cs="Times New Roman"/>
          <w:sz w:val="24"/>
          <w:lang w:val="en-US"/>
        </w:rPr>
        <w:t>[2]</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69933D38" w14:textId="13850C2C" w:rsidR="00A442E9" w:rsidRPr="00B21236" w:rsidRDefault="006047C3">
      <w:pPr>
        <w:pStyle w:val="Ttulo1"/>
        <w:spacing w:before="360" w:line="360" w:lineRule="auto"/>
        <w:rPr>
          <w:rFonts w:cs="Times New Roman"/>
          <w:szCs w:val="28"/>
          <w:lang w:val="en-US"/>
        </w:rPr>
      </w:pPr>
      <w:bookmarkStart w:id="19" w:name="_Toc135393147"/>
      <w:r w:rsidRPr="00B21236">
        <w:rPr>
          <w:rFonts w:cs="Times New Roman"/>
          <w:szCs w:val="28"/>
          <w:lang w:val="en-US"/>
        </w:rPr>
        <w:t>E</w:t>
      </w:r>
      <w:r w:rsidR="006E0418" w:rsidRPr="00B21236">
        <w:rPr>
          <w:rFonts w:cs="Times New Roman"/>
          <w:szCs w:val="28"/>
          <w:lang w:val="en-US"/>
        </w:rPr>
        <w:t>fficacy</w:t>
      </w:r>
      <w:bookmarkEnd w:id="19"/>
    </w:p>
    <w:p w14:paraId="50A08035" w14:textId="0F00B381" w:rsidR="00A442E9" w:rsidRPr="00B21236" w:rsidRDefault="00FD766C">
      <w:pPr>
        <w:pStyle w:val="Ttulo2"/>
        <w:numPr>
          <w:ilvl w:val="0"/>
          <w:numId w:val="1"/>
        </w:numPr>
        <w:spacing w:before="240" w:after="240" w:line="360" w:lineRule="auto"/>
        <w:ind w:left="714" w:hanging="357"/>
        <w:rPr>
          <w:rFonts w:cs="Times New Roman"/>
          <w:szCs w:val="24"/>
          <w:lang w:val="en-US"/>
        </w:rPr>
      </w:pPr>
      <w:bookmarkStart w:id="20" w:name="_Toc135393148"/>
      <w:r w:rsidRPr="00B21236">
        <w:rPr>
          <w:rFonts w:cs="Times New Roman"/>
          <w:szCs w:val="24"/>
          <w:lang w:val="en-US"/>
        </w:rPr>
        <w:t xml:space="preserve">Efficacy </w:t>
      </w:r>
      <w:r w:rsidR="00555058" w:rsidRPr="00B21236">
        <w:rPr>
          <w:rFonts w:cs="Times New Roman"/>
          <w:szCs w:val="24"/>
          <w:lang w:val="en-US"/>
        </w:rPr>
        <w:t>of the preventive measure</w:t>
      </w:r>
      <w:bookmarkEnd w:id="20"/>
    </w:p>
    <w:p w14:paraId="38635C8D" w14:textId="455323CF"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7672FB" w:rsidRPr="00B21236">
        <w:rPr>
          <w:rFonts w:ascii="Times New Roman" w:hAnsi="Times New Roman" w:cs="Times New Roman"/>
          <w:sz w:val="24"/>
          <w:szCs w:val="24"/>
          <w:lang w:val="en-US"/>
        </w:rPr>
        <w:t xml:space="preserve">Level of </w:t>
      </w:r>
      <w:r w:rsidR="002B3F71">
        <w:rPr>
          <w:rFonts w:ascii="Times New Roman" w:hAnsi="Times New Roman" w:cs="Times New Roman"/>
          <w:sz w:val="24"/>
          <w:szCs w:val="24"/>
          <w:lang w:val="en-US"/>
        </w:rPr>
        <w:t>efficacy</w:t>
      </w:r>
      <w:r w:rsidR="007672FB" w:rsidRPr="00B21236">
        <w:rPr>
          <w:rFonts w:ascii="Times New Roman" w:hAnsi="Times New Roman" w:cs="Times New Roman"/>
          <w:sz w:val="24"/>
          <w:szCs w:val="24"/>
          <w:lang w:val="en-US"/>
        </w:rPr>
        <w:t xml:space="preserve"> of the RSV preventive measure</w:t>
      </w:r>
      <w:r w:rsidRPr="00B21236">
        <w:rPr>
          <w:rFonts w:ascii="Times New Roman" w:hAnsi="Times New Roman" w:cs="Times New Roman"/>
          <w:sz w:val="24"/>
          <w:szCs w:val="24"/>
          <w:lang w:val="en-US"/>
        </w:rPr>
        <w:t>.</w:t>
      </w:r>
    </w:p>
    <w:p w14:paraId="56E26B42"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7672FB" w:rsidRPr="00B21236">
        <w:rPr>
          <w:rFonts w:ascii="Times New Roman" w:hAnsi="Times New Roman" w:cs="Times New Roman"/>
          <w:sz w:val="24"/>
          <w:szCs w:val="24"/>
          <w:lang w:val="en-US"/>
        </w:rPr>
        <w:t>Relative</w:t>
      </w:r>
    </w:p>
    <w:p w14:paraId="47399B3E"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i/>
          <w:iCs/>
          <w:sz w:val="24"/>
          <w:szCs w:val="24"/>
          <w:lang w:val="en-US"/>
        </w:rPr>
        <w:t xml:space="preserve">[Evidence available </w:t>
      </w:r>
      <w:r w:rsidR="00F95EA8" w:rsidRPr="00B21236">
        <w:rPr>
          <w:rFonts w:ascii="Times New Roman" w:hAnsi="Times New Roman" w:cs="Times New Roman"/>
          <w:i/>
          <w:iCs/>
          <w:sz w:val="24"/>
          <w:szCs w:val="24"/>
          <w:lang w:val="en-US"/>
        </w:rPr>
        <w:t xml:space="preserve">for </w:t>
      </w:r>
      <w:r w:rsidR="007672FB" w:rsidRPr="00B21236">
        <w:rPr>
          <w:rFonts w:ascii="Times New Roman" w:hAnsi="Times New Roman" w:cs="Times New Roman"/>
          <w:i/>
          <w:iCs/>
          <w:sz w:val="24"/>
          <w:szCs w:val="24"/>
          <w:lang w:val="en-US"/>
        </w:rPr>
        <w:t>nirsevimab vs placebo</w:t>
      </w:r>
      <w:r w:rsidRPr="00B21236">
        <w:rPr>
          <w:rFonts w:ascii="Times New Roman" w:hAnsi="Times New Roman" w:cs="Times New Roman"/>
          <w:b/>
          <w:bCs/>
          <w:sz w:val="24"/>
          <w:szCs w:val="24"/>
          <w:lang w:val="en-US"/>
        </w:rPr>
        <w:t>.]</w:t>
      </w:r>
    </w:p>
    <w:p w14:paraId="08057251" w14:textId="77777777"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For this section, we present data from the MELODY trial (phase 3), as well as a combined, pre-specified per protocol analysis of the MELODY and phase 2b trial data.</w:t>
      </w:r>
    </w:p>
    <w:p w14:paraId="53FF4A44" w14:textId="77777777" w:rsidR="00A442E9" w:rsidRPr="00B21236" w:rsidRDefault="006047C3">
      <w:pPr>
        <w:spacing w:after="120" w:line="360" w:lineRule="auto"/>
        <w:jc w:val="both"/>
        <w:rPr>
          <w:rFonts w:ascii="Times New Roman" w:hAnsi="Times New Roman" w:cs="Times New Roman"/>
          <w:b/>
          <w:bCs/>
          <w:color w:val="000000"/>
          <w:sz w:val="24"/>
          <w:szCs w:val="24"/>
          <w:lang w:val="en-US"/>
        </w:rPr>
      </w:pPr>
      <w:r w:rsidRPr="00B21236">
        <w:rPr>
          <w:rFonts w:ascii="Times New Roman" w:hAnsi="Times New Roman" w:cs="Times New Roman"/>
          <w:b/>
          <w:bCs/>
          <w:color w:val="000000"/>
          <w:sz w:val="24"/>
          <w:szCs w:val="24"/>
          <w:lang w:val="en-US"/>
        </w:rPr>
        <w:lastRenderedPageBreak/>
        <w:t>MELODY (phase 3)</w:t>
      </w:r>
    </w:p>
    <w:p w14:paraId="03D0FF6E" w14:textId="7C818D2A"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The MELODY trial (NCT03979313</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{"citationID":"ztbpyrWs","properties":{"formattedCitation":"[36,p.03979313]","plainCitation":"[36,p.03979313]","noteIndex":0},"citationItems":[{"id":69018,"uris":["http://zotero.org/groups/337550/items/VVSW46DP"],"itemData":{"id":69018,"type":"post-weblog","title":"A Phase 3 Randomized, Double-blind, Placebo-controlled Study to Evaluate the Safety and Efficacy of MEDI8897, a Monoclonal Antibody With an Extended Half-life Against Respiratory Syncytial Virus, in Healthy Late Preterm and Term Infants (MELODY), NCT03979313","URL":"https://clinicaltrials.gov/ct2/show/NCT03979313","author":[{"literal":"ClinicalTrials.gov"}],"issued":{"date-parts":[["2022"]]}},"locator":"03979313"}],"schema":"https://github.com/citation-style-language/schema/raw/master/csl-citation.json"}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[36,p.03979313]</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evaluated the efficacy and safety of nirsevimab versus placebo in</w:t>
      </w:r>
      <w:bookmarkStart w:id="21" w:name="_Hlk115182060"/>
      <w:r w:rsidRPr="00B21236">
        <w:rPr>
          <w:rFonts w:ascii="Times New Roman" w:hAnsi="Times New Roman" w:cs="Times New Roman"/>
          <w:color w:val="000000"/>
          <w:sz w:val="24"/>
          <w:szCs w:val="24"/>
          <w:lang w:val="en-US"/>
        </w:rPr>
        <w:t xml:space="preserve"> infants born </w:t>
      </w:r>
      <w:r w:rsidR="00DB4F66">
        <w:rPr>
          <w:rFonts w:ascii="Times New Roman" w:hAnsi="Times New Roman" w:cs="Times New Roman"/>
          <w:color w:val="000000"/>
          <w:sz w:val="24"/>
          <w:szCs w:val="24"/>
          <w:lang w:val="en-US"/>
        </w:rPr>
        <w:t xml:space="preserve">with </w:t>
      </w:r>
      <w:r w:rsidRPr="00B21236">
        <w:rPr>
          <w:rFonts w:ascii="Times New Roman" w:hAnsi="Times New Roman" w:cs="Times New Roman"/>
          <w:color w:val="000000"/>
          <w:sz w:val="24"/>
          <w:szCs w:val="24"/>
          <w:lang w:val="en-US"/>
        </w:rPr>
        <w:t>at least 35 weeks gestational age and who were in their first RSV season at the time of the</w:t>
      </w:r>
      <w:bookmarkEnd w:id="21"/>
      <w:r w:rsidRPr="00B21236">
        <w:rPr>
          <w:rFonts w:ascii="Times New Roman" w:hAnsi="Times New Roman" w:cs="Times New Roman"/>
          <w:color w:val="000000"/>
          <w:sz w:val="24"/>
          <w:szCs w:val="24"/>
          <w:lang w:val="en-US"/>
        </w:rPr>
        <w:t xml:space="preserve"> trial.</w:t>
      </w:r>
      <w:r w:rsidRPr="00B21236">
        <w:rPr>
          <w:rFonts w:ascii="Times New Roman" w:hAnsi="Times New Roman" w:cs="Times New Roman"/>
          <w:color w:val="000000"/>
          <w:sz w:val="24"/>
          <w:szCs w:val="24"/>
          <w:lang w:val="en-US"/>
        </w:rPr>
        <w:fldChar w:fldCharType="begin"/>
      </w:r>
      <w:r w:rsidR="008D2CD7" w:rsidRPr="00B21236">
        <w:rPr>
          <w:rFonts w:ascii="Times New Roman" w:hAnsi="Times New Roman" w:cs="Times New Roman"/>
          <w:color w:val="000000"/>
          <w:sz w:val="24"/>
          <w:szCs w:val="24"/>
          <w:lang w:val="en-US"/>
        </w:rPr>
        <w:instrText xml:space="preserve"> ADDIN ZOTERO_ITEM CSL_CITATION {"citationID":"apwTdFk7","properties":{"formattedCitation":"[1]","plainCitation":"[1]","noteIndex":0},"citationItems":[{"id":69015,"uris":["http://zotero.org/groups/337550/items/KBBQHU3K"],"itemData":{"id":69015,"type":"article-journal","container-title":"New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8D2CD7"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03E3C195" w14:textId="0AE420FB"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Children were excluded if they met criteria for receiving palivizumab, had fever or acute illness 7 days prior to randomization, had active RSV infection, or had received any prior preventive measures (palivizumab, RSV vaccine or monoclonal antibody, maternal vaccine)</w:t>
      </w:r>
      <w:r w:rsidRPr="00B21236">
        <w:rPr>
          <w:rFonts w:ascii="Times New Roman" w:hAnsi="Times New Roman" w:cs="Times New Roman"/>
          <w:color w:val="000000"/>
          <w:sz w:val="24"/>
          <w:szCs w:val="24"/>
          <w:lang w:val="en-US"/>
        </w:rPr>
        <w:fldChar w:fldCharType="begin"/>
      </w:r>
      <w:r w:rsidR="008D2CD7" w:rsidRPr="00B21236">
        <w:rPr>
          <w:rFonts w:ascii="Times New Roman" w:hAnsi="Times New Roman" w:cs="Times New Roman"/>
          <w:color w:val="000000"/>
          <w:sz w:val="24"/>
          <w:szCs w:val="24"/>
          <w:lang w:val="en-US"/>
        </w:rPr>
        <w:instrText xml:space="preserve"> ADDIN ZOTERO_ITEM CSL_CITATION {"citationID":"DpVNjMJL","properties":{"formattedCitation":"[1]","plainCitation":"[1]","noteIndex":0},"citationItems":[{"id":69015,"uris":["http://zotero.org/groups/337550/items/KBBQHU3K"],"itemData":{"id":69015,"type":"article-journal","container-title":"New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8D2CD7"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53862175" w14:textId="77777777"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This was a randomized (2:1 ratio nirsevimab 50mg for &lt;5kg or 100mg for ≥5kg/placebo), phase 3, double-blind (investigators/parents or guardians) study. A total of 1,490 infants (994 nirsevimab/496 placebo) were included, of whom 58% were up to 3 months old, 32% between 3 and 6 months and the remaining (10%) were older than 6 months (median age: 2.6 months). Eighty-seven percent were born at ≥37 weeks gestation, and 60% were over 5kg. </w:t>
      </w:r>
      <w:r w:rsidRPr="00B21236">
        <w:rPr>
          <w:rFonts w:ascii="Times New Roman" w:hAnsi="Times New Roman" w:cs="Times New Roman"/>
          <w:color w:val="000000"/>
          <w:sz w:val="24"/>
          <w:szCs w:val="24"/>
          <w:lang w:val="en-US"/>
        </w:rPr>
        <w:fldChar w:fldCharType="begin"/>
      </w:r>
      <w:r w:rsidR="008D2CD7" w:rsidRPr="00B21236">
        <w:rPr>
          <w:rFonts w:ascii="Times New Roman" w:hAnsi="Times New Roman" w:cs="Times New Roman"/>
          <w:color w:val="000000"/>
          <w:sz w:val="24"/>
          <w:szCs w:val="24"/>
          <w:lang w:val="en-US"/>
        </w:rPr>
        <w:instrText xml:space="preserve"> ADDIN ZOTERO_ITEM CSL_CITATION {"citationID":"IhHSnsX5","properties":{"formattedCitation":"[1]","plainCitation":"[1]","noteIndex":0},"citationItems":[{"id":69015,"uris":["http://zotero.org/groups/337550/items/KBBQHU3K"],"itemData":{"id":69015,"type":"article-journal","container-title":"New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8D2CD7"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5BBE6569" w14:textId="4CB34696"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The primary efficacy endpoint was medically attended RSV-associated lower respiratory tract infection</w:t>
      </w:r>
      <w:r w:rsidRPr="00C777D5">
        <w:rPr>
          <w:rStyle w:val="Refdenotaalpie"/>
        </w:rPr>
        <w:footnoteReference w:id="14"/>
      </w:r>
      <w:r w:rsidRPr="00B21236">
        <w:rPr>
          <w:rFonts w:ascii="Times New Roman" w:hAnsi="Times New Roman" w:cs="Times New Roman"/>
          <w:color w:val="000000"/>
          <w:sz w:val="24"/>
          <w:szCs w:val="24"/>
          <w:lang w:val="en-US"/>
        </w:rPr>
        <w:t xml:space="preserve"> up to 150 days after injection. Secondary endpoints were hospitalization for RSV-associated lower respiratory tract infection up to 150 days after </w:t>
      </w:r>
      <w:r w:rsidR="003E66BB" w:rsidRPr="00B21236">
        <w:rPr>
          <w:rFonts w:ascii="Times New Roman" w:hAnsi="Times New Roman" w:cs="Times New Roman"/>
          <w:color w:val="000000"/>
          <w:sz w:val="24"/>
          <w:szCs w:val="24"/>
          <w:lang w:val="en-US"/>
        </w:rPr>
        <w:t>injection:</w:t>
      </w:r>
      <w:r w:rsidRPr="00B21236">
        <w:rPr>
          <w:rFonts w:ascii="Times New Roman" w:hAnsi="Times New Roman" w:cs="Times New Roman"/>
          <w:color w:val="000000"/>
          <w:sz w:val="24"/>
          <w:szCs w:val="24"/>
          <w:lang w:val="en-US"/>
        </w:rPr>
        <w:t xml:space="preserve"> incidence of RSV hospitalization, safety, and pharmacokinetics/anti-drug antibodies. As an exploratory variable, </w:t>
      </w:r>
      <w:r w:rsidR="005E28C7">
        <w:rPr>
          <w:rFonts w:ascii="Times New Roman" w:hAnsi="Times New Roman" w:cs="Times New Roman"/>
          <w:color w:val="000000"/>
          <w:sz w:val="24"/>
          <w:szCs w:val="24"/>
          <w:lang w:val="en-US"/>
        </w:rPr>
        <w:t>the investigators</w:t>
      </w:r>
      <w:r w:rsidRPr="00B21236">
        <w:rPr>
          <w:rFonts w:ascii="Times New Roman" w:hAnsi="Times New Roman" w:cs="Times New Roman"/>
          <w:color w:val="000000"/>
          <w:sz w:val="24"/>
          <w:szCs w:val="24"/>
          <w:lang w:val="en-US"/>
        </w:rPr>
        <w:t xml:space="preserve"> included the number of treatments required to prevent one case of RSV-associated lower respiratory tract infection</w:t>
      </w:r>
      <w:r w:rsidRPr="00B21236">
        <w:rPr>
          <w:rFonts w:ascii="Times New Roman" w:hAnsi="Times New Roman" w:cs="Times New Roman"/>
          <w:color w:val="000000"/>
          <w:sz w:val="24"/>
          <w:szCs w:val="24"/>
          <w:lang w:val="en-US"/>
        </w:rPr>
        <w:fldChar w:fldCharType="begin"/>
      </w:r>
      <w:r w:rsidR="008D2CD7" w:rsidRPr="00B21236">
        <w:rPr>
          <w:rFonts w:ascii="Times New Roman" w:hAnsi="Times New Roman" w:cs="Times New Roman"/>
          <w:color w:val="000000"/>
          <w:sz w:val="24"/>
          <w:szCs w:val="24"/>
          <w:lang w:val="en-US"/>
        </w:rPr>
        <w:instrText xml:space="preserve"> ADDIN ZOTERO_ITEM CSL_CITATION {"citationID":"FviLzQ3n","properties":{"formattedCitation":"[1]","plainCitation":"[1]","noteIndex":0},"citationItems":[{"id":69015,"uris":["http://zotero.org/groups/337550/items/KBBQHU3K"],"itemData":{"id":69015,"type":"article-journal","container-title":"New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8D2CD7"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29A0E21D" w14:textId="14A7BED0"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The main conclusion of the study was that a single injection of nirsevimab given before the RSV season protected both preterm and term infants from medically attended RSV-associated lower respiratory tract infection. Details of the results are shown below</w:t>
      </w:r>
      <w:r w:rsidRPr="00B21236">
        <w:rPr>
          <w:rFonts w:ascii="Times New Roman" w:hAnsi="Times New Roman" w:cs="Times New Roman"/>
          <w:color w:val="000000"/>
          <w:sz w:val="24"/>
          <w:szCs w:val="24"/>
          <w:lang w:val="en-US"/>
        </w:rPr>
        <w:fldChar w:fldCharType="begin"/>
      </w:r>
      <w:r w:rsidR="008D2CD7" w:rsidRPr="00B21236">
        <w:rPr>
          <w:rFonts w:ascii="Times New Roman" w:hAnsi="Times New Roman" w:cs="Times New Roman"/>
          <w:color w:val="000000"/>
          <w:sz w:val="24"/>
          <w:szCs w:val="24"/>
          <w:lang w:val="en-US"/>
        </w:rPr>
        <w:instrText xml:space="preserve"> ADDIN ZOTERO_ITEM CSL_CITATION {"citationID":"yPP3uc80","properties":{"formattedCitation":"[1]","plainCitation":"[1]","noteIndex":0},"citationItems":[{"id":69015,"uris":["http://zotero.org/groups/337550/items/KBBQHU3K"],"itemData":{"id":69015,"type":"article-journal","container-title":"New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8D2CD7"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1C0F38BF" w14:textId="77777777" w:rsidR="00A442E9" w:rsidRPr="00B21236" w:rsidRDefault="006047C3">
      <w:pPr>
        <w:pStyle w:val="Prrafodelista"/>
        <w:numPr>
          <w:ilvl w:val="0"/>
          <w:numId w:val="21"/>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b/>
          <w:bCs/>
          <w:color w:val="000000"/>
          <w:sz w:val="24"/>
          <w:szCs w:val="24"/>
          <w:lang w:val="en-US"/>
        </w:rPr>
        <w:t xml:space="preserve">Medically attended </w:t>
      </w:r>
      <w:r w:rsidRPr="00B21236">
        <w:rPr>
          <w:rFonts w:ascii="Times New Roman" w:hAnsi="Times New Roman" w:cs="Times New Roman"/>
          <w:color w:val="000000"/>
          <w:sz w:val="24"/>
          <w:szCs w:val="24"/>
          <w:lang w:val="en-US"/>
        </w:rPr>
        <w:t>RSV-associated lower respiratory tract infection occurred in 12 infants (1.2%) in the nirsevimab group and in 25 infants (5.0%) in the placebo group; these results correspond to an efficacy of 74.5% (95% confidence interval (CI), 49.6 to 87.1; P&lt;0.001) for nirsevimab.</w:t>
      </w:r>
    </w:p>
    <w:p w14:paraId="0F00B26F" w14:textId="77777777" w:rsidR="00A442E9" w:rsidRPr="00B21236" w:rsidRDefault="006047C3">
      <w:pPr>
        <w:pStyle w:val="Prrafodelista"/>
        <w:numPr>
          <w:ilvl w:val="0"/>
          <w:numId w:val="21"/>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Infants who received nirsevimab had a lower risk of </w:t>
      </w:r>
      <w:r w:rsidRPr="00B21236">
        <w:rPr>
          <w:rFonts w:ascii="Times New Roman" w:hAnsi="Times New Roman" w:cs="Times New Roman"/>
          <w:b/>
          <w:bCs/>
          <w:color w:val="000000"/>
          <w:sz w:val="24"/>
          <w:szCs w:val="24"/>
          <w:lang w:val="en-US"/>
        </w:rPr>
        <w:t xml:space="preserve">medically attended </w:t>
      </w:r>
      <w:r w:rsidRPr="00B21236">
        <w:rPr>
          <w:rFonts w:ascii="Times New Roman" w:hAnsi="Times New Roman" w:cs="Times New Roman"/>
          <w:color w:val="000000"/>
          <w:sz w:val="24"/>
          <w:szCs w:val="24"/>
          <w:lang w:val="en-US"/>
        </w:rPr>
        <w:t>RSV-associated lower respiratory tract infection than those who received placebo (risk ratio, 0.23; 95% CI, 0.12 to 0.47).</w:t>
      </w:r>
    </w:p>
    <w:p w14:paraId="28CA04E6" w14:textId="77777777" w:rsidR="00A442E9" w:rsidRPr="00B21236" w:rsidRDefault="006047C3">
      <w:pPr>
        <w:pStyle w:val="Prrafodelista"/>
        <w:numPr>
          <w:ilvl w:val="0"/>
          <w:numId w:val="21"/>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b/>
          <w:bCs/>
          <w:color w:val="000000"/>
          <w:sz w:val="24"/>
          <w:szCs w:val="24"/>
          <w:lang w:val="en-US"/>
        </w:rPr>
        <w:lastRenderedPageBreak/>
        <w:t xml:space="preserve">Hospitalization </w:t>
      </w:r>
      <w:r w:rsidRPr="00B21236">
        <w:rPr>
          <w:rFonts w:ascii="Times New Roman" w:hAnsi="Times New Roman" w:cs="Times New Roman"/>
          <w:color w:val="000000"/>
          <w:sz w:val="24"/>
          <w:szCs w:val="24"/>
          <w:lang w:val="en-US"/>
        </w:rPr>
        <w:t>for RSV-associated lower respiratory tract infection occurred in 6 infants (0.6%) in the nirsevimab group and 8 infants (1.6%) in the placebo group (efficacy, 62.1%; 95% CI, -8.6 to 86.8; P = .07).</w:t>
      </w:r>
    </w:p>
    <w:p w14:paraId="692AA459" w14:textId="77777777" w:rsidR="00A442E9" w:rsidRPr="00B21236" w:rsidRDefault="006047C3">
      <w:pPr>
        <w:pStyle w:val="Prrafodelista"/>
        <w:numPr>
          <w:ilvl w:val="0"/>
          <w:numId w:val="21"/>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Per 1,000 infants treated: </w:t>
      </w:r>
    </w:p>
    <w:p w14:paraId="23EFDE66" w14:textId="77777777" w:rsidR="00A442E9" w:rsidRPr="00B21236" w:rsidRDefault="006047C3">
      <w:pPr>
        <w:pStyle w:val="Prrafodelista"/>
        <w:numPr>
          <w:ilvl w:val="1"/>
          <w:numId w:val="21"/>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93.6 cases (95% CI 63.0 to 124.0) of </w:t>
      </w:r>
      <w:r w:rsidRPr="00B21236">
        <w:rPr>
          <w:rFonts w:ascii="Times New Roman" w:hAnsi="Times New Roman" w:cs="Times New Roman"/>
          <w:b/>
          <w:bCs/>
          <w:color w:val="000000"/>
          <w:sz w:val="24"/>
          <w:szCs w:val="24"/>
          <w:lang w:val="en-US"/>
        </w:rPr>
        <w:t xml:space="preserve">medically treated </w:t>
      </w:r>
      <w:r w:rsidRPr="00B21236">
        <w:rPr>
          <w:rFonts w:ascii="Times New Roman" w:hAnsi="Times New Roman" w:cs="Times New Roman"/>
          <w:color w:val="000000"/>
          <w:sz w:val="24"/>
          <w:szCs w:val="24"/>
          <w:lang w:val="en-US"/>
        </w:rPr>
        <w:t xml:space="preserve">RSV-associated lower respiratory tract infection were averted. In other words, for every 11 (9-16) children treated, one case is averted.  </w:t>
      </w:r>
    </w:p>
    <w:p w14:paraId="4433B064" w14:textId="77777777" w:rsidR="00A442E9" w:rsidRPr="00B21236" w:rsidRDefault="006047C3">
      <w:pPr>
        <w:pStyle w:val="Prrafodelista"/>
        <w:numPr>
          <w:ilvl w:val="1"/>
          <w:numId w:val="21"/>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17.7 cases (95% CI, 2.0-33.0) of </w:t>
      </w:r>
      <w:r w:rsidRPr="00B21236">
        <w:rPr>
          <w:rFonts w:ascii="Times New Roman" w:hAnsi="Times New Roman" w:cs="Times New Roman"/>
          <w:b/>
          <w:bCs/>
          <w:color w:val="000000"/>
          <w:sz w:val="24"/>
          <w:szCs w:val="24"/>
          <w:lang w:val="en-US"/>
        </w:rPr>
        <w:t xml:space="preserve">hospitalization </w:t>
      </w:r>
      <w:r w:rsidRPr="00B21236">
        <w:rPr>
          <w:rFonts w:ascii="Times New Roman" w:hAnsi="Times New Roman" w:cs="Times New Roman"/>
          <w:color w:val="000000"/>
          <w:sz w:val="24"/>
          <w:szCs w:val="24"/>
          <w:lang w:val="en-US"/>
        </w:rPr>
        <w:t>for RSV-associated lower respiratory tract infection were avoided. In other words, for every 57 (31-500) children treated, one hospitalization is avoided.</w:t>
      </w:r>
    </w:p>
    <w:p w14:paraId="0E02D528" w14:textId="372FB683" w:rsidR="00A442E9" w:rsidRPr="00B21236" w:rsidRDefault="00AA7104">
      <w:pPr>
        <w:spacing w:after="120" w:line="360" w:lineRule="auto"/>
        <w:jc w:val="both"/>
        <w:rPr>
          <w:rFonts w:ascii="Times New Roman" w:hAnsi="Times New Roman" w:cs="Times New Roman"/>
          <w:b/>
          <w:bCs/>
          <w:color w:val="000000"/>
          <w:sz w:val="24"/>
          <w:szCs w:val="24"/>
          <w:lang w:val="en-US"/>
        </w:rPr>
      </w:pPr>
      <w:r>
        <w:rPr>
          <w:rFonts w:ascii="Times New Roman" w:hAnsi="Times New Roman" w:cs="Times New Roman"/>
          <w:b/>
          <w:bCs/>
          <w:color w:val="000000"/>
          <w:sz w:val="24"/>
          <w:szCs w:val="24"/>
          <w:lang w:val="en-US"/>
        </w:rPr>
        <w:t>Pooled</w:t>
      </w:r>
      <w:r w:rsidRPr="00B21236">
        <w:rPr>
          <w:rFonts w:ascii="Times New Roman" w:hAnsi="Times New Roman" w:cs="Times New Roman"/>
          <w:b/>
          <w:bCs/>
          <w:color w:val="000000"/>
          <w:sz w:val="24"/>
          <w:szCs w:val="24"/>
          <w:lang w:val="en-US"/>
        </w:rPr>
        <w:t xml:space="preserve"> analysis (phase 2b and MELODY)</w:t>
      </w:r>
    </w:p>
    <w:p w14:paraId="1DB8176E" w14:textId="4058E42A"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In the pooled analysis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{"citationID":"DunFOTmu","properties":{"formattedCitation":"[37]","plainCitation":"[37]","noteIndex":0},"citationItems":[{"id":69254,"uris":["http://zotero.org/groups/337550/items/4TZRVIM7"],"itemData":{"id":69254,"type":"article-journal","container-title":"ESPID, Athens, 9-13th May","title":"Pooled efficacy of Nirsevimab against RSV Lower Respiratory Tract Infection in Preterm and Term Infants [oral presentation O001 / #889]","URL":"https://keneswp.azureedge.net/wp-content/uploads/sites/162/2022/05/ESPID22-Abstracts-Book.pdf","author":[{"family":"Simões","given":"Eric"},{"family":"Madhi","given":"Shabir"},{"family":"Zar","given":"Heather"},{"family":"Bosheva","given":"Miroslava"},{"family":"Muller","given":"William"},{"family":"Takas","given":"Therese"},{"family":"Griffin","given":"M Pamela"},{"family":"Leach","given":"Amanda"},{"family":"Yuan","given":"Yuan"},{"family":"Villafana","given":"Tonya"}],"issued":{"date-parts":[["2022"]]}}}],"schema":"https://github.com/citation-style-language/schema/raw/master/csl-citation.json"}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[37]</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a total of 2</w:t>
      </w:r>
      <w:r w:rsidR="00954A97">
        <w:rPr>
          <w:rFonts w:ascii="Times New Roman" w:hAnsi="Times New Roman" w:cs="Times New Roman"/>
          <w:color w:val="000000"/>
          <w:sz w:val="24"/>
          <w:szCs w:val="24"/>
          <w:lang w:val="en-US"/>
        </w:rPr>
        <w:t>,</w:t>
      </w:r>
      <w:r w:rsidRPr="00B21236">
        <w:rPr>
          <w:rFonts w:ascii="Times New Roman" w:hAnsi="Times New Roman" w:cs="Times New Roman"/>
          <w:color w:val="000000"/>
          <w:sz w:val="24"/>
          <w:szCs w:val="24"/>
          <w:lang w:val="en-US"/>
        </w:rPr>
        <w:t>350 children were included (860 healthy, preterm, and under 5 kg children in the phase IIb trial and all (n=1</w:t>
      </w:r>
      <w:r w:rsidR="00954A97">
        <w:rPr>
          <w:rFonts w:ascii="Times New Roman" w:hAnsi="Times New Roman" w:cs="Times New Roman"/>
          <w:color w:val="000000"/>
          <w:sz w:val="24"/>
          <w:szCs w:val="24"/>
          <w:lang w:val="en-US"/>
        </w:rPr>
        <w:t>,</w:t>
      </w:r>
      <w:r w:rsidRPr="00B21236">
        <w:rPr>
          <w:rFonts w:ascii="Times New Roman" w:hAnsi="Times New Roman" w:cs="Times New Roman"/>
          <w:color w:val="000000"/>
          <w:sz w:val="24"/>
          <w:szCs w:val="24"/>
          <w:lang w:val="en-US"/>
        </w:rPr>
        <w:t>490) in the MELODY trial)</w:t>
      </w:r>
      <w:r w:rsidRPr="00B21236">
        <w:rPr>
          <w:rFonts w:ascii="Times New Roman" w:hAnsi="Times New Roman" w:cs="Times New Roman"/>
          <w:sz w:val="24"/>
          <w:szCs w:val="24"/>
          <w:lang w:val="en-US"/>
        </w:rPr>
        <w:fldChar w:fldCharType="begin"/>
      </w:r>
      <w:r w:rsidR="00BD5A83">
        <w:rPr>
          <w:rFonts w:ascii="Times New Roman" w:hAnsi="Times New Roman" w:cs="Times New Roman"/>
          <w:sz w:val="24"/>
          <w:szCs w:val="24"/>
          <w:lang w:val="en-US"/>
        </w:rPr>
        <w:instrText xml:space="preserve"> ADDIN ZOTERO_ITEM CSL_CITATION {"citationID":"DlAjQAn9","properties":{"formattedCitation":"[38]","plainCitation":"[38]","noteIndex":0},"citationItems":[{"id":69073,"uris":["http://zotero.org/groups/337550/items/LXEUM8YI"],"itemData":{"id":69073,"type":"article-journal","container-title":"New England Journal of Medicine","DOI":"10.1056/NEJMoa1913556","ISSN":"0028-4793","issue":"5","note":"publisher: Massachusetts Medical Society\n_eprint: https://doi.org/10.1056/NEJMoa1913556","page":"415-425","source":"Taylor and Francis+NEJM","title":"Single-Dose Nirsevimab for Prevention of RSV in Preterm Infants","volume":"383","author":[{"family":"Griffin","given":"M. Pamela"},{"family":"Yuan","given":"Yuan"},{"family":"Takas","given":"Therese"},{"family":"Domachowske","given":"Joseph B."},{"family":"Madhi","given":"Shabir A."},{"family":"Manzoni","given":"Paolo"},{"family":"Simões","given":"Eric A.F."},{"family":"Esser","given":"Mark T."},{"family":"Khan","given":"Anis A."},{"family":"Dubovsky","given":"Filip"},{"family":"Villafana","given":"Tonya"},{"family":"DeVincenzo","given":"John P."}],"issued":{"date-parts":[["2020"]]}}}],"schema":"https://github.com/citation-style-language/schema/raw/master/csl-citation.json"} </w:instrText>
      </w:r>
      <w:r w:rsidRPr="00B21236">
        <w:rPr>
          <w:rFonts w:ascii="Times New Roman" w:hAnsi="Times New Roman" w:cs="Times New Roman"/>
          <w:sz w:val="24"/>
          <w:szCs w:val="24"/>
          <w:lang w:val="en-US"/>
        </w:rPr>
        <w:fldChar w:fldCharType="separate"/>
      </w:r>
      <w:r w:rsidR="00BD5A83" w:rsidRPr="00785DAA">
        <w:rPr>
          <w:rFonts w:ascii="Times New Roman" w:hAnsi="Times New Roman" w:cs="Times New Roman"/>
          <w:sz w:val="24"/>
          <w:lang w:val="en-US"/>
        </w:rPr>
        <w:t>[38]</w:t>
      </w:r>
      <w:r w:rsidRPr="00B21236">
        <w:rPr>
          <w:rFonts w:ascii="Times New Roman" w:hAnsi="Times New Roman" w:cs="Times New Roman"/>
          <w:sz w:val="24"/>
          <w:szCs w:val="24"/>
          <w:lang w:val="en-US"/>
        </w:rPr>
        <w:fldChar w:fldCharType="end"/>
      </w:r>
      <w:r w:rsidR="00502159">
        <w:rPr>
          <w:rFonts w:ascii="Times New Roman" w:hAnsi="Times New Roman" w:cs="Times New Roman"/>
          <w:sz w:val="24"/>
          <w:szCs w:val="24"/>
          <w:lang w:val="en-US"/>
        </w:rPr>
        <w:t>.</w:t>
      </w:r>
      <w:r w:rsidRPr="00B21236">
        <w:rPr>
          <w:rFonts w:ascii="Times New Roman" w:hAnsi="Times New Roman" w:cs="Times New Roman"/>
          <w:color w:val="000000"/>
          <w:sz w:val="24"/>
          <w:szCs w:val="24"/>
          <w:lang w:val="en-US"/>
        </w:rPr>
        <w:t xml:space="preserve"> Their results reinforce the efficacy data from the previous trials, increasing the certainty about its effects, especially in the aspect related to hospitalization. The main results are detailed below</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{"citationID":"XB3y3SbS","properties":{"formattedCitation":"[37]","plainCitation":"[37]","noteIndex":0},"citationItems":[{"id":69254,"uris":["http://zotero.org/groups/337550/items/4TZRVIM7"],"itemData":{"id":69254,"type":"article-journal","container-title":"ESPID, Athens, 9-13th May","title":"Pooled efficacy of Nirsevimab against RSV Lower Respiratory Tract Infection in Preterm and Term Infants [oral presentation O001 / #889]","URL":"https://keneswp.azureedge.net/wp-content/uploads/sites/162/2022/05/ESPID22-Abstracts-Book.pdf","author":[{"family":"Simões","given":"Eric"},{"family":"Madhi","given":"Shabir"},{"family":"Zar","given":"Heather"},{"family":"Bosheva","given":"Miroslava"},{"family":"Muller","given":"William"},{"family":"Takas","given":"Therese"},{"family":"Griffin","given":"M Pamela"},{"family":"Leach","given":"Amanda"},{"family":"Yuan","given":"Yuan"},{"family":"Villafana","given":"Tonya"}],"issued":{"date-parts":[["2022"]]}}}],"schema":"https://github.com/citation-style-language/schema/raw/master/csl-citation.json"}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[37]</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3A679DC5" w14:textId="77777777" w:rsidR="00A442E9" w:rsidRPr="00B21236" w:rsidRDefault="006047C3">
      <w:pPr>
        <w:pStyle w:val="Prrafodelista"/>
        <w:numPr>
          <w:ilvl w:val="0"/>
          <w:numId w:val="30"/>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Efficacy of 79.5% (95% CI 65.9%-87.7%)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placebo in preventing medically attended RSV-associated lower respiratory tract infection.</w:t>
      </w:r>
    </w:p>
    <w:p w14:paraId="341C5AFF" w14:textId="77777777" w:rsidR="00A442E9" w:rsidRPr="00B21236" w:rsidRDefault="006047C3">
      <w:pPr>
        <w:pStyle w:val="Prrafodelista"/>
        <w:numPr>
          <w:ilvl w:val="0"/>
          <w:numId w:val="30"/>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Efficacy of 86.0% (95% CI 62.5%-94.8%)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placebo in preventing very severe cases of medically attended RSV-associated lower respiratory tract infection.</w:t>
      </w:r>
    </w:p>
    <w:p w14:paraId="3EDBA69A"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 xml:space="preserve">Efficacy of 77.3% (95% CI 50.3%-89.7%) </w:t>
      </w:r>
      <w:r w:rsidRPr="00B21236">
        <w:rPr>
          <w:rFonts w:ascii="Times New Roman" w:hAnsi="Times New Roman" w:cs="Times New Roman"/>
          <w:i/>
          <w:iCs/>
          <w:color w:val="000000"/>
          <w:sz w:val="24"/>
          <w:szCs w:val="24"/>
          <w:lang w:val="en-US"/>
        </w:rPr>
        <w:t xml:space="preserve">versus </w:t>
      </w:r>
      <w:r w:rsidRPr="00B21236">
        <w:rPr>
          <w:rFonts w:ascii="Times New Roman" w:hAnsi="Times New Roman" w:cs="Times New Roman"/>
          <w:color w:val="000000"/>
          <w:sz w:val="24"/>
          <w:szCs w:val="24"/>
          <w:lang w:val="en-US"/>
        </w:rPr>
        <w:t>placebo in preventing hospitalizations for RSV-associated lower respiratory tract infection.</w:t>
      </w:r>
    </w:p>
    <w:p w14:paraId="39A6AADF" w14:textId="7CB955D8" w:rsidR="00A442E9" w:rsidRPr="00B21236" w:rsidRDefault="006047C3">
      <w:pPr>
        <w:pStyle w:val="Ttulo1"/>
        <w:spacing w:before="360" w:line="360" w:lineRule="auto"/>
        <w:rPr>
          <w:rFonts w:cs="Times New Roman"/>
          <w:szCs w:val="28"/>
          <w:lang w:val="en-US"/>
        </w:rPr>
      </w:pPr>
      <w:bookmarkStart w:id="22" w:name="_Toc135393149"/>
      <w:r w:rsidRPr="00B21236">
        <w:rPr>
          <w:rFonts w:cs="Times New Roman"/>
          <w:szCs w:val="28"/>
          <w:lang w:val="en-US"/>
        </w:rPr>
        <w:t>P</w:t>
      </w:r>
      <w:r w:rsidR="00624744" w:rsidRPr="00B21236">
        <w:rPr>
          <w:rFonts w:cs="Times New Roman"/>
          <w:szCs w:val="28"/>
          <w:lang w:val="en-US"/>
        </w:rPr>
        <w:t>opulation protection</w:t>
      </w:r>
      <w:bookmarkEnd w:id="22"/>
    </w:p>
    <w:p w14:paraId="49F5F804" w14:textId="77777777" w:rsidR="00A442E9" w:rsidRPr="00B21236" w:rsidRDefault="00871A16">
      <w:pPr>
        <w:pStyle w:val="Ttulo2"/>
        <w:numPr>
          <w:ilvl w:val="0"/>
          <w:numId w:val="1"/>
        </w:numPr>
        <w:spacing w:before="240" w:after="240" w:line="360" w:lineRule="auto"/>
        <w:ind w:left="714" w:hanging="357"/>
        <w:rPr>
          <w:rFonts w:cs="Times New Roman"/>
          <w:szCs w:val="24"/>
          <w:lang w:val="en-US"/>
        </w:rPr>
      </w:pPr>
      <w:bookmarkStart w:id="23" w:name="_Toc135393150"/>
      <w:r w:rsidRPr="00B21236">
        <w:rPr>
          <w:rFonts w:cs="Times New Roman"/>
          <w:szCs w:val="24"/>
          <w:lang w:val="en-US"/>
        </w:rPr>
        <w:t>Group immunity (</w:t>
      </w:r>
      <w:r w:rsidR="0022779C" w:rsidRPr="00B21236">
        <w:rPr>
          <w:rFonts w:cs="Times New Roman"/>
          <w:szCs w:val="24"/>
          <w:lang w:val="en-US"/>
        </w:rPr>
        <w:t>collective protection)</w:t>
      </w:r>
      <w:bookmarkEnd w:id="23"/>
    </w:p>
    <w:p w14:paraId="7C388478"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79208A" w:rsidRPr="00B21236">
        <w:rPr>
          <w:rFonts w:ascii="Times New Roman" w:hAnsi="Times New Roman" w:cs="Times New Roman"/>
          <w:sz w:val="24"/>
          <w:szCs w:val="24"/>
          <w:lang w:val="en-US"/>
        </w:rPr>
        <w:t>Implementation of the preventive measure in the majority of the population also indirectly protects those who do not receive the preventive measure (as the risk of infection decreases)</w:t>
      </w:r>
      <w:r w:rsidRPr="00B21236">
        <w:rPr>
          <w:rFonts w:ascii="Times New Roman" w:hAnsi="Times New Roman" w:cs="Times New Roman"/>
          <w:sz w:val="24"/>
          <w:szCs w:val="24"/>
          <w:lang w:val="en-US"/>
        </w:rPr>
        <w:t>.</w:t>
      </w:r>
    </w:p>
    <w:p w14:paraId="1F3EF9B0"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4DFDA5C9"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16CDE97D" w14:textId="77777777" w:rsidR="00A442E9" w:rsidRPr="00B21236" w:rsidRDefault="006047C3">
      <w:pPr>
        <w:spacing w:after="120" w:line="360" w:lineRule="auto"/>
        <w:jc w:val="both"/>
        <w:rPr>
          <w:rFonts w:ascii="Times New Roman" w:hAnsi="Times New Roman" w:cs="Times New Roman"/>
          <w:color w:val="000000"/>
          <w:spacing w:val="-1"/>
          <w:sz w:val="24"/>
          <w:szCs w:val="24"/>
          <w:lang w:val="en-US"/>
        </w:rPr>
      </w:pPr>
      <w:r w:rsidRPr="00B21236">
        <w:rPr>
          <w:rFonts w:ascii="Times New Roman" w:hAnsi="Times New Roman" w:cs="Times New Roman"/>
          <w:color w:val="000000"/>
          <w:spacing w:val="-1"/>
          <w:sz w:val="24"/>
          <w:szCs w:val="24"/>
          <w:lang w:val="en-US"/>
        </w:rPr>
        <w:lastRenderedPageBreak/>
        <w:t xml:space="preserve">Collective protection is related to two elements: </w:t>
      </w:r>
    </w:p>
    <w:p w14:paraId="74830F3D" w14:textId="77777777" w:rsidR="00A442E9" w:rsidRPr="00B21236" w:rsidRDefault="006047C3">
      <w:pPr>
        <w:pStyle w:val="Prrafodelista"/>
        <w:numPr>
          <w:ilvl w:val="0"/>
          <w:numId w:val="32"/>
        </w:numPr>
        <w:spacing w:after="120" w:line="360" w:lineRule="auto"/>
        <w:jc w:val="both"/>
        <w:rPr>
          <w:rFonts w:ascii="Times New Roman" w:hAnsi="Times New Roman" w:cs="Times New Roman"/>
          <w:color w:val="000000"/>
          <w:spacing w:val="-1"/>
          <w:sz w:val="24"/>
          <w:szCs w:val="24"/>
          <w:lang w:val="en-US"/>
        </w:rPr>
      </w:pPr>
      <w:r w:rsidRPr="00B21236">
        <w:rPr>
          <w:rFonts w:ascii="Times New Roman" w:hAnsi="Times New Roman" w:cs="Times New Roman"/>
          <w:color w:val="000000"/>
          <w:spacing w:val="-1"/>
          <w:sz w:val="24"/>
          <w:szCs w:val="24"/>
          <w:lang w:val="en-US"/>
        </w:rPr>
        <w:t xml:space="preserve">Sterilizing immunity that prevents replication of the virus in the host and blocks the release of viral load to infect others. </w:t>
      </w:r>
    </w:p>
    <w:p w14:paraId="62EC8527" w14:textId="36056BF1" w:rsidR="00A442E9" w:rsidRPr="00B21236" w:rsidRDefault="006047C3">
      <w:pPr>
        <w:pStyle w:val="Prrafodelista"/>
        <w:numPr>
          <w:ilvl w:val="0"/>
          <w:numId w:val="32"/>
        </w:numPr>
        <w:spacing w:after="120" w:line="360" w:lineRule="auto"/>
        <w:jc w:val="both"/>
        <w:rPr>
          <w:rFonts w:ascii="Times New Roman" w:hAnsi="Times New Roman" w:cs="Times New Roman"/>
          <w:color w:val="000000"/>
          <w:spacing w:val="-1"/>
          <w:sz w:val="24"/>
          <w:szCs w:val="24"/>
          <w:lang w:val="en-US"/>
        </w:rPr>
      </w:pPr>
      <w:r w:rsidRPr="00B21236">
        <w:rPr>
          <w:rFonts w:ascii="Times New Roman" w:hAnsi="Times New Roman" w:cs="Times New Roman"/>
          <w:color w:val="000000"/>
          <w:spacing w:val="-1"/>
          <w:sz w:val="24"/>
          <w:szCs w:val="24"/>
          <w:lang w:val="en-US"/>
        </w:rPr>
        <w:t>Prolonged and sufficient duration of sterilizing immune protection (</w:t>
      </w:r>
      <w:r w:rsidR="00AE4582">
        <w:rPr>
          <w:rFonts w:ascii="Times New Roman" w:hAnsi="Times New Roman" w:cs="Times New Roman"/>
          <w:color w:val="000000"/>
          <w:spacing w:val="-1"/>
          <w:sz w:val="24"/>
          <w:szCs w:val="24"/>
          <w:lang w:val="en-US"/>
        </w:rPr>
        <w:t>&gt;</w:t>
      </w:r>
      <w:r w:rsidRPr="00B21236">
        <w:rPr>
          <w:rFonts w:ascii="Times New Roman" w:hAnsi="Times New Roman" w:cs="Times New Roman"/>
          <w:color w:val="000000"/>
          <w:spacing w:val="-1"/>
          <w:sz w:val="24"/>
          <w:szCs w:val="24"/>
          <w:lang w:val="en-US"/>
        </w:rPr>
        <w:t xml:space="preserve">10 years or lifetime). </w:t>
      </w:r>
    </w:p>
    <w:p w14:paraId="26BD1BE3"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pacing w:val="-1"/>
          <w:sz w:val="24"/>
          <w:szCs w:val="24"/>
          <w:lang w:val="en-US"/>
        </w:rPr>
        <w:t>There is no specific evidence regarding this criterion. Therefore, when analyzing this aspect, the possible partial collective protection that could be generated through the use of nirsevimab (considering the target population) should be considered</w:t>
      </w:r>
      <w:r w:rsidRPr="00B21236">
        <w:rPr>
          <w:rFonts w:ascii="Times New Roman" w:hAnsi="Times New Roman" w:cs="Times New Roman"/>
          <w:color w:val="000000"/>
          <w:sz w:val="24"/>
          <w:szCs w:val="24"/>
          <w:lang w:val="en-US"/>
        </w:rPr>
        <w:t>.</w:t>
      </w:r>
    </w:p>
    <w:p w14:paraId="3FE38A76"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24" w:name="_Toc135393151"/>
      <w:r w:rsidRPr="00B21236">
        <w:rPr>
          <w:rFonts w:cs="Times New Roman"/>
          <w:szCs w:val="24"/>
          <w:lang w:val="en-US"/>
        </w:rPr>
        <w:t>Transmissibility</w:t>
      </w:r>
      <w:bookmarkEnd w:id="24"/>
    </w:p>
    <w:p w14:paraId="1743B726"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E31EFF" w:rsidRPr="00B21236">
        <w:rPr>
          <w:rFonts w:ascii="Times New Roman" w:hAnsi="Times New Roman" w:cs="Times New Roman"/>
          <w:sz w:val="24"/>
          <w:szCs w:val="24"/>
          <w:lang w:val="en-US"/>
        </w:rPr>
        <w:t xml:space="preserve">Number of cases of infection occurring from a primary </w:t>
      </w:r>
      <w:r w:rsidR="006F396E" w:rsidRPr="00B21236">
        <w:rPr>
          <w:rFonts w:ascii="Times New Roman" w:hAnsi="Times New Roman" w:cs="Times New Roman"/>
          <w:sz w:val="24"/>
          <w:szCs w:val="24"/>
          <w:lang w:val="en-US"/>
        </w:rPr>
        <w:t>RSV-infected</w:t>
      </w:r>
      <w:r w:rsidR="00E31EFF" w:rsidRPr="00B21236">
        <w:rPr>
          <w:rFonts w:ascii="Times New Roman" w:hAnsi="Times New Roman" w:cs="Times New Roman"/>
          <w:sz w:val="24"/>
          <w:szCs w:val="24"/>
          <w:lang w:val="en-US"/>
        </w:rPr>
        <w:t xml:space="preserve"> case, expressed through the basic reproductive number</w:t>
      </w:r>
      <w:r w:rsidRPr="00B21236">
        <w:rPr>
          <w:rFonts w:ascii="Times New Roman" w:hAnsi="Times New Roman" w:cs="Times New Roman"/>
          <w:sz w:val="24"/>
          <w:szCs w:val="24"/>
          <w:lang w:val="en-US"/>
        </w:rPr>
        <w:t>.</w:t>
      </w:r>
    </w:p>
    <w:p w14:paraId="1BD5DDF6"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76B0DFD6"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7A87FACB" w14:textId="05EB8450"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The basic reproductive number for this disease (R</w:t>
      </w:r>
      <w:r w:rsidRPr="00B21236">
        <w:rPr>
          <w:rFonts w:ascii="Times New Roman" w:hAnsi="Times New Roman" w:cs="Times New Roman"/>
          <w:color w:val="000000"/>
          <w:sz w:val="24"/>
          <w:szCs w:val="24"/>
          <w:vertAlign w:val="subscript"/>
          <w:lang w:val="en-US"/>
        </w:rPr>
        <w:t>0</w:t>
      </w:r>
      <w:r w:rsidRPr="00B21236">
        <w:rPr>
          <w:rFonts w:ascii="Times New Roman" w:hAnsi="Times New Roman" w:cs="Times New Roman"/>
          <w:color w:val="000000"/>
          <w:sz w:val="24"/>
          <w:szCs w:val="24"/>
          <w:lang w:val="en-US"/>
        </w:rPr>
        <w:t xml:space="preserve"> ) is 4.5 (range: 1.7 - 8.2), according to a systematic review using data from several countries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{"citationID":"LwgTsEhY","properties":{"formattedCitation":"[39]","plainCitation":"[39]","noteIndex":0},"citationItems":[{"id":69046,"uris":["http://zotero.org/groups/337550/items/88QUY5RF"],"itemData":{"id":69046,"type":"article-journal","abstract":"While influenza has been simulated extensively to better understand its behavior and predict future outbreaks, most other respiratory viruses have seldom been simulated. In this study, we provide an overview of four common respiratory viral infections: respiratory syncytial virus (RSV), respiratory adenovirus, rhinovirus and parainfluenza, present specimen data collected 2004–2014, and simulate outbreaks in 19 overlapping regions in the United States. Pairing a compartmental model and data assimilation methods, we infer key epidemiological parameters governing transmission: the basic reproductive number R0 and length of infection D. RSV had been previously simulated, and our mean estimate of D and R0 of 5.2 days and 2.8, respectively, are within published clinical and modeling estimates. Among the four virus groupings, mean estimates of R0 range from 2.3 to 3.0, with a lower and upper quartile range of 2.0–2.8 and 2.6–3.2, respectively. As rapid PCR testing becomes more common, estimates of the observed virulence and duration of infection for these viruses could inform decision making by clinicians and officials for managing patient treatment and response.","container-title":"Infectious Disease Modelling","DOI":"10.1016/j.idm.2018.03.006","ISSN":"2468-0427","journalAbbreviation":"Infectious Disease Modelling","language":"en","page":"23-34","source":"ScienceDirect","title":"Simulation of four respiratory viruses and inference of epidemiological parameters","volume":"3","author":[{"family":"Reis","given":"Julia"},{"family":"Shaman","given":"Jeffrey"}],"issued":{"date-parts":[["2018"]]}}}],"schema":"https://github.com/citation-style-language/schema/raw/master/csl-citation.json"}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[39]</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On the other hand, children &lt;5 years of age are an important factor in the spread of infection, due to the effect of virus transmission at the population level. A study conducted in the United States that developed a model of RSV transmission showed that the risk of infecting other individuals decreases with age. Thus, while a child under 5 years of age can transmit RSV to 1.53-1.57 individuals, patients aged 5-24 years, 25-49 years and ≥50 years can infect 0.98-1.21, 0.65-0.77 and 0.45-0.55 others, respectively.</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{"citationID":"U7fEz3YV","properties":{"formattedCitation":"[40]","plainCitation":"[40]","noteIndex":0},"citationItems":[{"id":"SRHydqcT/XS9uuBia","uris":["http://zotero.org/groups/2141613/items/N8ABRDJ8"],"itemData":{"id":77319,"type":"article-journal","abstract":"Respiratory syncytial virus (RSV) is the most common cause of US infant hospitalization. Additionally, RSV is responsible for 10,000 deaths annually among the elderly across the United States, and accounts for nearly as many hospitalizations as influenza. Currently, several RSV vaccine candidates are under development to target different age groups. To evaluate the potential effectiveness of age-specific vaccination strategies in averting RSV incidence, we developed a transmission model that integrates data on daily infectious viral load and changes of behavior associated with RSV symptoms. Calibrating to RSV weekly incidence rates in Texas, California, Colorado, and Pennsylvania, we show that in all states considered, an infected child under 5 y of age is more than twice as likely as a person over 50 y of age to transmit the virus. Geographic variability in the effectiveness of a vaccination program across states arises from interplay between seasonality patterns, population demography, vaccination uptake, and vaccine mechanism of action. Regardless of these variabilities, our analysis showed that allocating vaccine to children under 5 y of age would be the most efficient strategy per dose to avert RSV in both children and adults. Furthermore, due to substantial indirect protection, the targeting of children is even predicted to reduce RSV in the elderly more than directly vaccinating the elderly themselves. Our results can help inform ongoing clinical trials and future recommendations on RSV vaccination.","container-title":"Proceedings of the National Academy of Sciences of the United States of America","DOI":"10.1073/pnas.1522597113","ISSN":"1091-6490","issue":"46","journalAbbreviation":"Proc Natl Acad Sci U S A","language":"eng","note":"PMID: 27799521\nPMCID: PMC5135296","page":"13239-13244","source":"PubMed","title":"Vaccination strategies against respiratory syncytial virus","volume":"113","author":[{"family":"Yamin","given":"Dan"},{"family":"Jones","given":"Forrest K."},{"family":"DeVincenzo","given":"John P."},{"family":"Gertler","given":"Shai"},{"family":"Kobiler","given":"Oren"},{"family":"Townsend","given":"Jeffrey P."},{"family":"Galvani","given":"Alison P."}],"issued":{"date-parts":[["2016"]]}}}],"schema":"https://github.com/citation-style-language/schema/raw/master/csl-citation.json"}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[40]</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Based on the predictions of this model and although the goal of a medical intervention may not be the benefit of third parties, a beneficial consequence of prophylaxis of children aged 1-5 years could be effective in decreasing infection in adults ≥50 years than prophylaxis of these individuals themselves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{"citationID":"Smzu4s9h","properties":{"formattedCitation":"[40]","plainCitation":"[40]","noteIndex":0},"citationItems":[{"id":"SRHydqcT/XS9uuBia","uris":["http://zotero.org/groups/2141613/items/N8ABRDJ8"],"itemData":{"id":77319,"type":"article-journal","abstract":"Respiratory syncytial virus (RSV) is the most common cause of US infant hospitalization. Additionally, RSV is responsible for 10,000 deaths annually among the elderly across the United States, and accounts for nearly as many hospitalizations as influenza. Currently, several RSV vaccine candidates are under development to target different age groups. To evaluate the potential effectiveness of age-specific vaccination strategies in averting RSV incidence, we developed a transmission model that integrates data on daily infectious viral load and changes of behavior associated with RSV symptoms. Calibrating to RSV weekly incidence rates in Texas, California, Colorado, and Pennsylvania, we show that in all states considered, an infected child under 5 y of age is more than twice as likely as a person over 50 y of age to transmit the virus. Geographic variability in the effectiveness of a vaccination program across states arises from interplay between seasonality patterns, population demography, vaccination uptake, and vaccine mechanism of action. Regardless of these variabilities, our analysis showed that allocating vaccine to children under 5 y of age would be the most efficient strategy per dose to avert RSV in both children and adults. Furthermore, due to substantial indirect protection, the targeting of children is even predicted to reduce RSV in the elderly more than directly vaccinating the elderly themselves. Our results can help inform ongoing clinical trials and future recommendations on RSV vaccination.","container-title":"Proceedings of the National Academy of Sciences of the United States of America","DOI":"10.1073/pnas.1522597113","ISSN":"1091-6490","issue":"46","journalAbbreviation":"Proc Natl Acad Sci U S A","language":"eng","note":"PMID: 27799521\nPMCID: PMC5135296","page":"13239-13244","source":"PubMed","title":"Vaccination strategies against respiratory syncytial virus","volume":"113","author":[{"family":"Yamin","given":"Dan"},{"family":"Jones","given":"Forrest K."},{"family":"DeVincenzo","given":"John P."},{"family":"Gertler","given":"Shai"},{"family":"Kobiler","given":"Oren"},{"family":"Townsend","given":"Jeffrey P."},{"family":"Galvani","given":"Alison P."}],"issued":{"date-parts":[["2016"]]}}}],"schema":"https://github.com/citation-style-language/schema/raw/master/csl-citation.json"}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BD5A83">
        <w:rPr>
          <w:rFonts w:ascii="Times New Roman" w:hAnsi="Times New Roman" w:cs="Times New Roman"/>
          <w:sz w:val="24"/>
        </w:rPr>
        <w:t>[40]</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4DAD26DF" w14:textId="0AF38421" w:rsidR="00A442E9" w:rsidRPr="00B21236" w:rsidRDefault="00A53DCA">
      <w:pPr>
        <w:pStyle w:val="Ttulo1"/>
        <w:spacing w:before="360" w:line="360" w:lineRule="auto"/>
        <w:rPr>
          <w:rFonts w:cs="Times New Roman"/>
          <w:szCs w:val="28"/>
          <w:lang w:val="en-US"/>
        </w:rPr>
      </w:pPr>
      <w:bookmarkStart w:id="25" w:name="_Toc135393152"/>
      <w:r w:rsidRPr="00B21236">
        <w:rPr>
          <w:rFonts w:cs="Times New Roman"/>
          <w:szCs w:val="28"/>
          <w:lang w:val="en-US"/>
        </w:rPr>
        <w:t>Safety</w:t>
      </w:r>
      <w:bookmarkEnd w:id="25"/>
    </w:p>
    <w:p w14:paraId="06B90CDC" w14:textId="77777777" w:rsidR="00A442E9" w:rsidRPr="00B21236" w:rsidRDefault="00A22A91">
      <w:pPr>
        <w:pStyle w:val="Ttulo2"/>
        <w:numPr>
          <w:ilvl w:val="0"/>
          <w:numId w:val="1"/>
        </w:numPr>
        <w:spacing w:before="240" w:after="240" w:line="360" w:lineRule="auto"/>
        <w:ind w:left="714" w:hanging="357"/>
        <w:rPr>
          <w:rFonts w:cs="Times New Roman"/>
          <w:szCs w:val="24"/>
          <w:lang w:val="en-US"/>
        </w:rPr>
      </w:pPr>
      <w:bookmarkStart w:id="26" w:name="_Toc135393153"/>
      <w:r w:rsidRPr="00B21236">
        <w:rPr>
          <w:rFonts w:cs="Times New Roman"/>
          <w:szCs w:val="24"/>
          <w:lang w:val="en-US"/>
        </w:rPr>
        <w:t>Serious adverse events</w:t>
      </w:r>
      <w:bookmarkEnd w:id="26"/>
    </w:p>
    <w:p w14:paraId="042F1138" w14:textId="20E3000A"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DD3172" w:rsidRPr="00B21236">
        <w:rPr>
          <w:rFonts w:ascii="Times New Roman" w:hAnsi="Times New Roman" w:cs="Times New Roman"/>
          <w:sz w:val="24"/>
          <w:szCs w:val="24"/>
          <w:lang w:val="en-US"/>
        </w:rPr>
        <w:t xml:space="preserve">Serious adverse events occurring in </w:t>
      </w:r>
      <w:r w:rsidR="00556D74">
        <w:rPr>
          <w:rFonts w:ascii="Times New Roman" w:hAnsi="Times New Roman" w:cs="Times New Roman"/>
          <w:sz w:val="24"/>
          <w:szCs w:val="24"/>
          <w:lang w:val="en-US"/>
        </w:rPr>
        <w:t>people</w:t>
      </w:r>
      <w:r w:rsidR="00DD3172" w:rsidRPr="00B21236">
        <w:rPr>
          <w:rFonts w:ascii="Times New Roman" w:hAnsi="Times New Roman" w:cs="Times New Roman"/>
          <w:sz w:val="24"/>
          <w:szCs w:val="24"/>
          <w:lang w:val="en-US"/>
        </w:rPr>
        <w:t xml:space="preserve"> receiving the preventive measure</w:t>
      </w:r>
      <w:r w:rsidRPr="00B21236">
        <w:rPr>
          <w:rFonts w:ascii="Times New Roman" w:hAnsi="Times New Roman" w:cs="Times New Roman"/>
          <w:sz w:val="24"/>
          <w:szCs w:val="24"/>
          <w:lang w:val="en-US"/>
        </w:rPr>
        <w:t>.</w:t>
      </w:r>
    </w:p>
    <w:p w14:paraId="1CB434CA"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4859D9A3"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lastRenderedPageBreak/>
        <w:t>[</w:t>
      </w:r>
      <w:r w:rsidRPr="00B21236">
        <w:rPr>
          <w:rFonts w:ascii="Times New Roman" w:hAnsi="Times New Roman" w:cs="Times New Roman"/>
          <w:i/>
          <w:iCs/>
          <w:sz w:val="24"/>
          <w:szCs w:val="24"/>
          <w:lang w:val="en-US"/>
        </w:rPr>
        <w:t>Available evidence nirsevimab vs placebo</w:t>
      </w:r>
      <w:r w:rsidRPr="00B21236">
        <w:rPr>
          <w:rFonts w:ascii="Times New Roman" w:hAnsi="Times New Roman" w:cs="Times New Roman"/>
          <w:b/>
          <w:bCs/>
          <w:sz w:val="24"/>
          <w:szCs w:val="24"/>
          <w:lang w:val="en-US"/>
        </w:rPr>
        <w:t>].</w:t>
      </w:r>
    </w:p>
    <w:p w14:paraId="3FFCF32E" w14:textId="26A67A84" w:rsidR="00A442E9" w:rsidRPr="001E5F5B"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Nirsevimab showed good tolerability and no safety concerns in its Phase 1A, 1b/2A, 2b, and MELODY</w:t>
      </w:r>
      <w:r w:rsidR="00A0412D">
        <w:rPr>
          <w:rFonts w:ascii="Times New Roman" w:hAnsi="Times New Roman" w:cs="Times New Roman"/>
          <w:color w:val="000000"/>
          <w:sz w:val="24"/>
          <w:szCs w:val="24"/>
          <w:lang w:val="en-US"/>
        </w:rPr>
        <w:t>/</w:t>
      </w:r>
      <w:r w:rsidRPr="00B21236">
        <w:rPr>
          <w:rFonts w:ascii="Times New Roman" w:hAnsi="Times New Roman" w:cs="Times New Roman"/>
          <w:color w:val="000000"/>
          <w:sz w:val="24"/>
          <w:szCs w:val="24"/>
          <w:lang w:val="en-US"/>
        </w:rPr>
        <w:t xml:space="preserve">MEDLEY studies. Conclusions from the MELODY trial </w:t>
      </w:r>
      <w:r w:rsidR="00A0412D" w:rsidRPr="00B21236">
        <w:rPr>
          <w:rFonts w:ascii="Times New Roman" w:hAnsi="Times New Roman" w:cs="Times New Roman"/>
          <w:color w:val="000000"/>
          <w:sz w:val="24"/>
          <w:szCs w:val="24"/>
          <w:lang w:val="en-US"/>
        </w:rPr>
        <w:t>indicates</w:t>
      </w:r>
      <w:r w:rsidRPr="00B21236">
        <w:rPr>
          <w:rFonts w:ascii="Times New Roman" w:hAnsi="Times New Roman" w:cs="Times New Roman"/>
          <w:color w:val="000000"/>
          <w:sz w:val="24"/>
          <w:szCs w:val="24"/>
          <w:lang w:val="en-US"/>
        </w:rPr>
        <w:t xml:space="preserve"> that </w:t>
      </w:r>
      <w:r w:rsidRPr="00B21236">
        <w:rPr>
          <w:rStyle w:val="normaltextrun"/>
          <w:rFonts w:ascii="Times New Roman" w:hAnsi="Times New Roman" w:cs="Times New Roman"/>
          <w:color w:val="000000"/>
          <w:sz w:val="24"/>
          <w:szCs w:val="24"/>
          <w:shd w:val="clear" w:color="auto" w:fill="FFFFFF"/>
          <w:lang w:val="en-US"/>
        </w:rPr>
        <w:t xml:space="preserve">no clinically meaningful differences in safety outcomes were observed between the nirsevimab and placebo groups. </w:t>
      </w:r>
      <w:r w:rsidRPr="00B21236">
        <w:rPr>
          <w:rFonts w:ascii="Times New Roman" w:hAnsi="Times New Roman" w:cs="Times New Roman"/>
          <w:color w:val="000000"/>
          <w:sz w:val="24"/>
          <w:szCs w:val="24"/>
          <w:lang w:val="en-US"/>
        </w:rPr>
        <w:t xml:space="preserve">Reported </w:t>
      </w:r>
      <w:r w:rsidRPr="00B21236">
        <w:rPr>
          <w:rFonts w:ascii="Times New Roman" w:hAnsi="Times New Roman" w:cs="Times New Roman"/>
          <w:b/>
          <w:bCs/>
          <w:color w:val="000000"/>
          <w:sz w:val="24"/>
          <w:szCs w:val="24"/>
          <w:lang w:val="en-US"/>
        </w:rPr>
        <w:t xml:space="preserve">serious adverse events </w:t>
      </w:r>
      <w:r w:rsidRPr="00B21236">
        <w:rPr>
          <w:rFonts w:ascii="Times New Roman" w:hAnsi="Times New Roman" w:cs="Times New Roman"/>
          <w:color w:val="000000"/>
          <w:sz w:val="24"/>
          <w:szCs w:val="24"/>
          <w:lang w:val="en-US"/>
        </w:rPr>
        <w:t xml:space="preserve">were very similar in both groups (6.8% nirsevimab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7.3% placebo)</w:t>
      </w:r>
      <w:r w:rsidRPr="00B21236">
        <w:rPr>
          <w:rFonts w:ascii="Times New Roman" w:hAnsi="Times New Roman" w:cs="Times New Roman"/>
          <w:color w:val="000000"/>
          <w:sz w:val="24"/>
          <w:szCs w:val="24"/>
          <w:lang w:val="en-US"/>
        </w:rPr>
        <w:fldChar w:fldCharType="begin"/>
      </w:r>
      <w:r w:rsidRPr="00B21236">
        <w:rPr>
          <w:rFonts w:ascii="Times New Roman" w:hAnsi="Times New Roman" w:cs="Times New Roman"/>
          <w:color w:val="000000"/>
          <w:sz w:val="24"/>
          <w:szCs w:val="24"/>
          <w:lang w:val="en-US"/>
        </w:rPr>
        <w:instrText xml:space="preserve"> ADDIN ZOTERO_ITEM CSL_CITATION {"citationID":"JjctRDyg","properties":{"formattedCitation":"[1]","plainCitation":"[1]","noteIndex":0},"citationItems":[{"id":69015,"uris":["http://zotero.org/groups/337550/items/KBBQHU3K"],"itemData":{"id":69015,"type":"article-journal","container-title":"New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Reported deaths were not related to nirsevimab or placebo</w:t>
      </w:r>
      <w:r w:rsidRPr="00B21236">
        <w:rPr>
          <w:rFonts w:ascii="Times New Roman" w:hAnsi="Times New Roman" w:cs="Times New Roman"/>
          <w:color w:val="000000"/>
          <w:sz w:val="24"/>
          <w:szCs w:val="24"/>
          <w:lang w:val="en-US"/>
        </w:rPr>
        <w:fldChar w:fldCharType="begin"/>
      </w:r>
      <w:r w:rsidRPr="00B21236">
        <w:rPr>
          <w:rFonts w:ascii="Times New Roman" w:hAnsi="Times New Roman" w:cs="Times New Roman"/>
          <w:color w:val="000000"/>
          <w:sz w:val="24"/>
          <w:szCs w:val="24"/>
          <w:lang w:val="en-US"/>
        </w:rPr>
        <w:instrText xml:space="preserve"> ADDIN ZOTERO_ITEM CSL_CITATION {"citationID":"ETsbzOVE","properties":{"formattedCitation":"[1]","plainCitation":"[1]","noteIndex":0},"citationItems":[{"id":69015,"uris":["http://zotero.org/groups/337550/items/KBBQHU3K"],"itemData":{"id":69015,"type":"article-journal","container-title":"New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6609F570" w14:textId="77777777" w:rsidR="00A442E9" w:rsidRPr="00B21236" w:rsidRDefault="00DF3F90">
      <w:pPr>
        <w:pStyle w:val="Ttulo2"/>
        <w:numPr>
          <w:ilvl w:val="0"/>
          <w:numId w:val="1"/>
        </w:numPr>
        <w:spacing w:before="240" w:after="240" w:line="360" w:lineRule="auto"/>
        <w:ind w:left="714" w:hanging="357"/>
        <w:rPr>
          <w:rFonts w:cs="Times New Roman"/>
          <w:szCs w:val="24"/>
          <w:lang w:val="en-US"/>
        </w:rPr>
      </w:pPr>
      <w:bookmarkStart w:id="27" w:name="_Toc135393154"/>
      <w:r w:rsidRPr="00B21236">
        <w:rPr>
          <w:rFonts w:cs="Times New Roman"/>
          <w:szCs w:val="24"/>
          <w:lang w:val="en-US"/>
        </w:rPr>
        <w:t>Mild adverse events</w:t>
      </w:r>
      <w:bookmarkEnd w:id="27"/>
    </w:p>
    <w:p w14:paraId="2719BFB4" w14:textId="31C4C9DB"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BA52E4" w:rsidRPr="00B21236">
        <w:rPr>
          <w:rFonts w:ascii="Times New Roman" w:hAnsi="Times New Roman" w:cs="Times New Roman"/>
          <w:sz w:val="24"/>
          <w:szCs w:val="24"/>
          <w:lang w:val="en-US"/>
        </w:rPr>
        <w:t xml:space="preserve">Mild adverse </w:t>
      </w:r>
      <w:r w:rsidR="00785CE2" w:rsidRPr="00B21236">
        <w:rPr>
          <w:rFonts w:ascii="Times New Roman" w:hAnsi="Times New Roman" w:cs="Times New Roman"/>
          <w:sz w:val="24"/>
          <w:szCs w:val="24"/>
          <w:lang w:val="en-US"/>
        </w:rPr>
        <w:t xml:space="preserve">events </w:t>
      </w:r>
      <w:r w:rsidR="00BA52E4" w:rsidRPr="00B21236">
        <w:rPr>
          <w:rFonts w:ascii="Times New Roman" w:hAnsi="Times New Roman" w:cs="Times New Roman"/>
          <w:sz w:val="24"/>
          <w:szCs w:val="24"/>
          <w:lang w:val="en-US"/>
        </w:rPr>
        <w:t xml:space="preserve">occurring in </w:t>
      </w:r>
      <w:r w:rsidR="000941C6">
        <w:rPr>
          <w:rFonts w:ascii="Times New Roman" w:hAnsi="Times New Roman" w:cs="Times New Roman"/>
          <w:sz w:val="24"/>
          <w:szCs w:val="24"/>
          <w:lang w:val="en-US"/>
        </w:rPr>
        <w:t>people</w:t>
      </w:r>
      <w:r w:rsidR="00BA52E4" w:rsidRPr="00B21236">
        <w:rPr>
          <w:rFonts w:ascii="Times New Roman" w:hAnsi="Times New Roman" w:cs="Times New Roman"/>
          <w:sz w:val="24"/>
          <w:szCs w:val="24"/>
          <w:lang w:val="en-US"/>
        </w:rPr>
        <w:t xml:space="preserve"> receiving the preventive measure</w:t>
      </w:r>
      <w:r w:rsidRPr="00B21236">
        <w:rPr>
          <w:rFonts w:ascii="Times New Roman" w:hAnsi="Times New Roman" w:cs="Times New Roman"/>
          <w:sz w:val="24"/>
          <w:szCs w:val="24"/>
          <w:lang w:val="en-US"/>
        </w:rPr>
        <w:t>.</w:t>
      </w:r>
    </w:p>
    <w:p w14:paraId="21DC1317"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12D523C3"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Available evidence nirsevimab vs placebo</w:t>
      </w:r>
      <w:r w:rsidRPr="00B21236">
        <w:rPr>
          <w:rFonts w:ascii="Times New Roman" w:hAnsi="Times New Roman" w:cs="Times New Roman"/>
          <w:b/>
          <w:bCs/>
          <w:sz w:val="24"/>
          <w:szCs w:val="24"/>
          <w:lang w:val="en-US"/>
        </w:rPr>
        <w:t>].</w:t>
      </w:r>
    </w:p>
    <w:p w14:paraId="15C9B17B" w14:textId="151F29D5"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 xml:space="preserve">Except for local injection site reactions, no </w:t>
      </w:r>
      <w:r w:rsidR="00CE53C3" w:rsidRPr="00B21236">
        <w:rPr>
          <w:rFonts w:ascii="Times New Roman" w:hAnsi="Times New Roman" w:cs="Times New Roman"/>
          <w:color w:val="000000"/>
          <w:sz w:val="24"/>
          <w:szCs w:val="24"/>
          <w:lang w:val="en-US"/>
        </w:rPr>
        <w:t>indications,</w:t>
      </w:r>
      <w:r w:rsidRPr="00B21236">
        <w:rPr>
          <w:rFonts w:ascii="Times New Roman" w:hAnsi="Times New Roman" w:cs="Times New Roman"/>
          <w:color w:val="000000"/>
          <w:sz w:val="24"/>
          <w:szCs w:val="24"/>
          <w:lang w:val="en-US"/>
        </w:rPr>
        <w:t xml:space="preserve"> or risks about the safety of nirsevimab have been shown. 87.4% (n=863) of nirsevimab patients and 86.8% (n=426) of placebo patients had any type of adverse event. Of these, only 1% (nirsevimab) and 1.4% (placebo) were considered to be related to the preventive measure.</w:t>
      </w:r>
      <w:r w:rsidRPr="00B21236">
        <w:rPr>
          <w:rFonts w:ascii="Times New Roman" w:hAnsi="Times New Roman" w:cs="Times New Roman"/>
          <w:color w:val="000000"/>
          <w:sz w:val="24"/>
          <w:szCs w:val="24"/>
          <w:lang w:val="en-US"/>
        </w:rPr>
        <w:fldChar w:fldCharType="begin"/>
      </w:r>
      <w:r w:rsidRPr="00B21236">
        <w:rPr>
          <w:rFonts w:ascii="Times New Roman" w:hAnsi="Times New Roman" w:cs="Times New Roman"/>
          <w:color w:val="000000"/>
          <w:sz w:val="24"/>
          <w:szCs w:val="24"/>
          <w:lang w:val="en-US"/>
        </w:rPr>
        <w:instrText xml:space="preserve"> ADDIN ZOTERO_ITEM CSL_CITATION {"citationID":"rJ5kZMDx","properties":{"formattedCitation":"[1]","plainCitation":"[1]","noteIndex":0},"citationItems":[{"id":69015,"uris":["http://zotero.org/groups/337550/items/KBBQHU3K"],"itemData":{"id":69015,"type":"article-journal","container-title":"New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The most frequent adverse events (&gt;10% of children) were all grade 1 and 2 (mild or moderate), very similar between both groups and consisted of: upper respiratory tract infections (420 [42.5%] nirsevimab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 xml:space="preserve">210 [43.7%] placebo), pyrexia (140 [14.1%]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 xml:space="preserve">63 [12.8%], nasal congestion (120 [12.1%]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 xml:space="preserve">68 [13.1%]) and dentition-related events (111 [11.2%]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53 [10.9%])</w:t>
      </w:r>
      <w:r w:rsidRPr="00B21236">
        <w:rPr>
          <w:rFonts w:ascii="Times New Roman" w:hAnsi="Times New Roman" w:cs="Times New Roman"/>
          <w:color w:val="000000"/>
          <w:sz w:val="24"/>
          <w:szCs w:val="24"/>
          <w:lang w:val="en-US"/>
        </w:rPr>
        <w:fldChar w:fldCharType="begin"/>
      </w:r>
      <w:r w:rsidRPr="00B21236">
        <w:rPr>
          <w:rFonts w:ascii="Times New Roman" w:hAnsi="Times New Roman" w:cs="Times New Roman"/>
          <w:color w:val="000000"/>
          <w:sz w:val="24"/>
          <w:szCs w:val="24"/>
          <w:lang w:val="en-US"/>
        </w:rPr>
        <w:instrText xml:space="preserve"> ADDIN ZOTERO_ITEM CSL_CITATION {"citationID":"B0098Jx0","properties":{"formattedCitation":"[1]","plainCitation":"[1]","noteIndex":0},"citationItems":[{"id":69015,"uris":["http://zotero.org/groups/337550/items/KBBQHU3K"],"itemData":{"id":69015,"type":"article-journal","container-title":"New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6448ED5F" w14:textId="77777777" w:rsidR="00A442E9" w:rsidRPr="00B21236" w:rsidRDefault="006047C3">
      <w:pPr>
        <w:pStyle w:val="Ttulo1"/>
        <w:spacing w:before="360" w:line="360" w:lineRule="auto"/>
        <w:rPr>
          <w:rFonts w:cs="Times New Roman"/>
          <w:szCs w:val="28"/>
          <w:lang w:val="en-US"/>
        </w:rPr>
      </w:pPr>
      <w:bookmarkStart w:id="28" w:name="_Toc135393155"/>
      <w:r w:rsidRPr="00B21236">
        <w:rPr>
          <w:rFonts w:cs="Times New Roman"/>
          <w:szCs w:val="28"/>
          <w:lang w:val="en-US"/>
        </w:rPr>
        <w:t>Quality of evidence</w:t>
      </w:r>
      <w:bookmarkEnd w:id="28"/>
    </w:p>
    <w:p w14:paraId="5CC754F7" w14:textId="1013493D"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29" w:name="_Toc135393156"/>
      <w:r w:rsidRPr="00B21236">
        <w:rPr>
          <w:rFonts w:cs="Times New Roman"/>
          <w:szCs w:val="24"/>
          <w:lang w:val="en-US"/>
        </w:rPr>
        <w:t xml:space="preserve">Certainty about the </w:t>
      </w:r>
      <w:r w:rsidR="009A6CB3" w:rsidRPr="00B21236">
        <w:rPr>
          <w:rFonts w:cs="Times New Roman"/>
          <w:szCs w:val="24"/>
          <w:lang w:val="en-US"/>
        </w:rPr>
        <w:t>efficacy</w:t>
      </w:r>
      <w:r w:rsidR="009A008D" w:rsidRPr="00B21236">
        <w:rPr>
          <w:rFonts w:cs="Times New Roman"/>
          <w:szCs w:val="24"/>
          <w:lang w:val="en-US"/>
        </w:rPr>
        <w:t xml:space="preserve"> of the </w:t>
      </w:r>
      <w:r w:rsidR="008C36D5" w:rsidRPr="00B21236">
        <w:rPr>
          <w:rFonts w:cs="Times New Roman"/>
          <w:szCs w:val="24"/>
          <w:lang w:val="en-US"/>
        </w:rPr>
        <w:t>preventive measure</w:t>
      </w:r>
      <w:bookmarkEnd w:id="29"/>
    </w:p>
    <w:p w14:paraId="66136072" w14:textId="3C8A9575"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2E6990" w:rsidRPr="00B21236">
        <w:rPr>
          <w:rFonts w:ascii="Times New Roman" w:hAnsi="Times New Roman" w:cs="Times New Roman"/>
          <w:sz w:val="24"/>
          <w:szCs w:val="24"/>
          <w:lang w:val="en-US"/>
        </w:rPr>
        <w:t xml:space="preserve">Level of certainty about </w:t>
      </w:r>
      <w:r w:rsidR="009A008D" w:rsidRPr="00B21236">
        <w:rPr>
          <w:rFonts w:ascii="Times New Roman" w:hAnsi="Times New Roman" w:cs="Times New Roman"/>
          <w:sz w:val="24"/>
          <w:szCs w:val="24"/>
          <w:lang w:val="en-US"/>
        </w:rPr>
        <w:t xml:space="preserve">the </w:t>
      </w:r>
      <w:r w:rsidR="00D849EA">
        <w:rPr>
          <w:rFonts w:ascii="Times New Roman" w:hAnsi="Times New Roman" w:cs="Times New Roman"/>
          <w:sz w:val="24"/>
          <w:szCs w:val="24"/>
          <w:lang w:val="en-US"/>
        </w:rPr>
        <w:t>efficacy</w:t>
      </w:r>
      <w:r w:rsidR="009A008D" w:rsidRPr="00B21236">
        <w:rPr>
          <w:rFonts w:ascii="Times New Roman" w:hAnsi="Times New Roman" w:cs="Times New Roman"/>
          <w:sz w:val="24"/>
          <w:szCs w:val="24"/>
          <w:lang w:val="en-US"/>
        </w:rPr>
        <w:t xml:space="preserve"> of the </w:t>
      </w:r>
      <w:r w:rsidR="002E6990" w:rsidRPr="00B21236">
        <w:rPr>
          <w:rFonts w:ascii="Times New Roman" w:hAnsi="Times New Roman" w:cs="Times New Roman"/>
          <w:sz w:val="24"/>
          <w:szCs w:val="24"/>
          <w:lang w:val="en-US"/>
        </w:rPr>
        <w:t>preventive measure</w:t>
      </w:r>
      <w:r w:rsidRPr="00B21236">
        <w:rPr>
          <w:rFonts w:ascii="Times New Roman" w:hAnsi="Times New Roman" w:cs="Times New Roman"/>
          <w:sz w:val="24"/>
          <w:szCs w:val="24"/>
          <w:lang w:val="en-US"/>
        </w:rPr>
        <w:t>.</w:t>
      </w:r>
    </w:p>
    <w:p w14:paraId="1067D1A7"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A31559" w:rsidRPr="00B21236">
        <w:rPr>
          <w:rFonts w:ascii="Times New Roman" w:hAnsi="Times New Roman" w:cs="Times New Roman"/>
          <w:sz w:val="24"/>
          <w:szCs w:val="24"/>
          <w:lang w:val="en-US"/>
        </w:rPr>
        <w:t>Absolute</w:t>
      </w:r>
    </w:p>
    <w:p w14:paraId="79E2BE25" w14:textId="1A5999E2"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sz w:val="24"/>
          <w:szCs w:val="24"/>
          <w:lang w:val="en-US"/>
        </w:rPr>
        <w:t>For this aspect, the quality of the trial (randomized trials are the</w:t>
      </w:r>
      <w:r w:rsidRPr="00906207">
        <w:rPr>
          <w:rFonts w:ascii="Times New Roman" w:hAnsi="Times New Roman" w:cs="Times New Roman"/>
          <w:sz w:val="24"/>
          <w:szCs w:val="24"/>
          <w:lang w:val="en-US"/>
        </w:rPr>
        <w:t xml:space="preserve"> gold standard</w:t>
      </w:r>
      <w:r w:rsidRPr="00B21236">
        <w:rPr>
          <w:rFonts w:ascii="Times New Roman" w:hAnsi="Times New Roman" w:cs="Times New Roman"/>
          <w:sz w:val="24"/>
          <w:szCs w:val="24"/>
          <w:lang w:val="en-US"/>
        </w:rPr>
        <w:t xml:space="preserve">), the p-value (the lower the p-value, the more significant the results, and in general, a p&lt;0.05 is considered significant) and the confidence interval (which should not include the value "0" to be significant) should be </w:t>
      </w:r>
      <w:r w:rsidR="00906207" w:rsidRPr="00B21236">
        <w:rPr>
          <w:rFonts w:ascii="Times New Roman" w:hAnsi="Times New Roman" w:cs="Times New Roman"/>
          <w:sz w:val="24"/>
          <w:szCs w:val="24"/>
          <w:lang w:val="en-US"/>
        </w:rPr>
        <w:t>considered</w:t>
      </w:r>
      <w:r w:rsidR="00DC782F" w:rsidRPr="00B21236">
        <w:rPr>
          <w:rFonts w:ascii="Times New Roman" w:hAnsi="Times New Roman" w:cs="Times New Roman"/>
          <w:sz w:val="24"/>
          <w:szCs w:val="24"/>
          <w:lang w:val="en-US"/>
        </w:rPr>
        <w:t xml:space="preserve">.  </w:t>
      </w:r>
    </w:p>
    <w:p w14:paraId="0AA5806A"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0A3C1670" w14:textId="23574098" w:rsidR="00A442E9" w:rsidRPr="00B21236" w:rsidRDefault="006047C3">
      <w:pPr>
        <w:spacing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lastRenderedPageBreak/>
        <w:t xml:space="preserve">The MEDI8897 phase 2b clinical trial </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{"citationID":"K4you22E","properties":{"formattedCitation":"[38]","plainCitation":"[38]","noteIndex":0},"citationItems":[{"id":69073,"uris":["http://zotero.org/groups/337550/items/LXEUM8YI"],"itemData":{"id":69073,"type":"article-journal","container-title":"New England Journal of Medicine","DOI":"10.1056/NEJMoa1913556","ISSN":"0028-4793","issue":"5","note":"publisher: Massachusetts Medical Society\n_eprint: https://doi.org/10.1056/NEJMoa1913556","page":"415-425","source":"Taylor and Francis+NEJM","title":"Single-Dose Nirsevimab for Prevention of RSV in Preterm Infants","volume":"383","author":[{"family":"Griffin","given":"M. Pamela"},{"family":"Yuan","given":"Yuan"},{"family":"Takas","given":"Therese"},{"family":"Domachowske","given":"Joseph B."},{"family":"Madhi","given":"Shabir A."},{"family":"Manzoni","given":"Paolo"},{"family":"Simões","given":"Eric A.F."},{"family":"Esser","given":"Mark T."},{"family":"Khan","given":"Anis A."},{"family":"Dubovsky","given":"Filip"},{"family":"Villafana","given":"Tonya"},{"family":"DeVincenzo","given":"John P."}],"issued":{"date-parts":[["2020"]]}}}],"schema":"https://github.com/citation-style-language/schema/raw/master/csl-citation.json"}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[38]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(NCT02878330</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{"citationID":"FhMjPtdC","properties":{"formattedCitation":"[41]","plainCitation":"[41]","noteIndex":0},"citationItems":[{"id":69076,"uris":["http://zotero.org/groups/337550/items/4B8VHGVY"],"itemData":{"id":69076,"type":"post-weblog","note":"submitted: August 22, 2016","title":"A Phase 2b Randomized, Double-Blind, Placebo-controlled Study to Evaluate the Safety and Efficacy of MEDI8897, a Monoclonal Antibody With an Extended Half-life Against Respiratory Syncytial Virus, in Healthy Preterm Infants","URL":"https://clinicaltrials.gov/ct2/show/NCT02878330","author":[{"literal":"ClinicalTrials.gov"}],"issued":{"date-parts":[["2019"]]}}}],"schema":"https://github.com/citation-style-language/schema/raw/master/csl-citation.json"}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[41]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and the MELODY trial are two studies evaluating the efficacy of </w:t>
      </w:r>
      <w:r w:rsidRPr="00B21236">
        <w:rPr>
          <w:rFonts w:ascii="Times New Roman" w:hAnsi="Times New Roman" w:cs="Times New Roman"/>
          <w:b/>
          <w:bCs/>
          <w:color w:val="000000"/>
          <w:sz w:val="24"/>
          <w:szCs w:val="24"/>
          <w:lang w:val="en-US"/>
        </w:rPr>
        <w:t xml:space="preserve">nirsevimab </w:t>
      </w:r>
      <w:r w:rsidRPr="00B21236">
        <w:rPr>
          <w:rFonts w:ascii="Times New Roman" w:hAnsi="Times New Roman" w:cs="Times New Roman"/>
          <w:color w:val="000000"/>
          <w:sz w:val="24"/>
          <w:szCs w:val="24"/>
          <w:lang w:val="en-US"/>
        </w:rPr>
        <w:t xml:space="preserve">compared to placebo. Both are randomized, double-blind, conducted on a total of 1,453 and 1,490 children, respectively. In 164 and 160 centers located in 23 and 21 countries, respectively. Both trials were conducted in accordance with the </w:t>
      </w:r>
      <w:r w:rsidRPr="00CB0676">
        <w:rPr>
          <w:rFonts w:ascii="Times New Roman" w:hAnsi="Times New Roman" w:cs="Times New Roman"/>
          <w:color w:val="000000"/>
          <w:sz w:val="24"/>
          <w:szCs w:val="24"/>
          <w:lang w:val="en-US"/>
        </w:rPr>
        <w:t>Good Clinical Practices</w:t>
      </w:r>
      <w:r w:rsidRPr="00B21236">
        <w:rPr>
          <w:rFonts w:ascii="Times New Roman" w:hAnsi="Times New Roman" w:cs="Times New Roman"/>
          <w:i/>
          <w:iCs/>
          <w:color w:val="000000"/>
          <w:sz w:val="24"/>
          <w:szCs w:val="24"/>
          <w:lang w:val="en-US"/>
        </w:rPr>
        <w:t xml:space="preserve"> </w:t>
      </w:r>
      <w:r w:rsidRPr="00B21236">
        <w:rPr>
          <w:rFonts w:ascii="Times New Roman" w:hAnsi="Times New Roman" w:cs="Times New Roman"/>
          <w:color w:val="000000"/>
          <w:sz w:val="24"/>
          <w:szCs w:val="24"/>
          <w:lang w:val="en-US"/>
        </w:rPr>
        <w:t xml:space="preserve">(GCP) guidelines of the International Conference on </w:t>
      </w:r>
      <w:r w:rsidR="00CB0676" w:rsidRPr="00B21236">
        <w:rPr>
          <w:rFonts w:ascii="Times New Roman" w:hAnsi="Times New Roman" w:cs="Times New Roman"/>
          <w:color w:val="000000"/>
          <w:sz w:val="24"/>
          <w:szCs w:val="24"/>
          <w:lang w:val="en-US"/>
        </w:rPr>
        <w:t>Harmonization</w:t>
      </w:r>
      <w:r w:rsidRPr="00B21236">
        <w:rPr>
          <w:rFonts w:ascii="Times New Roman" w:hAnsi="Times New Roman" w:cs="Times New Roman"/>
          <w:color w:val="000000"/>
          <w:sz w:val="24"/>
          <w:szCs w:val="24"/>
          <w:lang w:val="en-US"/>
        </w:rPr>
        <w:t xml:space="preserve"> of Technical Requirements for Pharmaceuticals for Human Use (ICH) and the Declaration of Helsinki</w:t>
      </w:r>
      <w:r w:rsidRPr="00B21236">
        <w:rPr>
          <w:rFonts w:ascii="Times New Roman" w:hAnsi="Times New Roman" w:cs="Times New Roman"/>
          <w:color w:val="000000"/>
          <w:sz w:val="24"/>
          <w:szCs w:val="24"/>
          <w:lang w:val="en-US"/>
        </w:rPr>
        <w:fldChar w:fldCharType="begin"/>
      </w:r>
      <w:r w:rsidRPr="00B21236">
        <w:rPr>
          <w:rFonts w:ascii="Times New Roman" w:hAnsi="Times New Roman" w:cs="Times New Roman"/>
          <w:color w:val="000000"/>
          <w:sz w:val="24"/>
          <w:szCs w:val="24"/>
          <w:lang w:val="en-US"/>
        </w:rPr>
        <w:instrText xml:space="preserve"> ADDIN ZOTERO_ITEM CSL_CITATION {"citationID":"jstbMgxw","properties":{"formattedCitation":"[1]","plainCitation":"[1]","noteIndex":0},"citationItems":[{"id":69015,"uris":["http://zotero.org/groups/337550/items/KBBQHU3K"],"itemData":{"id":69015,"type":"article-journal","container-title":"New England Journal of Medicine","DOI":"10.1056/NEJMoa2110275","ISSN":"0028-4793","issue":"9","note":"publisher: Massachusetts Medical Society\n_eprint: https://doi.org/10.1056/NEJMoa2110275\nPMID: 35235726","page":"837-846","source":"Taylor and Francis+NEJM","title":"Nirsevimab for Prevention of RSV in Healthy Late-Preterm and Term Infants","volume":"386","author":[{"family":"Hammitt","given":"Laura L."},{"family":"Dagan","given":"Ron"},{"family":"Yuan","given":"Yuan"},{"family":"Baca Cots","given":"Manuel"},{"family":"Bosheva","given":"Miroslava"},{"family":"Madhi","given":"Shabir A."},{"family":"Muller","given":"William J."},{"family":"Zar","given":"Heather J."},{"family":"Brooks","given":"Dennis"},{"family":"Grenham","given":"Amy"},{"family":"Wählby Hamrén","given":"Ulrika"},{"family":"Mankad","given":"Vaishali S."},{"family":"Ren","given":"Pin"},{"family":"Takas","given":"Therese"},{"family":"Abram","given":"Michael E."},{"family":"Leach","given":"Amanda"},{"family":"Griffin","given":"M. Pamela"},{"family":"Villafana","given":"Tonya"}],"issued":{"date-parts":[["2022"]]}}}],"schema":"https://github.com/citation-style-language/schema/raw/master/csl-citation.json"}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Pr="00B21236">
        <w:rPr>
          <w:rFonts w:ascii="Times New Roman" w:hAnsi="Times New Roman" w:cs="Times New Roman"/>
          <w:sz w:val="24"/>
          <w:lang w:val="en-US"/>
        </w:rPr>
        <w:t>[1]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{"citationID":"6WvBjmne","properties":{"formattedCitation":"[38]","plainCitation":"[38]","noteIndex":0},"citationItems":[{"id":69073,"uris":["http://zotero.org/groups/337550/items/LXEUM8YI"],"itemData":{"id":69073,"type":"article-journal","container-title":"New England Journal of Medicine","DOI":"10.1056/NEJMoa1913556","ISSN":"0028-4793","issue":"5","note":"publisher: Massachusetts Medical Society\n_eprint: https://doi.org/10.1056/NEJMoa1913556","page":"415-425","source":"Taylor and Francis+NEJM","title":"Single-Dose Nirsevimab for Prevention of RSV in Preterm Infants","volume":"383","author":[{"family":"Griffin","given":"M. Pamela"},{"family":"Yuan","given":"Yuan"},{"family":"Takas","given":"Therese"},{"family":"Domachowske","given":"Joseph B."},{"family":"Madhi","given":"Shabir A."},{"family":"Manzoni","given":"Paolo"},{"family":"Simões","given":"Eric A.F."},{"family":"Esser","given":"Mark T."},{"family":"Khan","given":"Anis A."},{"family":"Dubovsky","given":"Filip"},{"family":"Villafana","given":"Tonya"},{"family":"DeVincenzo","given":"John P."}],"issued":{"date-parts":[["2020"]]}}}],"schema":"https://github.com/citation-style-language/schema/raw/master/csl-citation.json"}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[38]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3E357571" w14:textId="4FCCB211"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In the combined test, these were the results obtained.</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{"citationID":"CpJXqNSd","properties":{"formattedCitation":"[37]","plainCitation":"[37]","noteIndex":0},"citationItems":[{"id":69254,"uris":["http://zotero.org/groups/337550/items/4TZRVIM7"],"itemData":{"id":69254,"type":"article-journal","container-title":"ESPID, Athens, 9-13th May","title":"Pooled efficacy of Nirsevimab against RSV Lower Respiratory Tract Infection in Preterm and Term Infants [oral presentation O001 / #889]","URL":"https://keneswp.azureedge.net/wp-content/uploads/sites/162/2022/05/ESPID22-Abstracts-Book.pdf","author":[{"family":"Simões","given":"Eric"},{"family":"Madhi","given":"Shabir"},{"family":"Zar","given":"Heather"},{"family":"Bosheva","given":"Miroslava"},{"family":"Muller","given":"William"},{"family":"Takas","given":"Therese"},{"family":"Griffin","given":"M Pamela"},{"family":"Leach","given":"Amanda"},{"family":"Yuan","given":"Yuan"},{"family":"Villafana","given":"Tonya"}],"issued":{"date-parts":[["2022"]]}}}],"schema":"https://github.com/citation-style-language/schema/raw/master/csl-citation.json"}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BD5A83">
        <w:rPr>
          <w:rFonts w:ascii="Times New Roman" w:hAnsi="Times New Roman" w:cs="Times New Roman"/>
          <w:sz w:val="24"/>
        </w:rPr>
        <w:t>[37]</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23E75714" w14:textId="387F0881" w:rsidR="00A442E9" w:rsidRPr="00B21236" w:rsidRDefault="006047C3">
      <w:pPr>
        <w:pStyle w:val="Prrafodelista"/>
        <w:numPr>
          <w:ilvl w:val="0"/>
          <w:numId w:val="30"/>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Medically attended RSV-associated lower respiratory tract infection (primary): efficacy 79.5% (95%</w:t>
      </w:r>
      <w:r w:rsidR="00F26D03">
        <w:rPr>
          <w:rFonts w:ascii="Times New Roman" w:hAnsi="Times New Roman" w:cs="Times New Roman"/>
          <w:color w:val="000000"/>
          <w:sz w:val="24"/>
          <w:szCs w:val="24"/>
          <w:lang w:val="en-US"/>
        </w:rPr>
        <w:t xml:space="preserve"> </w:t>
      </w:r>
      <w:r w:rsidRPr="00B21236">
        <w:rPr>
          <w:rFonts w:ascii="Times New Roman" w:hAnsi="Times New Roman" w:cs="Times New Roman"/>
          <w:color w:val="000000"/>
          <w:sz w:val="24"/>
          <w:szCs w:val="24"/>
          <w:lang w:val="en-US"/>
        </w:rPr>
        <w:t>CI</w:t>
      </w:r>
      <w:r w:rsidR="00F26D03">
        <w:rPr>
          <w:rFonts w:ascii="Times New Roman" w:hAnsi="Times New Roman" w:cs="Times New Roman"/>
          <w:color w:val="000000"/>
          <w:sz w:val="24"/>
          <w:szCs w:val="24"/>
          <w:lang w:val="en-US"/>
        </w:rPr>
        <w:t>,</w:t>
      </w:r>
      <w:r w:rsidRPr="00B21236">
        <w:rPr>
          <w:rFonts w:ascii="Times New Roman" w:hAnsi="Times New Roman" w:cs="Times New Roman"/>
          <w:color w:val="000000"/>
          <w:sz w:val="24"/>
          <w:szCs w:val="24"/>
          <w:lang w:val="en-US"/>
        </w:rPr>
        <w:t xml:space="preserve"> 65.9%-87.7%, p&lt;0.0001) </w:t>
      </w:r>
      <w:r w:rsidRPr="00B21236">
        <w:rPr>
          <w:rFonts w:ascii="Times New Roman" w:hAnsi="Times New Roman" w:cs="Times New Roman"/>
          <w:i/>
          <w:iCs/>
          <w:color w:val="000000"/>
          <w:sz w:val="24"/>
          <w:szCs w:val="24"/>
          <w:lang w:val="en-US"/>
        </w:rPr>
        <w:t xml:space="preserve">vs. </w:t>
      </w:r>
      <w:r w:rsidRPr="00B21236">
        <w:rPr>
          <w:rFonts w:ascii="Times New Roman" w:hAnsi="Times New Roman" w:cs="Times New Roman"/>
          <w:color w:val="000000"/>
          <w:sz w:val="24"/>
          <w:szCs w:val="24"/>
          <w:lang w:val="en-US"/>
        </w:rPr>
        <w:t>placebo.</w:t>
      </w:r>
    </w:p>
    <w:p w14:paraId="3F935DFB" w14:textId="77777777" w:rsidR="00F26D03" w:rsidRDefault="006047C3" w:rsidP="00F26D03">
      <w:pPr>
        <w:pStyle w:val="Prrafodelista"/>
        <w:numPr>
          <w:ilvl w:val="0"/>
          <w:numId w:val="30"/>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Medically attended RSV-associated lower respiratory tract infection (very severe cases) (primary): 86.0% efficacy (95% CI</w:t>
      </w:r>
      <w:r w:rsidR="00F26D03">
        <w:rPr>
          <w:rFonts w:ascii="Times New Roman" w:hAnsi="Times New Roman" w:cs="Times New Roman"/>
          <w:color w:val="000000"/>
          <w:sz w:val="24"/>
          <w:szCs w:val="24"/>
          <w:lang w:val="en-US"/>
        </w:rPr>
        <w:t>,</w:t>
      </w:r>
      <w:r w:rsidRPr="00B21236">
        <w:rPr>
          <w:rFonts w:ascii="Times New Roman" w:hAnsi="Times New Roman" w:cs="Times New Roman"/>
          <w:color w:val="000000"/>
          <w:sz w:val="24"/>
          <w:szCs w:val="24"/>
          <w:lang w:val="en-US"/>
        </w:rPr>
        <w:t xml:space="preserve"> 62.5%-94.8%, p&lt;0.0001).</w:t>
      </w:r>
    </w:p>
    <w:p w14:paraId="2D7FB1A6" w14:textId="13893623" w:rsidR="00A442E9" w:rsidRPr="00F26D03" w:rsidRDefault="006047C3" w:rsidP="00F26D03">
      <w:pPr>
        <w:pStyle w:val="Prrafodelista"/>
        <w:numPr>
          <w:ilvl w:val="0"/>
          <w:numId w:val="30"/>
        </w:numPr>
        <w:spacing w:after="120" w:line="360" w:lineRule="auto"/>
        <w:jc w:val="both"/>
        <w:rPr>
          <w:rFonts w:ascii="Times New Roman" w:hAnsi="Times New Roman" w:cs="Times New Roman"/>
          <w:color w:val="000000"/>
          <w:sz w:val="24"/>
          <w:szCs w:val="24"/>
          <w:lang w:val="en-US"/>
        </w:rPr>
      </w:pPr>
      <w:r w:rsidRPr="00F26D03">
        <w:rPr>
          <w:rFonts w:ascii="Times New Roman" w:hAnsi="Times New Roman" w:cs="Times New Roman"/>
          <w:color w:val="000000"/>
          <w:sz w:val="24"/>
          <w:szCs w:val="24"/>
          <w:lang w:val="en-US"/>
        </w:rPr>
        <w:t>Hospitalization for RSV-associated lower respiratory tract infection (secondary): efficacy 77.3% (95% CI</w:t>
      </w:r>
      <w:r w:rsidR="00F26D03">
        <w:rPr>
          <w:rFonts w:ascii="Times New Roman" w:hAnsi="Times New Roman" w:cs="Times New Roman"/>
          <w:color w:val="000000"/>
          <w:sz w:val="24"/>
          <w:szCs w:val="24"/>
          <w:lang w:val="en-US"/>
        </w:rPr>
        <w:t>,</w:t>
      </w:r>
      <w:r w:rsidRPr="00F26D03">
        <w:rPr>
          <w:rFonts w:ascii="Times New Roman" w:hAnsi="Times New Roman" w:cs="Times New Roman"/>
          <w:color w:val="000000"/>
          <w:sz w:val="24"/>
          <w:szCs w:val="24"/>
          <w:lang w:val="en-US"/>
        </w:rPr>
        <w:t xml:space="preserve"> 50.3%-89.7%, p=0.0002) </w:t>
      </w:r>
      <w:r w:rsidRPr="00F26D03">
        <w:rPr>
          <w:rFonts w:ascii="Times New Roman" w:hAnsi="Times New Roman" w:cs="Times New Roman"/>
          <w:i/>
          <w:iCs/>
          <w:color w:val="000000"/>
          <w:sz w:val="24"/>
          <w:szCs w:val="24"/>
          <w:lang w:val="en-US"/>
        </w:rPr>
        <w:t xml:space="preserve">vs. </w:t>
      </w:r>
      <w:r w:rsidRPr="00F26D03">
        <w:rPr>
          <w:rFonts w:ascii="Times New Roman" w:hAnsi="Times New Roman" w:cs="Times New Roman"/>
          <w:color w:val="000000"/>
          <w:sz w:val="24"/>
          <w:szCs w:val="24"/>
          <w:lang w:val="en-US"/>
        </w:rPr>
        <w:t>placebo.</w:t>
      </w:r>
    </w:p>
    <w:p w14:paraId="16CEF0D1" w14:textId="0C8B351B" w:rsidR="00A442E9" w:rsidRPr="00B21236" w:rsidRDefault="00A51D6C">
      <w:pPr>
        <w:pStyle w:val="Ttulo1"/>
        <w:spacing w:before="360" w:line="360" w:lineRule="auto"/>
        <w:rPr>
          <w:rFonts w:cs="Times New Roman"/>
          <w:szCs w:val="28"/>
          <w:lang w:val="en-US"/>
        </w:rPr>
      </w:pPr>
      <w:bookmarkStart w:id="30" w:name="_Toc135393157"/>
      <w:r w:rsidRPr="00B21236">
        <w:rPr>
          <w:rFonts w:cs="Times New Roman"/>
          <w:szCs w:val="28"/>
          <w:lang w:val="en-US"/>
        </w:rPr>
        <w:t>Impact on quality of life</w:t>
      </w:r>
      <w:bookmarkEnd w:id="30"/>
    </w:p>
    <w:p w14:paraId="1BF94EA8" w14:textId="41141D06" w:rsidR="00A442E9" w:rsidRPr="00B21236" w:rsidRDefault="00484206">
      <w:pPr>
        <w:pStyle w:val="Ttulo2"/>
        <w:numPr>
          <w:ilvl w:val="0"/>
          <w:numId w:val="1"/>
        </w:numPr>
        <w:spacing w:before="240" w:after="240" w:line="360" w:lineRule="auto"/>
        <w:ind w:left="714" w:hanging="357"/>
        <w:rPr>
          <w:rFonts w:cs="Times New Roman"/>
          <w:szCs w:val="24"/>
          <w:lang w:val="en-US"/>
        </w:rPr>
      </w:pPr>
      <w:bookmarkStart w:id="31" w:name="_Toc135393158"/>
      <w:r w:rsidRPr="00B21236">
        <w:rPr>
          <w:rFonts w:cs="Times New Roman"/>
          <w:szCs w:val="24"/>
          <w:lang w:val="en-US"/>
        </w:rPr>
        <w:t>Impact on the population of children</w:t>
      </w:r>
      <w:bookmarkEnd w:id="31"/>
    </w:p>
    <w:p w14:paraId="464B3682"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7F71EE" w:rsidRPr="00B21236">
        <w:rPr>
          <w:rFonts w:ascii="Times New Roman" w:hAnsi="Times New Roman" w:cs="Times New Roman"/>
          <w:sz w:val="24"/>
          <w:szCs w:val="24"/>
          <w:lang w:val="en-US"/>
        </w:rPr>
        <w:t xml:space="preserve">Level of impairment (stress, quality of life) produced </w:t>
      </w:r>
      <w:r w:rsidR="00934888" w:rsidRPr="00B21236">
        <w:rPr>
          <w:rFonts w:ascii="Times New Roman" w:hAnsi="Times New Roman" w:cs="Times New Roman"/>
          <w:sz w:val="24"/>
          <w:szCs w:val="24"/>
          <w:lang w:val="en-US"/>
        </w:rPr>
        <w:t xml:space="preserve">in </w:t>
      </w:r>
      <w:r w:rsidR="007F71EE" w:rsidRPr="00B21236">
        <w:rPr>
          <w:rFonts w:ascii="Times New Roman" w:hAnsi="Times New Roman" w:cs="Times New Roman"/>
          <w:sz w:val="24"/>
          <w:szCs w:val="24"/>
          <w:lang w:val="en-US"/>
        </w:rPr>
        <w:t>RSV-infected children</w:t>
      </w:r>
      <w:r w:rsidRPr="00B21236">
        <w:rPr>
          <w:rFonts w:ascii="Times New Roman" w:hAnsi="Times New Roman" w:cs="Times New Roman"/>
          <w:sz w:val="24"/>
          <w:szCs w:val="24"/>
          <w:lang w:val="en-US"/>
        </w:rPr>
        <w:t>.</w:t>
      </w:r>
    </w:p>
    <w:p w14:paraId="4E76EAE6"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431E52F2"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7D60DC23" w14:textId="082D952E" w:rsidR="00A442E9" w:rsidRPr="00B21236" w:rsidRDefault="006047C3">
      <w:pPr>
        <w:spacing w:before="120"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RSV affects the quality of life of children who contract RSV infection. In Spain, the loss of quality of life since disease diagnosis in children ≤12 months affected by RSV is 39%, 29%, and 8% at 0, 7, and 14</w:t>
      </w:r>
      <w:r w:rsidR="007874F4">
        <w:rPr>
          <w:rFonts w:ascii="Times New Roman" w:hAnsi="Times New Roman" w:cs="Times New Roman"/>
          <w:color w:val="000000"/>
          <w:sz w:val="24"/>
          <w:szCs w:val="24"/>
          <w:lang w:val="en-US"/>
        </w:rPr>
        <w:t xml:space="preserve"> </w:t>
      </w:r>
      <w:r w:rsidRPr="00B21236">
        <w:rPr>
          <w:rFonts w:ascii="Times New Roman" w:hAnsi="Times New Roman" w:cs="Times New Roman"/>
          <w:color w:val="000000"/>
          <w:sz w:val="24"/>
          <w:szCs w:val="24"/>
          <w:lang w:val="en-US"/>
        </w:rPr>
        <w:t>days, respectively</w:t>
      </w:r>
      <w:r w:rsidRPr="00B21236">
        <w:rPr>
          <w:rFonts w:ascii="Times New Roman" w:hAnsi="Times New Roman" w:cs="Times New Roman"/>
          <w:color w:val="000000"/>
          <w:sz w:val="24"/>
          <w:szCs w:val="24"/>
          <w:vertAlign w:val="superscript"/>
          <w:lang w:val="en-US"/>
        </w:rPr>
        <w:fldChar w:fldCharType="begin"/>
      </w:r>
      <w:r w:rsidR="00BD5A83">
        <w:rPr>
          <w:rFonts w:ascii="Times New Roman" w:hAnsi="Times New Roman" w:cs="Times New Roman"/>
          <w:color w:val="000000"/>
          <w:sz w:val="24"/>
          <w:szCs w:val="24"/>
          <w:vertAlign w:val="superscript"/>
          <w:lang w:val="en-US"/>
        </w:rPr>
        <w:instrText xml:space="preserve"> ADDIN ZOTERO_ITEM CSL_CITATION {"citationID":"WYVZYZPL","properties":{"formattedCitation":"[42]","plainCitation":"[42]","noteIndex":0},"citationItems":[{"id":"SRHydqcT/8Rniv4nL","uris":["http://zotero.org/groups/2141613/items/8RHGW89H"],"itemData":{"id":72004,"type":"article-journal","abstract":"In France, only hospital pharmacies can dispense clotting factor concentrates to persons with hemophilia, which limits the access to care for the treatment and the prevention of bleeding episodes. Moreover, the cost of clotting factor concentrates may restrain the maintenance of sufficient stocks in hospital pharmacies. The aim of this study was to investigate the accessibility of clotting factor concentrates to persons with hemophilia in the context of long-term prophylaxis and emergency treatment in the Rhone-Alpes region of France.\nA geographic information system was used for evaluating accessibility of clotting factor concentrates. Persons with hemophilia and hospital pharmacies were geolocalized with the use of postal data, and the evaluation of accessibility was based on the road network.\nApproximately 72% of the study area was accessible in less than 30 minutes to a hospital pharmacy. Eighty-five percent of persons with hemophilia had access to clotting factor concentrates for prophylactic treatment in less than 20 minutes. Most of them were patients with severe or moderate hemophilia. Regarding emergency doses, factor VIII was accessible in less than 30 minutes in 45.6% of the study area, and factor IX in 30.5%.\nThis study highlights that spatial access to clotting factor concentrates by persons with hemophilia in the Rhône-Alpes region is good for prophylactic treatment but is more uneven for emergency doses.\nLa tuberculose, maladie avec plus de neuf millions de nouveaux cas par an dans le monde, représente une cause majeure de mortalité sur la planète avec un million et demi de décès en 2014. Plus de 95 % des cas mortels s’observent dans les pays en développement. Dans la moitié des cas, la tuberculose est bacillifère, donc contagieuse. Depuis une vingtaine d’années, l’émergence de la résistance puis de la multirésistance des bacilles de la tuberculose aux antituberculeux classiques pourrait ralentir à moyen terme l’objectif de l’éradication mondiale. On rapporte dans le monde près de 500 000 cas de tuberculose multirésistante. On décrit de plus en plus de souches ultra-résistantes dans certains pays, avec même apparition de cas de tuberculose toto-résistante. Les principaux facteurs reconnus depuis longtemps favorisant la tuberculose sont la pauvreté, la malnutrition et le sida. La multirésistance est devenue depuis quelques années un facteur d’extension significatif. En France, l’incidence de la tuberculose-maladie a régulièrement baissé depuis les années soixante. Elle était de 16,5 cas pour 100 000 en 1993 puis est descendue à 7,3 cas pour 100 000 en 2014. La répartition de la maladie est hétérogène avec trois régions qui restent à plus haut risque : la Guyane, Mayotte et l’Ile de France. La naissance dans un pays de forte endémie tuberculeuse est un facteur de risque élevé avec une incidence dix fois plus forte. Les personnes sans domicile fixe sont à très haut risque avec une incidence en 2014 de 177,4 pour 100 000. Même si le nombre de tuberculoses multi-résistantes reste très faible en France, il augmente régulièrement par importation de cas. La lutte anti-tuberculeuse passe tout d’abord par le dépistage rapide, l’isolement et le traitement bien conduit des cas contagieux. L’observance thérapeutique est essentielle et pose des problèmes majeurs dans de nombreux pays. En complément de ces actions, des efforts de prévention sont indispensables. La vaccination par le BCG doit rester généralisée dans les pays de forte endémie et garde tout son intérêt pour les enfants à risque dans les pays développés à faible endémie. Le BCG n’apportant qu’une protection partielle contre la forme pulmonaire, donc contagieuse, de la maladie, l’éradication de la tuberculose nécessite d’améliorer le diagnostic de l’infection tuberculeuse latente pour augmenter la prescription d’un traitement anti-tuberculeux préventif lorsque cela est indiqué.\nActive tuberculosis, with more than nine millions new cases per year in the world, represents a major cause of global mortality with one and a half million deaths in 2014. More than 95 % of lethal cases are observed in developing countries. Half of the cases are sputum smear positive, then contagious. For approximately two decades, the emergence of resistance and then multi-resistance of tuberculous bacilli to classical anti-tuberculous agents could, on the middle term, slow down the objective of global eradication. Not far from 500 000 cases of multi-drug resistant tuberculosis cases are reported throughout the world. Extended resistant bacilli are more frequently observed in some countries and strains resistant to all drugs are described. The main well known risk factors to develop tuberculosis are poverty, malnutrition and AIDS. For several years, multi-resistance appears as a significant factor of extension. In France, the incidence of active tuberculosis regularly declines since the sixties. It was 16.5 cases per 100 000 in 1993, subsequently declining to 7.3 cases per 100 000 in 2014. The distribution of the disease is heterogeneous with three regions at higher endemic risk: French Guiana, Mayotte and the Ile de France (Greater Paris). Birth in a country with high endemic levels of tuberculosis leads to a 10-fold increase of incidence. Homeless people have the highest risk with an incidence in 2014 of 177.4 per 100 000. In France, the number of multi-drug resistant tuberculosis cases remains very low, but it regularly increases by importation of cases. Tuberculosis control measures mainly rely on the early detection, isolation and adequate treatment of contagious cases. Adhesion to treatment is a key-point but is highly problematic in many countries. In addition to these measures, a significant reinforcement of preventive measures is crucial. BCG vaccination should remain universal in countries with a high endemic level and remains a useful tool in developed countries with a low endemic profile for children considered at higher risk. As the protection conferred by the BCG vaccine on the pulmonary, i.e. contagious, form of the disease is only partial, tuberculosis eradication needs to better diagnose latent tuberculous infection in order to prescribe more and more preventive anti-tuberculosis treatments, when indicated.\nWe present the result of additional high-speed photometric observation of HD 137949. The Johnson-B photometric data were obtained on five nights between 2013 July 31, and August 19, using 0.5-m optical telescope of the South African Astronomical Observatory (SAAO). Frequency analysis of our nightly data sets as well as combination of all data sets reveal no new oscillation besides the well-known principal frequency of oscillation (ν=2.01478&lt;math&gt;&lt;mrow is=\"true\"&gt;&lt;mi is=\"true\"&gt;ν&lt;/mi&gt;&lt;mo linebreak=\"goodbreak\" is=\"true\"&gt;=&lt;/mo&gt;&lt;mn is=\"true\"&gt;2.01478&lt;/mn&gt;&lt;/mrow&gt;&lt;/math&gt;mHz). However, frequency analysis of a combination of our current data set and the old data set acquired few months earlier reveals that the principal frequency of oscillation has remained stable at ν1=2.014781±0.000003&lt;math&gt;&lt;mrow is=\"true\"&gt;&lt;msub is=\"true\"&gt;&lt;mi is=\"true\"&gt;ν&lt;/mi&gt;&lt;mn is=\"true\"&gt;1&lt;/mn&gt;&lt;/msub&gt;&lt;mo linebreak=\"goodbreak\" is=\"true\"&gt;=&lt;/mo&gt;&lt;mn is=\"true\"&gt;2.014781&lt;/mn&gt;&lt;mo is=\"true\"&gt;±&lt;/mo&gt;&lt;mn is=\"true\"&gt;0.000003&lt;/mn&gt;&lt;/mrow&gt;&lt;/math&gt;mHz for over three decades. Two new secondary frequencies were also detected on either side of the principal frequency at ν2=2.016787±0.000006&lt;math&gt;&lt;mrow is=\"true\"&gt;&lt;msub is=\"true\"&gt;&lt;mi is=\"true\"&gt;ν&lt;/mi&gt;&lt;mn is=\"true\"&gt;2&lt;/mn&gt;&lt;/msub&gt;&lt;mo linebreak=\"goodbreak\" is=\"true\"&gt;=&lt;/mo&gt;&lt;mn is=\"true\"&gt;2.016787&lt;/mn&gt;&lt;mo is=\"true\"&gt;±&lt;/mo&gt;&lt;mn is=\"true\"&gt;0.000006&lt;/mn&gt;&lt;/mrow&gt;&lt;/math&gt;mHz and ν3=2.012628±0.000009&lt;math&gt;&lt;mrow is=\"true\"&gt;&lt;msub is=\"true\"&gt;&lt;mi is=\"true\"&gt;ν&lt;/mi&gt;&lt;mn is=\"true\"&gt;3&lt;/mn&gt;&lt;/msub&gt;&lt;mo linebreak=\"goodbreak\" is=\"true\"&gt;=&lt;/mo&gt;&lt;mn is=\"true\"&gt;2.012628&lt;/mn&gt;&lt;mo is=\"true\"&gt;±&lt;/mo&gt;&lt;mn is=\"true\"&gt;0.000009&lt;/mn&gt;&lt;/mrow&gt;&lt;/math&gt;mHz. We discuss all possible implications as regards this recent excitation of ν2&lt;math&gt;&lt;msub is=\"true\"&gt;&lt;mi is=\"true\"&gt;ν&lt;/mi&gt;&lt;mn is=\"true\"&gt;2&lt;/mn&gt;&lt;/msub&gt;&lt;/math&gt;and ν3&lt;math&gt;&lt;msub is=\"true\"&gt;&lt;mi is=\"true\"&gt;ν&lt;/mi&gt;&lt;mn is=\"true\"&gt;3&lt;/mn&gt;&lt;/msub&gt;&lt;/math&gt;vis-a-vis the mystery surrounding the oscillations and real rotation period of HD 137949.\nThe aims of this study were to verify the occurrence of single nucleotide polymorphisms (SNPs) in the JY-1 gene and their association with the in vivo and in vitro production of embryos in Holstein donors. The JY-1 protein is oocyte-specific and has an important regulatory role in folliculogenesis, oocyte maturation, and early embryonic development. Retrospective data of in vivo (n = 572) and in vitro (n = 1068) embryos produced between 2013 and 2015 were obtained from 144 non-lactating, Holstein cows. To identify the polymorphisms, exons 2 and 3 were studied by polymerase chain reaction (PCR) sequencing. The association of SNPs with embryo traits (number of transferable embryos produced in vivo, rate of transferable embryos in vivo, number of embryos produced in vitro, cleavage rate, and embryo rate in vitro) was determined using the GLIMMIX procedure of SAS. Eleven SNPs were detected, located in exon 2, intron 2, and exon 3. The coding genetic variants were non-synonymous, synonymous, and located in untranslated regions. Nine SNPs were associated with at least one in vitro embryo production trait, but none were associated with in vivo embryo production. JY-1 has potential markers that could be used to select donors, and its influence on in vitro embryo production was observed in the present study.\nBypassing agents are the first line therapy in patients with acquired haemophilia A (AHA). Activated prothrombin complex concentrate (aPCC) proved to be effective as initial treatment, but 20% of patients (pts) had relapses. aPCC as short-term prophylaxis to reduce subsequent bleeds is still not clear.\nTo evaluate whether a short-term prophylaxis with low dose of aPCC can reduce bleeding relapses after initial AHA treatment, maintaining safety.\nThe FAIR Registry is a retrospective-prospective study started on December 2012, that collected data on all pts with AHA treated with aPCC in 12 Italian Haemophilia Centers. All statistical analyses were carried out in the 56 pts included in the registry.\n31 retrospective and 25 prospective pts were evaluated.101 bleeds requiring treatment were reported, 84.1% spontaneous, 71.3% involving muscles or skin. Major bleeds were 38,6%. Low-dose aPCC as short-term prophylaxis was started after the first resolved episode in 15/56 pts, 58% of whom prospective, in a mean dose of 54.2 ± 23.0 IU/kg, higher (61.4 ± 23.4 IU/kg) in the prospective group than in the retrospective one (44.3 ± 19.7 IU/kg) and it was continued up to a mean of 20.5 ± 17.6 days, similar in both groups. A total of 32 bleeding relapses were reported, 87.5% in the retrospective group. Only 9.4% occurred during short-term prophylaxis (p &lt; 0.05). In our Registry no thromboembolic events were found.\nInitial AHA treatment with aPCC proved to be highly effective, but a consecutive low dose as short-term prophylaxis seems to demonstrate a significant reduction in bleeding relapses maintaining safety.","container-title":"Vacunas","DOI":"10.1016/j.vacun.2019.08.052","ISSN":"1576-9887","journalAbbreviation":"Vacunas","language":"es","page":"24","source":"ScienceDirect","title":"Pérdida de calidad de vida por virus respiratorio sincitial (VRS) en lactantes en España","volume":"20","author":[{"family":"Orrico-Sánchez","given":"A."},{"family":"Gómez-Álvarez","given":"C."},{"family":"López-Lacort","given":"M."},{"family":"Mora-Rojo","given":"J."},{"family":"Díez-Domingo","given":"J."},{"literal":"Grupo Qaly-Vrs"}],"issued":{"date-parts":[["2019"]]}}}],"schema":"https://github.com/citation-style-language/schema/raw/master/csl-citation.json"} </w:instrText>
      </w:r>
      <w:r w:rsidRPr="00B21236">
        <w:rPr>
          <w:rFonts w:ascii="Times New Roman" w:hAnsi="Times New Roman" w:cs="Times New Roman"/>
          <w:color w:val="000000"/>
          <w:sz w:val="24"/>
          <w:szCs w:val="24"/>
          <w:vertAlign w:val="superscript"/>
          <w:lang w:val="en-US"/>
        </w:rPr>
        <w:fldChar w:fldCharType="separate"/>
      </w:r>
      <w:r w:rsidR="00BD5A83" w:rsidRPr="00785DAA">
        <w:rPr>
          <w:rFonts w:ascii="Times New Roman" w:hAnsi="Times New Roman" w:cs="Times New Roman"/>
          <w:sz w:val="24"/>
          <w:lang w:val="en-US"/>
        </w:rPr>
        <w:t>[42]</w:t>
      </w:r>
      <w:r w:rsidRPr="00B21236">
        <w:rPr>
          <w:rFonts w:ascii="Times New Roman" w:hAnsi="Times New Roman" w:cs="Times New Roman"/>
          <w:color w:val="000000"/>
          <w:sz w:val="24"/>
          <w:szCs w:val="24"/>
          <w:vertAlign w:val="superscript"/>
          <w:lang w:val="en-US"/>
        </w:rPr>
        <w:fldChar w:fldCharType="end"/>
      </w:r>
      <w:r w:rsidRPr="00B21236">
        <w:rPr>
          <w:rFonts w:ascii="Times New Roman" w:hAnsi="Times New Roman" w:cs="Times New Roman"/>
          <w:color w:val="000000"/>
          <w:sz w:val="24"/>
          <w:szCs w:val="24"/>
          <w:lang w:val="en-US"/>
        </w:rPr>
        <w:t>. The quality of life of children with RSV at diagnosis and in the 7 days thereafter (060-0.71 out of 1) is below that of the general population &gt;65 years (0.77) or patients with chronic diseases, such as diabetes mellitus (0.69) or chronic obstructive pulmonary disease (0.61)</w:t>
      </w:r>
      <w:r w:rsidRPr="00B21236">
        <w:rPr>
          <w:rFonts w:ascii="Times New Roman" w:hAnsi="Times New Roman" w:cs="Times New Roman"/>
          <w:color w:val="000000"/>
          <w:sz w:val="24"/>
          <w:szCs w:val="24"/>
          <w:vertAlign w:val="superscript"/>
          <w:lang w:val="en-US"/>
        </w:rPr>
        <w:fldChar w:fldCharType="begin"/>
      </w:r>
      <w:r w:rsidR="00BD5A83">
        <w:rPr>
          <w:rFonts w:ascii="Times New Roman" w:hAnsi="Times New Roman" w:cs="Times New Roman"/>
          <w:color w:val="000000"/>
          <w:sz w:val="24"/>
          <w:szCs w:val="24"/>
          <w:vertAlign w:val="superscript"/>
          <w:lang w:val="en-US"/>
        </w:rPr>
        <w:instrText xml:space="preserve"> ADDIN ZOTERO_ITEM CSL_CITATION {"citationID":"wEyTXHUm","properties":{"formattedCitation":"[42\\uc0\\u8211{}44]","plainCitation":"[42–44]","noteIndex":0},"citationItems":[{"id":"SRHydqcT/8Rniv4nL","uris":["http://zotero.org/groups/2141613/items/8RHGW89H"],"itemData":{"id":72004,"type":"article-journal","abstract":"In France, only hospital pharmacies can dispense clotting factor concentrates to persons with hemophilia, which limits the access to care for the treatment and the prevention of bleeding episodes. Moreover, the cost of clotting factor concentrates may restrain the maintenance of sufficient stocks in hospital pharmacies. The aim of this study was to investigate the accessibility of clotting factor concentrates to persons with hemophilia in the context of long-term prophylaxis and emergency treatment in the Rhone-Alpes region of France.\nA geographic information system was used for evaluating accessibility of clotting factor concentrates. Persons with hemophilia and hospital pharmacies were geolocalized with the use of postal data, and the evaluation of accessibility was based on the road network.\nApproximately 72% of the study area was accessible in less than 30 minutes to a hospital pharmacy. Eighty-five percent of persons with hemophilia had access to clotting factor concentrates for prophylactic treatment in less than 20 minutes. Most of them were patients with severe or moderate hemophilia. Regarding emergency doses, factor VIII was accessible in less than 30 minutes in 45.6% of the study area, and factor IX in 30.5%.\nThis study highlights that spatial access to clotting factor concentrates by persons with hemophilia in the Rhône-Alpes region is good for prophylactic treatment but is more uneven for emergency doses.\nLa tuberculose, maladie avec plus de neuf millions de nouveaux cas par an dans le monde, représente une cause majeure de mortalité sur la planète avec un million et demi de décès en 2014. Plus de 95 % des cas mortels s’observent dans les pays en développement. Dans la moitié des cas, la tuberculose est bacillifère, donc contagieuse. Depuis une vingtaine d’années, l’émergence de la résistance puis de la multirésistance des bacilles de la tuberculose aux antituberculeux classiques pourrait ralentir à moyen terme l’objectif de l’éradication mondiale. On rapporte dans le monde près de 500 000 cas de tuberculose multirésistante. On décrit de plus en plus de souches ultra-résistantes dans certains pays, avec même apparition de cas de tuberculose toto-résistante. Les principaux facteurs reconnus depuis longtemps favorisant la tuberculose sont la pauvreté, la malnutrition et le sida. La multirésistance est devenue depuis quelques années un facteur d’extension significatif. En France, l’incidence de la tuberculose-maladie a régulièrement baissé depuis les années soixante. Elle était de 16,5 cas pour 100 000 en 1993 puis est descendue à 7,3 cas pour 100 000 en 2014. La répartition de la maladie est hétérogène avec trois régions qui restent à plus haut risque : la Guyane, Mayotte et l’Ile de France. La naissance dans un pays de forte endémie tuberculeuse est un facteur de risque élevé avec une incidence dix fois plus forte. Les personnes sans domicile fixe sont à très haut risque avec une incidence en 2014 de 177,4 pour 100 000. Même si le nombre de tuberculoses multi-résistantes reste très faible en France, il augmente régulièrement par importation de cas. La lutte anti-tuberculeuse passe tout d’abord par le dépistage rapide, l’isolement et le traitement bien conduit des cas contagieux. L’observance thérapeutique est essentielle et pose des problèmes majeurs dans de nombreux pays. En complément de ces actions, des efforts de prévention sont indispensables. La vaccination par le BCG doit rester généralisée dans les pays de forte endémie et garde tout son intérêt pour les enfants à risque dans les pays développés à faible endémie. Le BCG n’apportant qu’une protection partielle contre la forme pulmonaire, donc contagieuse, de la maladie, l’éradication de la tuberculose nécessite d’améliorer le diagnostic de l’infection tuberculeuse latente pour augmenter la prescription d’un traitement anti-tuberculeux préventif lorsque cela est indiqué.\nActive tuberculosis, with more than nine millions new cases per year in the world, represents a major cause of global mortality with one and a half million deaths in 2014. More than 95 % of lethal cases are observed in developing countries. Half of the cases are sputum smear positive, then contagious. For approximately two decades, the emergence of resistance and then multi-resistance of tuberculous bacilli to classical anti-tuberculous agents could, on the middle term, slow down the objective of global eradication. Not far from 500 000 cases of multi-drug resistant tuberculosis cases are reported throughout the world. Extended resistant bacilli are more frequently observed in some countries and strains resistant to all drugs are described. The main well known risk factors to develop tuberculosis are poverty, malnutrition and AIDS. For several years, multi-resistance appears as a significant factor of extension. In France, the incidence of active tuberculosis regularly declines since the sixties. It was 16.5 cases per 100 000 in 1993, subsequently declining to 7.3 cases per 100 000 in 2014. The distribution of the disease is heterogeneous with three regions at higher endemic risk: French Guiana, Mayotte and the Ile de France (Greater Paris). Birth in a country with high endemic levels of tuberculosis leads to a 10-fold increase of incidence. Homeless people have the highest risk with an incidence in 2014 of 177.4 per 100 000. In France, the number of multi-drug resistant tuberculosis cases remains very low, but it regularly increases by importation of cases. Tuberculosis control measures mainly rely on the early detection, isolation and adequate treatment of contagious cases. Adhesion to treatment is a key-point but is highly problematic in many countries. In addition to these measures, a significant reinforcement of preventive measures is crucial. BCG vaccination should remain universal in countries with a high endemic level and remains a useful tool in developed countries with a low endemic profile for children considered at higher risk. As the protection conferred by the BCG vaccine on the pulmonary, i.e. contagious, form of the disease is only partial, tuberculosis eradication needs to better diagnose latent tuberculous infection in order to prescribe more and more preventive anti-tuberculosis treatments, when indicated.\nWe present the result of additional high-speed photometric observation of HD 137949. The Johnson-B photometric data were obtained on five nights between 2013 July 31, and August 19, using 0.5-m optical telescope of the South African Astronomical Observatory (SAAO). Frequency analysis of our nightly data sets as well as combination of all data sets reveal no new oscillation besides the well-known principal frequency of oscillation (ν=2.01478&lt;math&gt;&lt;mrow is=\"true\"&gt;&lt;mi is=\"true\"&gt;ν&lt;/mi&gt;&lt;mo linebreak=\"goodbreak\" is=\"true\"&gt;=&lt;/mo&gt;&lt;mn is=\"true\"&gt;2.01478&lt;/mn&gt;&lt;/mrow&gt;&lt;/math&gt;mHz). However, frequency analysis of a combination of our current data set and the old data set acquired few months earlier reveals that the principal frequency of oscillation has remained stable at ν1=2.014781±0.000003&lt;math&gt;&lt;mrow is=\"true\"&gt;&lt;msub is=\"true\"&gt;&lt;mi is=\"true\"&gt;ν&lt;/mi&gt;&lt;mn is=\"true\"&gt;1&lt;/mn&gt;&lt;/msub&gt;&lt;mo linebreak=\"goodbreak\" is=\"true\"&gt;=&lt;/mo&gt;&lt;mn is=\"true\"&gt;2.014781&lt;/mn&gt;&lt;mo is=\"true\"&gt;±&lt;/mo&gt;&lt;mn is=\"true\"&gt;0.000003&lt;/mn&gt;&lt;/mrow&gt;&lt;/math&gt;mHz for over three decades. Two new secondary frequencies were also detected on either side of the principal frequency at ν2=2.016787±0.000006&lt;math&gt;&lt;mrow is=\"true\"&gt;&lt;msub is=\"true\"&gt;&lt;mi is=\"true\"&gt;ν&lt;/mi&gt;&lt;mn is=\"true\"&gt;2&lt;/mn&gt;&lt;/msub&gt;&lt;mo linebreak=\"goodbreak\" is=\"true\"&gt;=&lt;/mo&gt;&lt;mn is=\"true\"&gt;2.016787&lt;/mn&gt;&lt;mo is=\"true\"&gt;±&lt;/mo&gt;&lt;mn is=\"true\"&gt;0.000006&lt;/mn&gt;&lt;/mrow&gt;&lt;/math&gt;mHz and ν3=2.012628±0.000009&lt;math&gt;&lt;mrow is=\"true\"&gt;&lt;msub is=\"true\"&gt;&lt;mi is=\"true\"&gt;ν&lt;/mi&gt;&lt;mn is=\"true\"&gt;3&lt;/mn&gt;&lt;/msub&gt;&lt;mo linebreak=\"goodbreak\" is=\"true\"&gt;=&lt;/mo&gt;&lt;mn is=\"true\"&gt;2.012628&lt;/mn&gt;&lt;mo is=\"true\"&gt;±&lt;/mo&gt;&lt;mn is=\"true\"&gt;0.000009&lt;/mn&gt;&lt;/mrow&gt;&lt;/math&gt;mHz. We discuss all possible implications as regards this recent excitation of ν2&lt;math&gt;&lt;msub is=\"true\"&gt;&lt;mi is=\"true\"&gt;ν&lt;/mi&gt;&lt;mn is=\"true\"&gt;2&lt;/mn&gt;&lt;/msub&gt;&lt;/math&gt;and ν3&lt;math&gt;&lt;msub is=\"true\"&gt;&lt;mi is=\"true\"&gt;ν&lt;/mi&gt;&lt;mn is=\"true\"&gt;3&lt;/mn&gt;&lt;/msub&gt;&lt;/math&gt;vis-a-vis the mystery surrounding the oscillations and real rotation period of HD 137949.\nThe aims of this study were to verify the occurrence of single nucleotide polymorphisms (SNPs) in the JY-1 gene and their association with the in vivo and in vitro production of embryos in Holstein donors. The JY-1 protein is oocyte-specific and has an important regulatory role in folliculogenesis, oocyte maturation, and early embryonic development. Retrospective data of in vivo (n = 572) and in vitro (n = 1068) embryos produced between 2013 and 2015 were obtained from 144 non-lactating, Holstein cows. To identify the polymorphisms, exons 2 and 3 were studied by polymerase chain reaction (PCR) sequencing. The association of SNPs with embryo traits (number of transferable embryos produced in vivo, rate of transferable embryos in vivo, number of embryos produced in vitro, cleavage rate, and embryo rate in vitro) was determined using the GLIMMIX procedure of SAS. Eleven SNPs were detected, located in exon 2, intron 2, and exon 3. The coding genetic variants were non-synonymous, synonymous, and located in untranslated regions. Nine SNPs were associated with at least one in vitro embryo production trait, but none were associated with in vivo embryo production. JY-1 has potential markers that could be used to select donors, and its influence on in vitro embryo production was observed in the present study.\nBypassing agents are the first line therapy in patients with acquired haemophilia A (AHA). Activated prothrombin complex concentrate (aPCC) proved to be effective as initial treatment, but 20% of patients (pts) had relapses. aPCC as short-term prophylaxis to reduce subsequent bleeds is still not clear.\nTo evaluate whether a short-term prophylaxis with low dose of aPCC can reduce bleeding relapses after initial AHA treatment, maintaining safety.\nThe FAIR Registry is a retrospective-prospective study started on December 2012, that collected data on all pts with AHA treated with aPCC in 12 Italian Haemophilia Centers. All statistical analyses were carried out in the 56 pts included in the registry.\n31 retrospective and 25 prospective pts were evaluated.101 bleeds requiring treatment were reported, 84.1% spontaneous, 71.3% involving muscles or skin. Major bleeds were 38,6%. Low-dose aPCC as short-term prophylaxis was started after the first resolved episode in 15/56 pts, 58% of whom prospective, in a mean dose of 54.2 ± 23.0 IU/kg, higher (61.4 ± 23.4 IU/kg) in the prospective group than in the retrospective one (44.3 ± 19.7 IU/kg) and it was continued up to a mean of 20.5 ± 17.6 days, similar in both groups. A total of 32 bleeding relapses were reported, 87.5% in the retrospective group. Only 9.4% occurred during short-term prophylaxis (p &lt; 0.05). In our Registry no thromboembolic events were found.\nInitial AHA treatment with aPCC proved to be highly effective, but a consecutive low dose as short-term prophylaxis seems to demonstrate a significant reduction in bleeding relapses maintaining safety.","container-title":"Vacunas","DOI":"10.1016/j.vacun.2019.08.052","ISSN":"1576-9887","journalAbbreviation":"Vacunas","language":"es","page":"24","source":"ScienceDirect","title":"Pérdida de calidad de vida por virus respiratorio sincitial (VRS) en lactantes en España","volume":"20","author":[{"family":"Orrico-Sánchez","given":"A."},{"family":"Gómez-Álvarez","given":"C."},{"family":"López-Lacort","given":"M."},{"family":"Mora-Rojo","given":"J."},{"family":"Díez-Domingo","given":"J."},{"literal":"Grupo Qaly-Vrs"}],"issued":{"date-parts":[["2019"]]}},"label":"page"},{"id":"SRHydqcT/WJjXoGie","uris":["http://zotero.org/groups/2141613/items/N73AIUKS"],"itemData":{"id":73925,"type":"article-journal","abstract":"Purpose Quadrivalent influenza vaccine (QIV) includes the same strains as trivalent influenza vaccine (TIV) plus an additional B strain of the other B lineage. The aim of the study was to analyse the public health and economic impact of replacing TIV with QIV in different scenarios in Spain. Methods A dynamic transmission model was developed to estimate the number of influenza B cases prevented under TIV and QIV strategies (&lt;65 years (high risk) and ≥65 years). This model considers cross-protective immunity induced by different lineages of influenza B. The output of the transmission model was used as input for a decision tree model that estimated the economic impact of switching TIV to QIV. The models were populated with Spanish data whenever possible. Deterministic univariate and probabilistic multivariate sensitivity analyses were performed. Results Replacing TIV with QIV in all eligible patients with current vaccine coverage in Spain may have prevented 138,707 influenza B cases per season and, therefore avoided 10,748 outpatient visits, 3,179 hospitalizations and 192 deaths. The replacement could save €532,768 in outpatient visit costs, €13 million in hospitalization costs, and €3 million in costs of influenza-related deaths per year. An additional €5 million costs associated with productivity loss could be saved per year, from the societal perspective. The budget impact from societal perspective would be €6.5 million, and the incremental cost-effectiveness ratio (ICER) €1,527 per quality-adjusted life year (QALY). Sensitivity analyses showed robust results. In additional scenarios, QIV also showed an impact at public health level reducing influenza B related cases, outpatient visits, hospitalizations and deaths. Conclusions Our results show public health and economic benefits for influenza prevention with QIV. It would be an efficient intervention for the Spanish National Health Service with major health benefits especially in the population ≥65-year.","container-title":"PLOS ONE","DOI":"10.1371/journal.pone.0233526","ISSN":"1932-6203","issue":"5","journalAbbreviation":"PLOS ONE","language":"en","note":"publisher: Public Library of Science","page":"e0233526","source":"PLoS Journals","title":"From trivalent to quadrivalent influenza vaccines: Public health and economic burden for different immunization strategies in Spain","title-short":"From trivalent to quadrivalent influenza vaccines","volume":"15","author":[{"family":"Crépey","given":"Pascal"},{"family":"Redondo","given":"Esther"},{"family":"Díez-Domingo","given":"Javier"},{"family":"Lejarazu","given":"Raúl Ortiz","dropping-particle":"de"},{"family":"Martinón-Torres","given":"Federico"},{"family":"Miguel","given":"Ángel Gil","dropping-particle":"de"},{"family":"López-Belmonte","given":"Juan Luis"},{"family":"Alvarez","given":"Fabián P."},{"family":"Bricout","given":"Hélène"},{"family":"Solozabal","given":"Míriam"}],"issued":{"date-parts":[["2020"]]}},"label":"page"},{"id":"SRHydqcT/29qtQA06","uris":["http://zotero.org/groups/2141613/items/22APVWLC"],"itemData":{"id":77187,"type":"article","title":"Revisión sistemática de utilidades o preferencias por los estados de salud obtenidas de población española. Informes de Evaluación de Tecnologías Sanitarias SESCS","URL":"http://funcanis.es/wp-content/uploads/2015/09/SESCS-2011_R.S.-Preferencias-E.S._sin.pdf","author":[{"literal":"Ministerio de Sanidad, Servicios Sociales e Igualdad. Servicio"},{"literal":"de Evaluación del Servicio Canario de la Salud"}],"issued":{"date-parts":[["2011"]]}},"label":"page"}],"schema":"https://github.com/citation-style-language/schema/raw/master/csl-citation.json"} </w:instrText>
      </w:r>
      <w:r w:rsidRPr="00B21236">
        <w:rPr>
          <w:rFonts w:ascii="Times New Roman" w:hAnsi="Times New Roman" w:cs="Times New Roman"/>
          <w:color w:val="000000"/>
          <w:sz w:val="24"/>
          <w:szCs w:val="24"/>
          <w:vertAlign w:val="superscript"/>
          <w:lang w:val="en-US"/>
        </w:rPr>
        <w:fldChar w:fldCharType="separate"/>
      </w:r>
      <w:r w:rsidR="00BD5A83" w:rsidRPr="00785DAA">
        <w:rPr>
          <w:rFonts w:ascii="Times New Roman" w:hAnsi="Times New Roman" w:cs="Times New Roman"/>
          <w:sz w:val="24"/>
          <w:szCs w:val="24"/>
          <w:lang w:val="en-US"/>
        </w:rPr>
        <w:t>[42–44]</w:t>
      </w:r>
      <w:r w:rsidRPr="00B21236">
        <w:rPr>
          <w:rFonts w:ascii="Times New Roman" w:hAnsi="Times New Roman" w:cs="Times New Roman"/>
          <w:color w:val="000000"/>
          <w:sz w:val="24"/>
          <w:szCs w:val="24"/>
          <w:vertAlign w:val="superscript"/>
          <w:lang w:val="en-US"/>
        </w:rPr>
        <w:fldChar w:fldCharType="end"/>
      </w:r>
      <w:r w:rsidRPr="00B21236">
        <w:rPr>
          <w:rFonts w:ascii="Times New Roman" w:hAnsi="Times New Roman" w:cs="Times New Roman"/>
          <w:color w:val="000000"/>
          <w:sz w:val="24"/>
          <w:szCs w:val="24"/>
          <w:lang w:val="en-US"/>
        </w:rPr>
        <w:t xml:space="preserve">. </w:t>
      </w:r>
    </w:p>
    <w:p w14:paraId="07EA1CD6" w14:textId="79E248CF" w:rsidR="00A442E9" w:rsidRPr="00B21236" w:rsidRDefault="006047C3">
      <w:pPr>
        <w:spacing w:before="120"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The stress level of children with RSV infection</w:t>
      </w:r>
      <w:r w:rsidRPr="00C777D5">
        <w:rPr>
          <w:rStyle w:val="Refdenotaalpie"/>
        </w:rPr>
        <w:footnoteReference w:id="15"/>
      </w:r>
      <w:r w:rsidRPr="00B21236">
        <w:rPr>
          <w:rFonts w:ascii="Times New Roman" w:hAnsi="Times New Roman" w:cs="Times New Roman"/>
          <w:color w:val="000000"/>
          <w:sz w:val="24"/>
          <w:szCs w:val="24"/>
          <w:lang w:val="en-US"/>
        </w:rPr>
        <w:t xml:space="preserve"> is high and persists for at least one month. The child's stress level is 4.8 (out of 7) after hospital discharge and 2.1 one month later.</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{"citationID":"G7HfA3fT","properties":{"formattedCitation":"[45]","plainCitation":"[45]","noteIndex":0},"citationItems":[{"id":"SRHydqcT/4OP22FIV","uris":["http://zotero.org/groups/2141613/items/URQ3X2UI"],"itemData":{"id":72000,"type":"article-journal","abstract":"This study assessed the impact of respiratory syncytial virus–confirmed hospitalizations (RSVH) on caregivers of high-risk preterm infants. Caregivers for infants born at 29 to 35 weeks’ gestational age and hospitalized for confirmed RSV disease responded to measures of self-rated and perceived infant stress (1-7; 7 = very stressful), perceived infant health (0-100; 100 = best imaginable health), and productivity impairment. Data were collected at hospital discharge through 1 month post-discharge. Caregiver responses indicated high stress levels, poor health, and productivity loss were reported at discharge; however, steady improvements were seen through 1 month postdischarge: caregiver-rated stress (from 6 to 2), infant stress (5 to 1), caregiver-perceived infant health (64 to 84), and productivity loss (mothers: 91% to 31%; fathers: 81% to 18%). Qualitative results indicated emotional impact, family routine disruption, financial concerns, and medical concerns persisted at 1 month post-discharge. This study found the caregiver burden of RSVH persists at least 1 month beyond discharge.","container-title":"Clinical Pediatrics","DOI":"10.1177/0009922819843639","ISSN":"0009-9228, 1938-2707","issue":"8","journalAbbreviation":"Clin Pediatr (Phila)","language":"en","page":"837-850","source":"DOI.org (Crossref)","title":"Impact of Respiratory Syncytial Virus–Confirmed Hospitalizations on Caregivers of US Preterm Infants","volume":"58","author":[{"family":"Pokrzywinski","given":"Robin M."},{"family":"Swett","given":"Laura L."},{"family":"Pannaraj","given":"Pia S."},{"family":"Yi","given":"Jumi"},{"family":"Pavilack","given":"Melissa S."},{"family":"Kumar","given":"Veena R."},{"family":"McLaurin","given":"Kimmie K."}],"issued":{"date-parts":[["2019"]]}}}],"schema":"https://github.com/citation-style-language/schema/raw/master/csl-citation.json"}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785DAA">
        <w:rPr>
          <w:rFonts w:ascii="Times New Roman" w:hAnsi="Times New Roman" w:cs="Times New Roman"/>
          <w:sz w:val="24"/>
          <w:lang w:val="en-US"/>
        </w:rPr>
        <w:t>[45]</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In </w:t>
      </w:r>
      <w:r w:rsidRPr="00B21236">
        <w:rPr>
          <w:rFonts w:ascii="Times New Roman" w:hAnsi="Times New Roman" w:cs="Times New Roman"/>
          <w:color w:val="000000"/>
          <w:sz w:val="24"/>
          <w:szCs w:val="24"/>
          <w:lang w:val="en-US"/>
        </w:rPr>
        <w:lastRenderedPageBreak/>
        <w:t xml:space="preserve">addition, hospitalizations for RSV during the first year of life have a significant impact on the long-term deterioration of the quality of life of hospitalized children. In Spain, a study has evaluated the long-term impact of RSV </w:t>
      </w:r>
      <w:r w:rsidR="00590236" w:rsidRPr="00B21236">
        <w:rPr>
          <w:rFonts w:ascii="Times New Roman" w:hAnsi="Times New Roman" w:cs="Times New Roman"/>
          <w:color w:val="000000"/>
          <w:sz w:val="24"/>
          <w:szCs w:val="24"/>
          <w:lang w:val="en-US"/>
        </w:rPr>
        <w:t>hospitalizations</w:t>
      </w:r>
      <w:r w:rsidRPr="00B21236">
        <w:rPr>
          <w:rFonts w:ascii="Times New Roman" w:hAnsi="Times New Roman" w:cs="Times New Roman"/>
          <w:color w:val="000000"/>
          <w:sz w:val="24"/>
          <w:szCs w:val="24"/>
          <w:lang w:val="en-US"/>
        </w:rPr>
        <w:t xml:space="preserve"> on the quality of life of children ≤12 months during the 6 years after </w:t>
      </w:r>
      <w:r w:rsidR="00590236" w:rsidRPr="00B21236">
        <w:rPr>
          <w:rFonts w:ascii="Times New Roman" w:hAnsi="Times New Roman" w:cs="Times New Roman"/>
          <w:color w:val="000000"/>
          <w:sz w:val="24"/>
          <w:szCs w:val="24"/>
          <w:lang w:val="en-US"/>
        </w:rPr>
        <w:t>hospitalization</w:t>
      </w:r>
      <w:r w:rsidRPr="00B21236">
        <w:rPr>
          <w:rFonts w:ascii="Times New Roman" w:hAnsi="Times New Roman" w:cs="Times New Roman"/>
          <w:color w:val="000000"/>
          <w:sz w:val="24"/>
          <w:szCs w:val="24"/>
          <w:lang w:val="en-US"/>
        </w:rPr>
        <w:t xml:space="preserve">, showing a significant reduction in these patients compared to healthy controls from the second year to the sixth year after RSV </w:t>
      </w:r>
      <w:r w:rsidR="00590236" w:rsidRPr="00B21236">
        <w:rPr>
          <w:rFonts w:ascii="Times New Roman" w:hAnsi="Times New Roman" w:cs="Times New Roman"/>
          <w:color w:val="000000"/>
          <w:sz w:val="24"/>
          <w:szCs w:val="24"/>
          <w:lang w:val="en-US"/>
        </w:rPr>
        <w:t>hospitalization</w:t>
      </w:r>
      <w:r w:rsidRPr="00B21236">
        <w:rPr>
          <w:rFonts w:ascii="Times New Roman" w:hAnsi="Times New Roman" w:cs="Times New Roman"/>
          <w:color w:val="000000"/>
          <w:sz w:val="24"/>
          <w:szCs w:val="24"/>
          <w:lang w:val="en-US"/>
        </w:rPr>
        <w:t xml:space="preserve"> (between -3% and -5%; p=0.001).</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{"citationID":"G5aB7sGB","properties":{"formattedCitation":"[14]","plainCitation":"[14]","noteIndex":0},"citationItems":[{"id":"SRHydqcT/1OXd8BhF","uris":["http://zotero.org/groups/2141613/items/5MTGZVBA"],"itemData":{"id":72147,"type":"article-journal","abstract":"The health status of premature infants born 321-350 weeks’ gestational age (wGA) hospitalized for RSV infection in the first year of life (cases; n = 125) was compared to that of premature infants not hospitalized for RSV (controls; n = 362) through 6 years. The primary endpoints were the percentage of children with wheezing between 2-6 years and lung function at 6 years of age. Secondary endpoints included quality of life, healthcare resource use, and allergic sensitization. A significantly higher proportion of cases than controls experienced recurrent wheezing through 6 years of age (46.7% vs. 27.4%; p = 0.001). The vast majority of lung function tests appeared normal at 6 years of age in both cohorts. In children with pulmonary function in the lower limit of normality (FEV1 Z-score [-2; -1]), wheezing was increased, particularly for cases vs. controls (72.7% vs. 18.9%, p = 0.002). Multivariate analysis revealed the most important factor for wheezing was RSV hospitalization. Quality of life on the respiratory subscale of the TAPQOL was significantly lower (p = 0.001) and healthcare resource utilization was significantly higher (p&lt;0.001) in cases than controls. This study confirms RSV disease is associated with wheezing in 32-35 wGA infants through 6 years of age.","container-title":"PLOS ONE","DOI":"10.1371/journal.pone.0125422","ISSN":"1932-6203","issue":"5","journalAbbreviation":"PLoS ONE","language":"en","page":"e0125422","source":"DOI.org (Crossref)","title":"Long-Term Burden and Respiratory Effects of Respiratory Syncytial Virus Hospitalization in Preterm Infants—The SPRING Study","volume":"10","author":[{"family":"Carbonell-Estrany","given":"Xavier"},{"family":"Pérez-Yarza","given":"Eduardo G."},{"family":"García","given":"Laura Sanchez"},{"family":"Guzmán Cabañas","given":"Juana M."},{"family":"Bòria","given":"Elena Villarrubia"},{"family":"Atienza","given":"Belén Bernardo"},{"literal":"IRIS (Infección Respiratoria Infantil por Virus Respiratorio Sincitial) Study Group"}],"editor":[{"family":"Schildgen","given":"Oliver"}],"issued":{"date-parts":[["2015"]]}}}],"schema":"https://github.com/citation-style-language/schema/raw/master/csl-citation.json"}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BD5A83">
        <w:rPr>
          <w:rFonts w:ascii="Times New Roman" w:hAnsi="Times New Roman" w:cs="Times New Roman"/>
          <w:sz w:val="24"/>
        </w:rPr>
        <w:t>[14]</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0F01DAD1" w14:textId="278D5A43" w:rsidR="00A442E9" w:rsidRPr="00B21236" w:rsidRDefault="00484206">
      <w:pPr>
        <w:pStyle w:val="Ttulo2"/>
        <w:numPr>
          <w:ilvl w:val="0"/>
          <w:numId w:val="1"/>
        </w:numPr>
        <w:spacing w:before="240" w:after="240" w:line="360" w:lineRule="auto"/>
        <w:ind w:left="714" w:hanging="357"/>
        <w:rPr>
          <w:rFonts w:cs="Times New Roman"/>
          <w:szCs w:val="24"/>
          <w:lang w:val="en-US"/>
        </w:rPr>
      </w:pPr>
      <w:bookmarkStart w:id="32" w:name="_Toc135393159"/>
      <w:r w:rsidRPr="00B21236">
        <w:rPr>
          <w:rFonts w:cs="Times New Roman"/>
          <w:szCs w:val="24"/>
          <w:lang w:val="en-US"/>
        </w:rPr>
        <w:t xml:space="preserve">Impact on </w:t>
      </w:r>
      <w:r w:rsidR="00550BF0" w:rsidRPr="00B21236">
        <w:rPr>
          <w:rFonts w:cs="Times New Roman"/>
          <w:szCs w:val="24"/>
          <w:lang w:val="en-US"/>
        </w:rPr>
        <w:t xml:space="preserve">the population </w:t>
      </w:r>
      <w:r w:rsidR="00231E70" w:rsidRPr="00B21236">
        <w:rPr>
          <w:rFonts w:cs="Times New Roman"/>
          <w:szCs w:val="24"/>
          <w:lang w:val="en-US"/>
        </w:rPr>
        <w:t>over 65 years of age</w:t>
      </w:r>
      <w:bookmarkEnd w:id="32"/>
    </w:p>
    <w:p w14:paraId="55342DF6" w14:textId="7F9A2641"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5B0C48" w:rsidRPr="00B21236">
        <w:rPr>
          <w:rFonts w:ascii="Times New Roman" w:hAnsi="Times New Roman" w:cs="Times New Roman"/>
          <w:sz w:val="24"/>
          <w:szCs w:val="24"/>
          <w:lang w:val="en-US"/>
        </w:rPr>
        <w:t xml:space="preserve">Level of impairment (stress, quality of life) produced </w:t>
      </w:r>
      <w:r w:rsidR="005238BD" w:rsidRPr="00B21236">
        <w:rPr>
          <w:rFonts w:ascii="Times New Roman" w:hAnsi="Times New Roman" w:cs="Times New Roman"/>
          <w:sz w:val="24"/>
          <w:szCs w:val="24"/>
          <w:lang w:val="en-US"/>
        </w:rPr>
        <w:t xml:space="preserve">in </w:t>
      </w:r>
      <w:r w:rsidR="005B0C48" w:rsidRPr="00B21236">
        <w:rPr>
          <w:rFonts w:ascii="Times New Roman" w:hAnsi="Times New Roman" w:cs="Times New Roman"/>
          <w:sz w:val="24"/>
          <w:szCs w:val="24"/>
          <w:lang w:val="en-US"/>
        </w:rPr>
        <w:t xml:space="preserve">RSV-infected </w:t>
      </w:r>
      <w:r w:rsidR="005125BD">
        <w:rPr>
          <w:rFonts w:ascii="Times New Roman" w:hAnsi="Times New Roman" w:cs="Times New Roman"/>
          <w:sz w:val="24"/>
          <w:szCs w:val="24"/>
          <w:lang w:val="en-US"/>
        </w:rPr>
        <w:t>people</w:t>
      </w:r>
      <w:r w:rsidR="005B0C48" w:rsidRPr="00B21236">
        <w:rPr>
          <w:rFonts w:ascii="Times New Roman" w:hAnsi="Times New Roman" w:cs="Times New Roman"/>
          <w:sz w:val="24"/>
          <w:szCs w:val="24"/>
          <w:lang w:val="en-US"/>
        </w:rPr>
        <w:t xml:space="preserve"> over 65 years of age</w:t>
      </w:r>
      <w:r w:rsidRPr="00B21236">
        <w:rPr>
          <w:rFonts w:ascii="Times New Roman" w:hAnsi="Times New Roman" w:cs="Times New Roman"/>
          <w:sz w:val="24"/>
          <w:szCs w:val="24"/>
          <w:lang w:val="en-US"/>
        </w:rPr>
        <w:t>.</w:t>
      </w:r>
    </w:p>
    <w:p w14:paraId="4DD40C62"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5AEBF985"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29D04F11" w14:textId="10B2DDE6"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The RSV MCDA framework evaluating nirsevimab versus placebo has a focus on </w:t>
      </w:r>
      <w:r w:rsidR="0027088E" w:rsidRPr="0027088E">
        <w:rPr>
          <w:rFonts w:ascii="Times New Roman" w:hAnsi="Times New Roman" w:cs="Times New Roman"/>
          <w:color w:val="000000"/>
          <w:sz w:val="24"/>
          <w:szCs w:val="24"/>
          <w:lang w:val="en-US"/>
        </w:rPr>
        <w:t>neonates and infants during their first RSV season</w:t>
      </w:r>
      <w:r w:rsidRPr="00B21236">
        <w:rPr>
          <w:rFonts w:ascii="Times New Roman" w:hAnsi="Times New Roman" w:cs="Times New Roman"/>
          <w:color w:val="000000"/>
          <w:sz w:val="24"/>
          <w:szCs w:val="24"/>
          <w:lang w:val="en-US"/>
        </w:rPr>
        <w:t xml:space="preserve"> (nirsevimab target population). However, the experts' choice of framework also </w:t>
      </w:r>
      <w:r w:rsidR="00C87FF1" w:rsidRPr="00B21236">
        <w:rPr>
          <w:rFonts w:ascii="Times New Roman" w:hAnsi="Times New Roman" w:cs="Times New Roman"/>
          <w:color w:val="000000"/>
          <w:sz w:val="24"/>
          <w:szCs w:val="24"/>
          <w:lang w:val="en-US"/>
        </w:rPr>
        <w:t>considered</w:t>
      </w:r>
      <w:r w:rsidRPr="00B21236">
        <w:rPr>
          <w:rFonts w:ascii="Times New Roman" w:hAnsi="Times New Roman" w:cs="Times New Roman"/>
          <w:color w:val="000000"/>
          <w:sz w:val="24"/>
          <w:szCs w:val="24"/>
          <w:lang w:val="en-US"/>
        </w:rPr>
        <w:t xml:space="preserve"> indirect RSV prevention effects</w:t>
      </w:r>
      <w:r w:rsidRPr="00C777D5">
        <w:rPr>
          <w:rStyle w:val="Refdenotaalpie"/>
        </w:rPr>
        <w:footnoteReference w:id="16"/>
      </w:r>
      <w:r w:rsidRPr="00B21236">
        <w:rPr>
          <w:rFonts w:ascii="Times New Roman" w:hAnsi="Times New Roman" w:cs="Times New Roman"/>
          <w:color w:val="000000"/>
          <w:sz w:val="24"/>
          <w:szCs w:val="24"/>
          <w:lang w:val="en-US"/>
        </w:rPr>
        <w:t xml:space="preserve"> in other non-</w:t>
      </w:r>
      <w:r w:rsidR="001F7BAE" w:rsidRPr="00B21236">
        <w:rPr>
          <w:rFonts w:ascii="Times New Roman" w:hAnsi="Times New Roman" w:cs="Times New Roman"/>
          <w:color w:val="000000"/>
          <w:sz w:val="24"/>
          <w:szCs w:val="24"/>
          <w:lang w:val="en-US"/>
        </w:rPr>
        <w:t>pediatric</w:t>
      </w:r>
      <w:r w:rsidRPr="00B21236">
        <w:rPr>
          <w:rFonts w:ascii="Times New Roman" w:hAnsi="Times New Roman" w:cs="Times New Roman"/>
          <w:color w:val="000000"/>
          <w:sz w:val="24"/>
          <w:szCs w:val="24"/>
          <w:lang w:val="en-US"/>
        </w:rPr>
        <w:t xml:space="preserve"> populations in the evaluation. As seen in the section on transmissibility, prophylaxis in children aged between 1 and 5 years could be more effective in preventing infection in adults ≥50 years than prophylaxis in these individuals, provided that viral replication in mucous membranes is avoided with treatment. In other words, a preventive measure that reduces the incidence of RSV infections in children ≤12 months could also indirectly benefit those over 65 years of age and improve their quality of life. In the following, we describe the evidence on the impact on the population over 65 years of age.</w:t>
      </w:r>
    </w:p>
    <w:p w14:paraId="440FF526" w14:textId="39AFC348"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On the one hand, RSV infections in the elderly are comparable in their clinical profile and cause of severe illness or death to influenza infections, although with a lower incidence than influenza.</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KGMJblFo","properties":{"formattedCitation":"[46\\uc0\\u8211{}48]","plainCitation":"[46–48]","noteIndex":0},"citationItems":[{"id":72730,"uris":["http://zotero.org/groups/337550/items/2XRUK6GZ"],"itemData":{"id":72730,"type":"article-journal","abstract":"BACKGROUND: Respiratory syncytial virus (RSV) is an increasingly recognized cause of illness in adults. Data on the epidemiology and clinical effects in community-dwelling elderly persons and high-risk adults can help in assessing the need for vaccine development.\nMETHODS: During four consecutive winters, we evaluated all respiratory illnesses in prospective cohorts of healthy elderly patients (&gt; or =65 years of age) and high-risk adults (those with chronic heart or lung disease) and in patients hospitalized with acute cardiopulmonary conditions. RSV infection and influenza A were diagnosed on the basis of culture, reverse-transcriptase polymerase chain reaction, and serologic studies.\nRESULTS: A total of 608 healthy elderly patients and 540 high-risk adults were enrolled in prospective surveillance, and 1388 hospitalized patients were enrolled. A total of 2514 illnesses were evaluated. RSV infection was identified in 102 patients in the prospective cohorts and 142 hospitalized patients, and influenza A was diagnosed in 44 patients in the prospective cohorts and 154 hospitalized patients. RSV infection developed annually in 3 to 7 percent of healthy elderly patients and in 4 to 10 percent of high-risk adults. Among healthy elderly patients, RSV infection generated fewer office visits than influenza; however, the use of health care services by high-risk adults was similar in the two groups. In the hospitalized cohort, RSV infection and influenza A resulted in similar lengths of stay, rates of use of intensive care (15 percent and 12 percent, respectively), and mortality (8 percent and 7 percent, respectively). On the basis of the diagnostic codes of the International Classification of Diseases, 9th Revision, Clinical Modification at discharge, RSV infection accounted for 10.6 percent of hospitalizations for pneumonia, 11.4 percent for chronic obstructive pulmonary disease, 5.4 percent for congestive heart failure, and 7.2 percent for asthma.\nCONCLUSIONS: RSV infection is an important illness in elderly and high-risk adults, with a disease burden similar to that of nonpandemic influenza A in a population in which the prevalence of vaccination for influenza is high. An effective RSV vaccine may offer benefits for these adults.","container-title":"The New England Journal of Medicine","DOI":"10.1056/NEJMoa043951","ISSN":"1533-4406","issue":"17","journalAbbreviation":"N Engl J Med","language":"eng","note":"PMID: 15858184","page":"1749-1759","source":"PubMed","title":"Respiratory syncytial virus infection in elderly and high-risk adults","volume":"352","author":[{"family":"Falsey","given":"Ann R."},{"family":"Hennessey","given":"Patricia A."},{"family":"Formica","given":"Maria A."},{"family":"Cox","given":"Christopher"},{"family":"Walsh","given":"Edward E."}],"issued":{"date-parts":[["2005"]]}}},{"id":72732,"uris":["http://zotero.org/groups/337550/items/TFPVXQFL"],"itemData":{"id":72732,"type":"article-journal","abstract":"Background. Comprehensive analyses of host, viral, and immune factors associated with severe respiratory syncytial virus (RSV) infection in adults have not been performed., Methods. Adults with RSV infection identified in both outpatient and inpatient settings were evaluated. Upper and lower respiratory tract virus load, duration of virus shedding, select mucosal chemokine and cytokine levels, humoral and mucosal immunoglobulin responses, and systemic T-cell responses were measured., Results. A total of 111 RSV-infected adults (61 outpatients and 50 hospitalized patients) were evaluated. Hospitalized subjects shed virus in nasal secretions at higher titers and for longer durations than less ill outpatients, had greater mucosal interleukin 6 (IL-6) levels throughout infection, and had higher macrophage inflammatory protein 1α (MIP-1α) levels early in infection. Persons &gt;64 years old and those with more severe disease had a higher frequency of activated T cells in the blood than younger, less ill subjects at infection. Multivariate analysis found that the presence of underlying medical conditions, female sex, increased mucosal IL-6 level, and longer duration of virus shedding were associated with severe disease. Older age and increased nasal MIP-1α levels were of borderline statistical significance., Conclusions. Multiple factors, but not older age, are independently associated with severe RSV infection in adults. The presence of underlying medical conditions had the greatest influence on disease severity.","container-title":"The Journal of Infectious Diseases","DOI":"10.1093/infdis/jit038","ISSN":"0022-1899","issue":"9","journalAbbreviation":"J Infect Dis","note":"PMID: 23382572\nPMCID: PMC3610422","page":"1424-1432","source":"PubMed Central","title":"Viral Shedding and Immune Responses to Respiratory Syncytial Virus Infection in Older Adults","volume":"207","author":[{"family":"Walsh","given":"Edward E."},{"family":"Peterson","given":"Derick R."},{"family":"Kalkanoglu","given":"Aja E."},{"family":"Lee","given":"Frances Eun-Hyung"},{"family":"Falsey","given":"Ann R."}],"issued":{"date-parts":[["2013"]]}}},{"id":72735,"uris":["http://zotero.org/groups/337550/items/C6PGFIL5"],"itemData":{"id":72735,"type":"article-journal","abstract":"BACKGROUND: Acute myocardial infarction can be triggered by acute respiratory infections. Previous studies have suggested an association between influenza and acute myocardial infarction, but those studies used nonspecific measures of influenza infection or study designs that were susceptible to bias. We evaluated the association between laboratory-confirmed influenza infection and acute myocardial infarction.\nMETHODS: We used the self-controlled case-series design to evaluate the association between laboratory-confirmed influenza infection and hospitalization for acute myocardial infarction. We used various high-specificity laboratory methods to confirm influenza infection in respiratory specimens, and we ascertained hospitalization for acute myocardial infarction from administrative data. We defined the \"risk interval\" as the first 7 days after respiratory specimen collection and the \"control interval\" as 1 year before and 1 year after the risk interval.\nRESULTS: We identified 364 hospitalizations for acute myocardial infarction that occurred within 1 year before and 1 year after a positive test result for influenza. Of these, 20 (20.0 admissions per week) occurred during the risk interval and 344 (3.3 admissions per week) occurred during the control interval. The incidence ratio of an admission for acute myocardial infarction during the risk interval as compared with the control interval was 6.05 (95% confidence interval [CI], 3.86 to 9.50). No increased incidence was observed after day 7. Incidence ratios for acute myocardial infarction within 7 days after detection of influenza B, influenza A, respiratory syncytial virus, and other viruses were 10.11 (95% CI, 4.37 to 23.38), 5.17 (95% CI, 3.02 to 8.84), 3.51 (95% CI, 1.11 to 11.12), and 2.77 (95% CI, 1.23 to 6.24), respectively.\nCONCLUSIONS: We found a significant association between respiratory infections, especially influenza, and acute myocardial infarction. (Funded by the Canadian Institutes of Health Research and others.).","container-title":"The New England Journal of Medicine","DOI":"10.1056/NEJMoa1702090","ISSN":"1533-4406","issue":"4","journalAbbreviation":"N Engl J Med","language":"eng","note":"PMID: 29365305","page":"345-353","source":"PubMed","title":"Acute Myocardial Infarction after Laboratory-Confirmed Influenza Infection","volume":"378","author":[{"family":"Kwong","given":"Jeffrey C."},{"family":"Schwartz","given":"Kevin L."},{"family":"Campitelli","given":"Michael A."},{"family":"Chung","given":"Hannah"},{"family":"Crowcroft","given":"Natasha S."},{"family":"Karnauchow","given":"Timothy"},{"family":"Katz","given":"Kevin"},{"family":"Ko","given":"Dennis T."},{"family":"McGeer","given":"Allison J."},{"family":"McNally","given":"Dayre"},{"family":"Richardson","given":"David C."},{"family":"Rosella","given":"Laura C."},{"family":"Simor","given":"Andrew"},{"family":"Smieja","given":"Marek"},{"family":"Zahariadis","given":"George"},{"family":"Gubbay","given":"Jonathan B."}],"issued":{"date-parts":[["2018"]]}}}],"schema":"https://github.com/citation-style-language/schema/raw/master/csl-citation.json"}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szCs w:val="24"/>
          <w:lang w:val="en-US"/>
        </w:rPr>
        <w:t>[46–48]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333C8DD8" w14:textId="4AD974CD"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On the other hand, a North American study conducted on people over 60 years of age showed that RSV infection reduces the quality of life of these people by 11% (0.896 [0.854-0.953] vs. 0.801 [0.712-0.937]) from pre-season to one week after symptom onset</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{"citationID":"J4ANUnrT","properties":{"formattedCitation":"[49]","plainCitation":"[49]","noteIndex":0},"citationItems":[{"id":69092,"uris":["http://zotero.org/groups/337550/items/3TD7EED7"],"itemData":{"id":69092,"type":"article-journal","abstract":"Respiratory syncytial virus (RSV) and influenza virus infections result in a considerable mortality and morbidity among the aging population globally. Influenza vaccination for older adults before the seasonal influenza epidemic has been evaluated to be cost-effective in many countries. Interventions against RSV in older adults are in the pipeline, and evaluating their cost-effectiveness is crucial for decision making. To inform such evaluations, our aim was to estimate average costs and health-related quality of life (HRQoL) in older adults with RSV and influenza infection.The European RESCEU observational cohort study followed 1040 relatively healthy community-dwelling older adults aged 60 years and older during 2 consecutive winter seasons. Health care resource use and HRQoL were collected and analyzed during RSV episodes, and also during influenza episodes. Country-specific unit cost data were mainly obtained from national databases. Direct costs were estimated from a patient, health care provider, and health care payers’ perspective, whereas indirect costs were estimated from a societal perspective. Due to small sample size, no formal statistical comparisons were made.Thirty-six RSV and 60 influenza episodes were reported, including 1 hospitalization. Means (median; first-third quartile) of €26.4 (€5.5; 0–47.3) direct and €4.4 (€0; 0–0) indirect costs were reported per nonhospitalized RSV episode, and €42.5 (€36; 3.3–66.7) direct and €32.1 (€0; 0–0) indirect costs per nonhospitalized influenza episode. For RSV episodes, the utility value decreased from 0.896 (0.928; 0.854–0.953) to 0.801 (0.854; 0.712–0.937) from preseason to 1 week after symptom onset; for influenza, the change was from 0.872 (0.895; 0.828–0.953) to 0.664 (0.686; 0.574–0.797).The average costs and HRQoL estimates of older adults treated outside the hospital can be used to inform the design of future studies and the decision making regarding interventions to prevent RSV infection in older adults. Larger studies are needed to provide better country-specific and complementary cost estimates and to allow for formal statistical comparison of costs between RSV and influenza.NCT03621930.","container-title":"The Journal of Infectious Diseases","DOI":"10.1093/infdis/jiac069","ISSN":"0022-1899","journalAbbreviation":"The Journal of Infectious Diseases","page":"jiac069","source":"Silverchair","title":"Economic Burden and Health-Related Quality of Life of Respiratory Syncytial Virus and Influenza Infection in European Community-Dwelling Older Adults","author":[{"family":"Mao","given":"Zhuxin"},{"family":"Li","given":"Xiao"},{"family":"Korsten","given":"Koos"},{"family":"Bont","given":"Louis"},{"family":"Butler","given":"Christopher"},{"family":"Wildenbeest","given":"Joanne"},{"family":"Coenen","given":"Samuel"},{"family":"Hens","given":"Niel"},{"family":"Bilcke","given":"Joke"},{"family":"Beutels","given":"Philippe"},{"literal":"RESCEU Investigators"}],"issued":{"date-parts":[["2022"]]}}}],"schema":"https://github.com/citation-style-language/schema/raw/master/csl-citation.json"}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[49]</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Most of these patients develop signs of upper respiratory tract infection, such as nasal congestion and rhinorrhea (22-78%) or sore throat (16-64%) three to five days after infection. Other non-</w:t>
      </w:r>
      <w:r w:rsidRPr="00B21236">
        <w:rPr>
          <w:rFonts w:ascii="Times New Roman" w:hAnsi="Times New Roman" w:cs="Times New Roman"/>
          <w:color w:val="000000"/>
          <w:sz w:val="24"/>
          <w:szCs w:val="24"/>
          <w:lang w:val="en-US"/>
        </w:rPr>
        <w:lastRenderedPageBreak/>
        <w:t xml:space="preserve">specific symptoms such as asthenia, </w:t>
      </w:r>
      <w:r w:rsidR="00B102AC" w:rsidRPr="00B21236">
        <w:rPr>
          <w:rFonts w:ascii="Times New Roman" w:hAnsi="Times New Roman" w:cs="Times New Roman"/>
          <w:color w:val="000000"/>
          <w:sz w:val="24"/>
          <w:szCs w:val="24"/>
          <w:lang w:val="en-US"/>
        </w:rPr>
        <w:t>anorexia,</w:t>
      </w:r>
      <w:r w:rsidRPr="00B21236">
        <w:rPr>
          <w:rFonts w:ascii="Times New Roman" w:hAnsi="Times New Roman" w:cs="Times New Roman"/>
          <w:color w:val="000000"/>
          <w:sz w:val="24"/>
          <w:szCs w:val="24"/>
          <w:lang w:val="en-US"/>
        </w:rPr>
        <w:t xml:space="preserve"> and fever (48-56%) may also occur with varying severity. As the virus progresses and affects the lower respiratory tract, symptoms such as cough (85-95%), wheezing (33-90%) and </w:t>
      </w:r>
      <w:r w:rsidR="0072205C" w:rsidRPr="00B21236">
        <w:rPr>
          <w:rFonts w:ascii="Times New Roman" w:hAnsi="Times New Roman" w:cs="Times New Roman"/>
          <w:color w:val="000000"/>
          <w:sz w:val="24"/>
          <w:szCs w:val="24"/>
          <w:lang w:val="en-US"/>
        </w:rPr>
        <w:t>dyspnea</w:t>
      </w:r>
      <w:r w:rsidRPr="00B21236">
        <w:rPr>
          <w:rFonts w:ascii="Times New Roman" w:hAnsi="Times New Roman" w:cs="Times New Roman"/>
          <w:color w:val="000000"/>
          <w:sz w:val="24"/>
          <w:szCs w:val="24"/>
          <w:lang w:val="en-US"/>
        </w:rPr>
        <w:t xml:space="preserve"> (51-93%) may appear.</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{"citationID":"we2xh3v5","properties":{"formattedCitation":"[50]","plainCitation":"[50]","noteIndex":0},"citationItems":[{"id":69094,"uris":["http://zotero.org/groups/337550/items/MVRTP8MT"],"itemData":{"id":69094,"type":"article-journal","abstract":"Human respiratory syncytial virus (RSV) belongs to the recently defined Pneumoviridae family, Orthopneumovirus genus. It is a negative sense, single stranded RNA virus that results in epidemics of respiratory infections that typically peak in the winter in temperate climates and during the rainy season in tropical climates. Generally, one of the two genotypes (A and B) predominates in a single season, alternating annually, although regional variation occurs. RSV is a cause of disease and death in children, older people, and immunocompromised patients, and its clinical effect on adults admitted to hospital is clarified with expanded use of multiplex molecular assays. Among adults, RSV produces a wide range of clinical symptoms including upper respiratory tract infections, severe lower respiratory tract infections, and exacerbations of underlying disease. Here we discuss the latest evidence on the burden of RSV related disease in adults, especially in those with immunocompromise or other comorbidities. We review current therapeutic and prevention options, as well as those in development.","container-title":"BMJ","DOI":"10.1136/bmj.l5021","ISSN":"0959-8138, 1756-1833","journalAbbreviation":"BMJ","language":"en","license":"Published by the BMJ Publishing Group Limited. For permission to use (where not already granted under a licence) please go to http://group.bmj.com/group/rights-licensing/permissions","note":"publisher: British Medical Journal Publishing Group\nsection: Clinical Review\nPMID: 31506273","page":"l5021","source":"www.bmj.com","title":"Respiratory syncytial virus infection in adults","volume":"366","author":[{"family":"Nam","given":"Hannah H."},{"family":"Ison","given":"Michael G."}],"issued":{"date-parts":[["2019"]]}}}],"schema":"https://github.com/citation-style-language/schema/raw/master/csl-citation.json"}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BD5A83">
        <w:rPr>
          <w:rFonts w:ascii="Times New Roman" w:hAnsi="Times New Roman" w:cs="Times New Roman"/>
          <w:sz w:val="24"/>
        </w:rPr>
        <w:t>[50]</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351A658C"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33" w:name="_Toc135393160"/>
      <w:r w:rsidRPr="00B21236">
        <w:rPr>
          <w:rFonts w:cs="Times New Roman"/>
          <w:szCs w:val="24"/>
          <w:lang w:val="en-US"/>
        </w:rPr>
        <w:t>Impact on caregivers</w:t>
      </w:r>
      <w:bookmarkEnd w:id="33"/>
    </w:p>
    <w:p w14:paraId="50B669AD" w14:textId="431D3B20"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3E5DAB" w:rsidRPr="00B21236">
        <w:rPr>
          <w:rFonts w:ascii="Times New Roman" w:hAnsi="Times New Roman" w:cs="Times New Roman"/>
          <w:sz w:val="24"/>
          <w:szCs w:val="24"/>
          <w:lang w:val="en-US"/>
        </w:rPr>
        <w:t xml:space="preserve">Number of hours spent by caregivers with RSV-infected </w:t>
      </w:r>
      <w:r w:rsidR="0072205C">
        <w:rPr>
          <w:rFonts w:ascii="Times New Roman" w:hAnsi="Times New Roman" w:cs="Times New Roman"/>
          <w:sz w:val="24"/>
          <w:szCs w:val="24"/>
          <w:lang w:val="en-US"/>
        </w:rPr>
        <w:t>people</w:t>
      </w:r>
      <w:r w:rsidR="003E5DAB" w:rsidRPr="00B21236">
        <w:rPr>
          <w:rFonts w:ascii="Times New Roman" w:hAnsi="Times New Roman" w:cs="Times New Roman"/>
          <w:sz w:val="24"/>
          <w:szCs w:val="24"/>
          <w:lang w:val="en-US"/>
        </w:rPr>
        <w:t>, and level of impairment (stress, quality of life) produced in those caregivers</w:t>
      </w:r>
      <w:r w:rsidRPr="00B21236">
        <w:rPr>
          <w:rFonts w:ascii="Times New Roman" w:hAnsi="Times New Roman" w:cs="Times New Roman"/>
          <w:sz w:val="24"/>
          <w:szCs w:val="24"/>
          <w:lang w:val="en-US"/>
        </w:rPr>
        <w:t>.</w:t>
      </w:r>
    </w:p>
    <w:p w14:paraId="0100E612"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Absolute</w:t>
      </w:r>
    </w:p>
    <w:p w14:paraId="1A86FA50"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473D8443" w14:textId="1186CF8E"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A US study of children ≤12 months hospitalized for RSV showed that caregivers of preterm infants had to spend, on average, 282 hours for hospital visits vs. 140 hours for caregivers of children born at term</w:t>
      </w:r>
      <w:r w:rsidRPr="00B21236">
        <w:rPr>
          <w:rFonts w:ascii="Times New Roman" w:hAnsi="Times New Roman" w:cs="Times New Roman"/>
          <w:color w:val="000000"/>
          <w:sz w:val="24"/>
          <w:szCs w:val="24"/>
          <w:vertAlign w:val="superscript"/>
          <w:lang w:val="en-US"/>
        </w:rPr>
        <w:fldChar w:fldCharType="begin"/>
      </w:r>
      <w:r w:rsidR="00BD5A83">
        <w:rPr>
          <w:rFonts w:ascii="Times New Roman" w:hAnsi="Times New Roman" w:cs="Times New Roman"/>
          <w:color w:val="000000"/>
          <w:sz w:val="24"/>
          <w:szCs w:val="24"/>
          <w:vertAlign w:val="superscript"/>
          <w:lang w:val="en-US"/>
        </w:rPr>
        <w:instrText xml:space="preserve"> ADDIN ZOTERO_ITEM CSL_CITATION {"citationID":"jXN4yaOC","properties":{"formattedCitation":"[51]","plainCitation":"[51]","noteIndex":0},"citationItems":[{"id":"SRHydqcT/Q7K7fElI","uris":["http://zotero.org/groups/2141613/items/HXVNS6JR"],"itemData":{"id":72234,"type":"article-journal","abstract":"Objective: The objective of this study was to quantify time spent plus out-of-pocket costs associated with conﬁrmed respiratory syncytial virus (RSV) hospitalization of infants not prophylaxed against RSV.","container-title":"Value in Health","DOI":"10.1046/j.1524-4733.2003.00220.x","ISSN":"10983015","issue":"2","journalAbbreviation":"Value in Health","language":"en","page":"100-106","source":"DOI.org (Crossref)","title":"Time and Out-of-Pocket Costs Associated with Respiratory Syncytial Virus Hospitalization of Infants","volume":"6","author":[{"family":"Leader","given":"Shelah"},{"family":"Yang","given":"Harry"},{"family":"DeVincenzo","given":"John"},{"family":"Jacobson","given":"Phillip"},{"family":"Marcin","given":"James P."},{"family":"Murray","given":"Dennis L."}],"issued":{"date-parts":[["2003"]]}}}],"schema":"https://github.com/citation-style-language/schema/raw/master/csl-citation.json"} </w:instrText>
      </w:r>
      <w:r w:rsidRPr="00B21236">
        <w:rPr>
          <w:rFonts w:ascii="Times New Roman" w:hAnsi="Times New Roman" w:cs="Times New Roman"/>
          <w:color w:val="000000"/>
          <w:sz w:val="24"/>
          <w:szCs w:val="24"/>
          <w:vertAlign w:val="superscript"/>
          <w:lang w:val="en-US"/>
        </w:rPr>
        <w:fldChar w:fldCharType="separate"/>
      </w:r>
      <w:r w:rsidR="00BD5A83" w:rsidRPr="00F709F4">
        <w:rPr>
          <w:rFonts w:ascii="Times New Roman" w:hAnsi="Times New Roman" w:cs="Times New Roman"/>
          <w:sz w:val="24"/>
          <w:lang w:val="en-US"/>
        </w:rPr>
        <w:t>[51]</w:t>
      </w:r>
      <w:r w:rsidRPr="00B21236">
        <w:rPr>
          <w:rFonts w:ascii="Times New Roman" w:hAnsi="Times New Roman" w:cs="Times New Roman"/>
          <w:color w:val="000000"/>
          <w:sz w:val="24"/>
          <w:szCs w:val="24"/>
          <w:vertAlign w:val="superscript"/>
          <w:lang w:val="en-US"/>
        </w:rPr>
        <w:fldChar w:fldCharType="end"/>
      </w:r>
      <w:r w:rsidRPr="00B21236">
        <w:rPr>
          <w:rFonts w:ascii="Times New Roman" w:hAnsi="Times New Roman" w:cs="Times New Roman"/>
          <w:color w:val="2B3942"/>
          <w:sz w:val="24"/>
          <w:szCs w:val="24"/>
          <w:lang w:val="en-US"/>
        </w:rPr>
        <w:t xml:space="preserve">. </w:t>
      </w:r>
      <w:r w:rsidRPr="00B21236">
        <w:rPr>
          <w:rFonts w:ascii="Times New Roman" w:hAnsi="Times New Roman" w:cs="Times New Roman"/>
          <w:color w:val="000000"/>
          <w:sz w:val="24"/>
          <w:szCs w:val="24"/>
          <w:lang w:val="en-US"/>
        </w:rPr>
        <w:t>Caregivers of children hospitalized with RSV had high levels of stress, anxiety and worsening health status, as well as disruption of their family routines.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Aq1Lv8hu","properties":{"formattedCitation":"[52,53]","plainCitation":"[52,53]","noteIndex":0},"citationItems":[{"id":"SRHydqcT/zYXG6bzX","uris":["http://zotero.org/groups/2141613/items/8EI9MGDX"],"itemData":{"id":72002,"type":"article-journal","abstract":"Objective. To quantify the magnitude of child, caregiver, and family distress associated with hospitalization for severe respiratory syncytial virus (RSV) and the posthospitalization recovery period.","container-title":"PEDIATRICS","DOI":"10.1542/peds.2004-1149","ISSN":"0031-4005, 1098-4275","issue":"6","journalAbbreviation":"PEDIATRICS","language":"en","page":"1536-1546","source":"DOI.org (Crossref)","title":"The Impact of Severe Respiratory Syncytial Virus on the Child, Caregiver, and Family During Hospitalization and Recovery","volume":"115","author":[{"family":"Leidy","given":"N. K."}],"issued":{"date-parts":[["2005"]]}},"label":"page"},{"id":"SRHydqcT/bhrKKKbY","uris":["http://zotero.org/groups/2141613/items/YX8SSXUG"],"itemData":{"id":72001,"type":"article-journal","container-title":"Infectious Diseases and Therapy","DOI":"10.1007/s40121-020-00390-7","ISSN":"2193-8229, 2193-6382","issue":"S1","journalAbbreviation":"Infect Dis Ther","language":"en","page":"35-45","source":"DOI.org (Crossref)","title":"Socioeconomic Impact of RSV Hospitalization","volume":"10","author":[{"family":"Young","given":"Michal"},{"family":"Smitherman","given":"Lynn"}],"issued":{"date-parts":[["2021"]]}},"label":"page"}],"schema":"https://github.com/citation-style-language/schema/raw/master/csl-citation.json"}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[52,53]</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The high level of caregivers' stress persists for at least one month, as well as the deterioration of their family activities.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tvSeYXSS","properties":{"formattedCitation":"[45,52,53]","plainCitation":"[45,52,53]","noteIndex":0},"citationItems":[{"id":"SRHydqcT/zYXG6bzX","uris":["http://zotero.org/groups/2141613/items/8EI9MGDX"],"itemData":{"id":72002,"type":"article-journal","abstract":"Objective. To quantify the magnitude of child, caregiver, and family distress associated with hospitalization for severe respiratory syncytial virus (RSV) and the posthospitalization recovery period.","container-title":"PEDIATRICS","DOI":"10.1542/peds.2004-1149","ISSN":"0031-4005, 1098-4275","issue":"6","journalAbbreviation":"PEDIATRICS","language":"en","page":"1536-1546","source":"DOI.org (Crossref)","title":"The Impact of Severe Respiratory Syncytial Virus on the Child, Caregiver, and Family During Hospitalization and Recovery","volume":"115","author":[{"family":"Leidy","given":"N. K."}],"issued":{"date-parts":[["2005"]]}},"label":"page"},{"id":"SRHydqcT/bhrKKKbY","uris":["http://zotero.org/groups/2141613/items/YX8SSXUG"],"itemData":{"id":72001,"type":"article-journal","container-title":"Infectious Diseases and Therapy","DOI":"10.1007/s40121-020-00390-7","ISSN":"2193-8229, 2193-6382","issue":"S1","journalAbbreviation":"Infect Dis Ther","language":"en","page":"35-45","source":"DOI.org (Crossref)","title":"Socioeconomic Impact of RSV Hospitalization","volume":"10","author":[{"family":"Young","given":"Michal"},{"family":"Smitherman","given":"Lynn"}],"issued":{"date-parts":[["2021"]]}},"label":"page"},{"id":"SRHydqcT/4OP22FIV","uris":["http://zotero.org/groups/2141613/items/URQ3X2UI"],"itemData":{"id":72000,"type":"article-journal","abstract":"This study assessed the impact of respiratory syncytial virus–confirmed hospitalizations (RSVH) on caregivers of high-risk preterm infants. Caregivers for infants born at 29 to 35 weeks’ gestational age and hospitalized for confirmed RSV disease responded to measures of self-rated and perceived infant stress (1-7; 7 = very stressful), perceived infant health (0-100; 100 = best imaginable health), and productivity impairment. Data were collected at hospital discharge through 1 month post-discharge. Caregiver responses indicated high stress levels, poor health, and productivity loss were reported at discharge; however, steady improvements were seen through 1 month postdischarge: caregiver-rated stress (from 6 to 2), infant stress (5 to 1), caregiver-perceived infant health (64 to 84), and productivity loss (mothers: 91% to 31%; fathers: 81% to 18%). Qualitative results indicated emotional impact, family routine disruption, financial concerns, and medical concerns persisted at 1 month post-discharge. This study found the caregiver burden of RSVH persists at least 1 month beyond discharge.","container-title":"Clinical Pediatrics","DOI":"10.1177/0009922819843639","ISSN":"0009-9228, 1938-2707","issue":"8","journalAbbreviation":"Clin Pediatr (Phila)","language":"en","page":"837-850","source":"DOI.org (Crossref)","title":"Impact of Respiratory Syncytial Virus–Confirmed Hospitalizations on Caregivers of US Preterm Infants","volume":"58","author":[{"family":"Pokrzywinski","given":"Robin M."},{"family":"Swett","given":"Laura L."},{"family":"Pannaraj","given":"Pia S."},{"family":"Yi","given":"Jumi"},{"family":"Pavilack","given":"Melissa S."},{"family":"Kumar","given":"Veena R."},{"family":"McLaurin","given":"Kimmie K."}],"issued":{"date-parts":[["2019"]]}},"label":"page"}],"schema":"https://github.com/citation-style-language/schema/raw/master/csl-citation.json"}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[45,52,53]</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According to the study by Pokrzywinky et al. (2019), the stress level of parents of children ≤12 months hospitalized for RSV was 83% at hospital discharge (5.8 on a scale of 7) and 34% one month later (2.4 on a scale of 7)</w:t>
      </w:r>
      <w:r w:rsidR="00856E1C" w:rsidRPr="00856E1C">
        <w:rPr>
          <w:rFonts w:ascii="Times New Roman" w:hAnsi="Times New Roman" w:cs="Times New Roman"/>
          <w:color w:val="000000"/>
          <w:sz w:val="24"/>
          <w:szCs w:val="24"/>
          <w:lang w:val="en-US"/>
        </w:rPr>
        <w:t xml:space="preserve"> </w:t>
      </w:r>
      <w:r w:rsidR="00856E1C"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{"citationID":"G3sx9aE1","properties":{"formattedCitation":"[45]","plainCitation":"[45]","noteIndex":0},"citationItems":[{"id":"SRHydqcT/4OP22FIV","uris":["http://zotero.org/groups/2141613/items/URQ3X2UI"],"itemData":{"id":72000,"type":"article-journal","abstract":"This study assessed the impact of respiratory syncytial virus–confirmed hospitalizations (RSVH) on caregivers of high-risk preterm infants. Caregivers for infants born at 29 to 35 weeks’ gestational age and hospitalized for confirmed RSV disease responded to measures of self-rated and perceived infant stress (1-7; 7 = very stressful), perceived infant health (0-100; 100 = best imaginable health), and productivity impairment. Data were collected at hospital discharge through 1 month post-discharge. Caregiver responses indicated high stress levels, poor health, and productivity loss were reported at discharge; however, steady improvements were seen through 1 month postdischarge: caregiver-rated stress (from 6 to 2), infant stress (5 to 1), caregiver-perceived infant health (64 to 84), and productivity loss (mothers: 91% to 31%; fathers: 81% to 18%). Qualitative results indicated emotional impact, family routine disruption, financial concerns, and medical concerns persisted at 1 month post-discharge. This study found the caregiver burden of RSVH persists at least 1 month beyond discharge.","container-title":"Clinical Pediatrics","DOI":"10.1177/0009922819843639","ISSN":"0009-9228, 1938-2707","issue":"8","journalAbbreviation":"Clin Pediatr (Phila)","language":"en","page":"837-850","source":"DOI.org (Crossref)","title":"Impact of Respiratory Syncytial Virus–Confirmed Hospitalizations on Caregivers of US Preterm Infants","volume":"58","author":[{"family":"Pokrzywinski","given":"Robin M."},{"family":"Swett","given":"Laura L."},{"family":"Pannaraj","given":"Pia S."},{"family":"Yi","given":"Jumi"},{"family":"Pavilack","given":"Melissa S."},{"family":"Kumar","given":"Veena R."},{"family":"McLaurin","given":"Kimmie K."}],"issued":{"date-parts":[["2019"]]}}}],"schema":"https://github.com/citation-style-language/schema/raw/master/csl-citation.json"} </w:instrText>
      </w:r>
      <w:r w:rsidR="00856E1C"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[45]</w:t>
      </w:r>
      <w:r w:rsidR="00856E1C"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In addition, impairment of daily activities</w:t>
      </w:r>
      <w:r w:rsidRPr="00C777D5">
        <w:rPr>
          <w:rStyle w:val="Refdenotaalpie"/>
        </w:rPr>
        <w:footnoteReference w:id="17"/>
      </w:r>
      <w:r w:rsidRPr="00B21236">
        <w:rPr>
          <w:rFonts w:ascii="Times New Roman" w:hAnsi="Times New Roman" w:cs="Times New Roman"/>
          <w:color w:val="000000"/>
          <w:sz w:val="24"/>
          <w:szCs w:val="24"/>
          <w:lang w:val="en-US"/>
        </w:rPr>
        <w:t xml:space="preserve"> affected 79% and 74% of mothers and fathers of children hospitalized for RSV at discharge and 24% and 18% one month after discharge, respectively</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{"citationID":"QuhyIgY8","properties":{"formattedCitation":"[45]","plainCitation":"[45]","noteIndex":0},"citationItems":[{"id":"SRHydqcT/4OP22FIV","uris":["http://zotero.org/groups/2141613/items/URQ3X2UI"],"itemData":{"id":72000,"type":"article-journal","abstract":"This study assessed the impact of respiratory syncytial virus–confirmed hospitalizations (RSVH) on caregivers of high-risk preterm infants. Caregivers for infants born at 29 to 35 weeks’ gestational age and hospitalized for confirmed RSV disease responded to measures of self-rated and perceived infant stress (1-7; 7 = very stressful), perceived infant health (0-100; 100 = best imaginable health), and productivity impairment. Data were collected at hospital discharge through 1 month post-discharge. Caregiver responses indicated high stress levels, poor health, and productivity loss were reported at discharge; however, steady improvements were seen through 1 month postdischarge: caregiver-rated stress (from 6 to 2), infant stress (5 to 1), caregiver-perceived infant health (64 to 84), and productivity loss (mothers: 91% to 31%; fathers: 81% to 18%). Qualitative results indicated emotional impact, family routine disruption, financial concerns, and medical concerns persisted at 1 month post-discharge. This study found the caregiver burden of RSVH persists at least 1 month beyond discharge.","container-title":"Clinical Pediatrics","DOI":"10.1177/0009922819843639","ISSN":"0009-9228, 1938-2707","issue":"8","journalAbbreviation":"Clin Pediatr (Phila)","language":"en","page":"837-850","source":"DOI.org (Crossref)","title":"Impact of Respiratory Syncytial Virus–Confirmed Hospitalizations on Caregivers of US Preterm Infants","volume":"58","author":[{"family":"Pokrzywinski","given":"Robin M."},{"family":"Swett","given":"Laura L."},{"family":"Pannaraj","given":"Pia S."},{"family":"Yi","given":"Jumi"},{"family":"Pavilack","given":"Melissa S."},{"family":"Kumar","given":"Veena R."},{"family":"McLaurin","given":"Kimmie K."}],"issued":{"date-parts":[["2019"]]}}}],"schema":"https://github.com/citation-style-language/schema/raw/master/csl-citation.json"}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BD5A83">
        <w:rPr>
          <w:rFonts w:ascii="Times New Roman" w:hAnsi="Times New Roman" w:cs="Times New Roman"/>
          <w:sz w:val="24"/>
        </w:rPr>
        <w:t>[45]</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2F82ACE6" w14:textId="77777777" w:rsidR="00A442E9" w:rsidRPr="00B21236" w:rsidRDefault="006047C3">
      <w:pPr>
        <w:pStyle w:val="Ttulo1"/>
        <w:spacing w:before="360" w:line="360" w:lineRule="auto"/>
        <w:rPr>
          <w:rFonts w:cs="Times New Roman"/>
          <w:szCs w:val="28"/>
          <w:lang w:val="en-US"/>
        </w:rPr>
      </w:pPr>
      <w:bookmarkStart w:id="34" w:name="_Toc135393161"/>
      <w:r w:rsidRPr="00B21236">
        <w:rPr>
          <w:rFonts w:cs="Times New Roman"/>
          <w:szCs w:val="28"/>
          <w:lang w:val="en-US"/>
        </w:rPr>
        <w:t>Acquisition cost</w:t>
      </w:r>
      <w:bookmarkEnd w:id="34"/>
    </w:p>
    <w:p w14:paraId="432FBB1D" w14:textId="77777777" w:rsidR="00A442E9" w:rsidRPr="00B21236" w:rsidRDefault="007266EA">
      <w:pPr>
        <w:pStyle w:val="Ttulo2"/>
        <w:numPr>
          <w:ilvl w:val="0"/>
          <w:numId w:val="1"/>
        </w:numPr>
        <w:spacing w:before="240" w:after="240" w:line="360" w:lineRule="auto"/>
        <w:ind w:left="714" w:hanging="357"/>
        <w:rPr>
          <w:rFonts w:cs="Times New Roman"/>
          <w:szCs w:val="24"/>
          <w:lang w:val="en-US"/>
        </w:rPr>
      </w:pPr>
      <w:bookmarkStart w:id="35" w:name="_Toc135393162"/>
      <w:r w:rsidRPr="00B21236">
        <w:rPr>
          <w:rFonts w:cs="Times New Roman"/>
          <w:szCs w:val="24"/>
          <w:lang w:val="en-US"/>
        </w:rPr>
        <w:t>Monetary cost of the preventive measure</w:t>
      </w:r>
      <w:bookmarkEnd w:id="35"/>
    </w:p>
    <w:p w14:paraId="192A0CEC" w14:textId="648A5CC3"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[Definition of the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783594" w:rsidRPr="00B21236">
        <w:rPr>
          <w:rFonts w:ascii="Times New Roman" w:hAnsi="Times New Roman" w:cs="Times New Roman"/>
          <w:sz w:val="24"/>
          <w:szCs w:val="24"/>
          <w:lang w:val="en-US"/>
        </w:rPr>
        <w:t>Acquisition cost of the preventive measure</w:t>
      </w:r>
      <w:r w:rsidR="0068107C">
        <w:rPr>
          <w:rFonts w:ascii="Times New Roman" w:hAnsi="Times New Roman" w:cs="Times New Roman"/>
          <w:sz w:val="24"/>
          <w:szCs w:val="24"/>
          <w:lang w:val="en-US"/>
        </w:rPr>
        <w:t>, in monetary terms</w:t>
      </w:r>
      <w:r w:rsidRPr="00B21236">
        <w:rPr>
          <w:rFonts w:ascii="Times New Roman" w:hAnsi="Times New Roman" w:cs="Times New Roman"/>
          <w:sz w:val="24"/>
          <w:szCs w:val="24"/>
          <w:lang w:val="en-US"/>
        </w:rPr>
        <w:t>.</w:t>
      </w:r>
    </w:p>
    <w:p w14:paraId="7D3E74D9"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783594" w:rsidRPr="00B21236">
        <w:rPr>
          <w:rFonts w:ascii="Times New Roman" w:hAnsi="Times New Roman" w:cs="Times New Roman"/>
          <w:sz w:val="24"/>
          <w:szCs w:val="24"/>
          <w:lang w:val="en-US"/>
        </w:rPr>
        <w:t>Relative</w:t>
      </w:r>
    </w:p>
    <w:p w14:paraId="6015B519"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3BD15B1F" w14:textId="1EE93A37"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Nirsevimab is not yet authorized in Europe and the United States, therefore, it is not marketed in Spain (or in any other country), so its acquisition price is still unknown. Nirsevimab is </w:t>
      </w:r>
      <w:r w:rsidRPr="00B21236">
        <w:rPr>
          <w:rFonts w:ascii="Times New Roman" w:hAnsi="Times New Roman" w:cs="Times New Roman"/>
          <w:color w:val="000000"/>
          <w:sz w:val="24"/>
          <w:szCs w:val="24"/>
          <w:lang w:val="en-US"/>
        </w:rPr>
        <w:lastRenderedPageBreak/>
        <w:t xml:space="preserve">intended for the protection of </w:t>
      </w:r>
      <w:r w:rsidR="00A33B41" w:rsidRPr="00A33B41">
        <w:rPr>
          <w:rFonts w:ascii="Times New Roman" w:hAnsi="Times New Roman" w:cs="Times New Roman"/>
          <w:color w:val="000000"/>
          <w:sz w:val="24"/>
          <w:szCs w:val="24"/>
          <w:lang w:val="en-US"/>
        </w:rPr>
        <w:t>neonates and infants during their first RSV season</w:t>
      </w:r>
      <w:r w:rsidRPr="00B21236">
        <w:rPr>
          <w:rFonts w:ascii="Times New Roman" w:hAnsi="Times New Roman" w:cs="Times New Roman"/>
          <w:color w:val="000000"/>
          <w:sz w:val="24"/>
          <w:szCs w:val="24"/>
          <w:lang w:val="en-US"/>
        </w:rPr>
        <w:t>. For this MCDA, we will assume a purchase price in line with the cost of immunization of other innovative vaccines. In addition, we assume a cost for its administration of 6,53€ (1 dose</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{"citationID":"LgBc69Dj","properties":{"formattedCitation":"[54,55]","plainCitation":"[54,55]","noteIndex":0},"citationItems":[{"id":66705,"uris":["http://zotero.org/groups/337550/items/MJ9JHQNG"],"itemData":{"id":66705,"type":"article-journal","abstract":"OBJECTIVES: To assess the cost effectiveness of palivizumab for prevention of severe respiratory syncytial virus (RSV) disease in high-risk infants in Spain, incorporating country-specific observational hospitalisation data.\nMETHODS: An existing decision tree model, designed using data from a large international clinical trial of palivizumab versus no prophylaxis, was updated to include Spanish observational hospitalisation data. The analysis was performed for preterm children born at or before 32 weeks gestational age, who are at high risk of developing severe RSV disease requiring hospitalisation. Data sources included published literature, official price/tariff lists and national population statistics. The primary perspective of the study was that of the Spanish National Health Service in 2006.\nRESULTS: The base-case analysis included the direct medical costs associated with palivizumab prophylaxis and hospital care for RSV infections. Use of palivizumab produces an undiscounted incremental cost-effectiveness ratio (ICER) of euro6,142 per quality-adjusted life-year (QALY), and a discounted ICER of euro12,814/QALY.\nCONCLUSION: Palivizumab provides a cost-effective method of prophylaxis against severe RSV disease requiring hospitalisation among preterm infants in Spain.","container-title":"The European journal of health economics: HEPAC: health economics in prevention and care","DOI":"10.1007/s10198-009-0206-x","ISSN":"1618-7601","issue":"1","journalAbbreviation":"Eur J Health Econ","language":"eng","note":"PMID: 19967425\nPMCID: PMC2816247","page":"105-115","source":"PubMed","title":"Cost effectiveness of palivizumab in Spain: an analysis using observational data","title-short":"Cost effectiveness of palivizumab in Spain","volume":"11","author":[{"family":"Nuijten","given":"Mark J."},{"family":"Wittenberg","given":"Wolfgang"}],"issued":{"date-parts":[["2010"]]}}},{"id":69265,"uris":["http://zotero.org/groups/337550/items/9TLNSWJE"],"itemData":{"id":69265,"type":"post-weblog","title":"Actualización de rentas con el IPC general (sistema IPC base 2021) para periodos anuales completos","URL":"https://www.ine.es/calcula/","author":[{"family":"INE","given":""}],"issued":{"date-parts":[["2022"]]}}}],"schema":"https://github.com/citation-style-language/schema/raw/master/csl-citation.json"}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[54,55]</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The target population of the strategy is 341,315 children (children born in Spain in 2020</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{"citationID":"tEedaFXt","properties":{"formattedCitation":"[56]","plainCitation":"[56]","noteIndex":0},"citationItems":[{"id":69032,"uris":["http://zotero.org/groups/337550/items/BBUTFGTE"],"itemData":{"id":69032,"type":"post-weblog","title":"Movimiento natural de la población: Nacimientos","URL":"https://www.ine.es/dyngs/INEbase/es/operacion.htm?c=Estadistica_C&amp;cid=1254736177007&amp;menu=ultiDatos&amp;idp=1254735573002","author":[{"family":"INE","given":""}],"issued":{"date-parts":[["2021"]]}}}],"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[56]</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7412016B" w14:textId="704549A8"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The cost of placebo is 0€. Its cost of administration is €6.53 (1 dose</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{"citationID":"TRLjQRTc","properties":{"formattedCitation":"[54,55]","plainCitation":"[54,55]","noteIndex":0},"citationItems":[{"id":66705,"uris":["http://zotero.org/groups/337550/items/MJ9JHQNG"],"itemData":{"id":66705,"type":"article-journal","abstract":"OBJECTIVES: To assess the cost effectiveness of palivizumab for prevention of severe respiratory syncytial virus (RSV) disease in high-risk infants in Spain, incorporating country-specific observational hospitalisation data.\nMETHODS: An existing decision tree model, designed using data from a large international clinical trial of palivizumab versus no prophylaxis, was updated to include Spanish observational hospitalisation data. The analysis was performed for preterm children born at or before 32 weeks gestational age, who are at high risk of developing severe RSV disease requiring hospitalisation. Data sources included published literature, official price/tariff lists and national population statistics. The primary perspective of the study was that of the Spanish National Health Service in 2006.\nRESULTS: The base-case analysis included the direct medical costs associated with palivizumab prophylaxis and hospital care for RSV infections. Use of palivizumab produces an undiscounted incremental cost-effectiveness ratio (ICER) of euro6,142 per quality-adjusted life-year (QALY), and a discounted ICER of euro12,814/QALY.\nCONCLUSION: Palivizumab provides a cost-effective method of prophylaxis against severe RSV disease requiring hospitalisation among preterm infants in Spain.","container-title":"The European journal of health economics: HEPAC: health economics in prevention and care","DOI":"10.1007/s10198-009-0206-x","ISSN":"1618-7601","issue":"1","journalAbbreviation":"Eur J Health Econ","language":"eng","note":"PMID: 19967425\nPMCID: PMC2816247","page":"105-115","source":"PubMed","title":"Cost effectiveness of palivizumab in Spain: an analysis using observational data","title-short":"Cost effectiveness of palivizumab in Spain","volume":"11","author":[{"family":"Nuijten","given":"Mark J."},{"family":"Wittenberg","given":"Wolfgang"}],"issued":{"date-parts":[["2010"]]}}},{"id":69265,"uris":["http://zotero.org/groups/337550/items/9TLNSWJE"],"itemData":{"id":69265,"type":"post-weblog","title":"Actualización de rentas con el IPC general (sistema IPC base 2021) para periodos anuales completos","URL":"https://www.ine.es/calcula/","author":[{"family":"INE","given":""}],"issued":{"date-parts":[["2022"]]}}}],"schema":"https://github.com/citation-style-language/schema/raw/master/csl-citation.json"}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[54,55]</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71CD6073" w14:textId="77777777" w:rsidR="00A442E9" w:rsidRPr="00B21236" w:rsidRDefault="006047C3">
      <w:pPr>
        <w:pStyle w:val="Ttulo1"/>
        <w:spacing w:before="360" w:line="360" w:lineRule="auto"/>
        <w:rPr>
          <w:rFonts w:cs="Times New Roman"/>
          <w:szCs w:val="28"/>
          <w:lang w:val="en-US"/>
        </w:rPr>
      </w:pPr>
      <w:bookmarkStart w:id="36" w:name="_Toc135393163"/>
      <w:r w:rsidRPr="00B21236">
        <w:rPr>
          <w:rFonts w:cs="Times New Roman"/>
          <w:szCs w:val="28"/>
          <w:lang w:val="en-US"/>
        </w:rPr>
        <w:t xml:space="preserve">Impact on other costs </w:t>
      </w:r>
      <w:r w:rsidR="00C840F8" w:rsidRPr="00B21236">
        <w:rPr>
          <w:rFonts w:cs="Times New Roman"/>
          <w:szCs w:val="28"/>
          <w:lang w:val="en-US"/>
        </w:rPr>
        <w:t>(direct and indirect)</w:t>
      </w:r>
      <w:bookmarkEnd w:id="36"/>
    </w:p>
    <w:p w14:paraId="6EFA2245"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37" w:name="_Toc135393164"/>
      <w:r w:rsidRPr="00B21236">
        <w:rPr>
          <w:rFonts w:cs="Times New Roman"/>
          <w:szCs w:val="24"/>
          <w:lang w:val="en-US"/>
        </w:rPr>
        <w:t xml:space="preserve">Cost of the </w:t>
      </w:r>
      <w:r w:rsidR="00875B4E" w:rsidRPr="00B21236">
        <w:rPr>
          <w:rFonts w:cs="Times New Roman"/>
          <w:szCs w:val="24"/>
          <w:lang w:val="en-US"/>
        </w:rPr>
        <w:t xml:space="preserve">disease </w:t>
      </w:r>
      <w:r w:rsidR="00D04000" w:rsidRPr="00B21236">
        <w:rPr>
          <w:rFonts w:cs="Times New Roman"/>
          <w:szCs w:val="24"/>
          <w:lang w:val="en-US"/>
        </w:rPr>
        <w:t xml:space="preserve">on the </w:t>
      </w:r>
      <w:r w:rsidR="00CB55EA" w:rsidRPr="00B21236">
        <w:rPr>
          <w:rFonts w:cs="Times New Roman"/>
          <w:szCs w:val="24"/>
          <w:lang w:val="en-US"/>
        </w:rPr>
        <w:t xml:space="preserve">health </w:t>
      </w:r>
      <w:r w:rsidR="00D04000" w:rsidRPr="00B21236">
        <w:rPr>
          <w:rFonts w:cs="Times New Roman"/>
          <w:szCs w:val="24"/>
          <w:lang w:val="en-US"/>
        </w:rPr>
        <w:t xml:space="preserve">system </w:t>
      </w:r>
      <w:r w:rsidR="00CB55EA" w:rsidRPr="00B21236">
        <w:rPr>
          <w:rFonts w:cs="Times New Roman"/>
          <w:szCs w:val="24"/>
          <w:lang w:val="en-US"/>
        </w:rPr>
        <w:t>(excludes acquisition cost)</w:t>
      </w:r>
      <w:bookmarkEnd w:id="37"/>
    </w:p>
    <w:p w14:paraId="0D01B312" w14:textId="31D3CFB2"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471547" w:rsidRPr="00B21236">
        <w:rPr>
          <w:rFonts w:ascii="Times New Roman" w:hAnsi="Times New Roman" w:cs="Times New Roman"/>
          <w:sz w:val="24"/>
          <w:szCs w:val="24"/>
          <w:lang w:val="en-US"/>
        </w:rPr>
        <w:t xml:space="preserve">Costs </w:t>
      </w:r>
      <w:r w:rsidR="00702905" w:rsidRPr="00B21236">
        <w:rPr>
          <w:rFonts w:ascii="Times New Roman" w:hAnsi="Times New Roman" w:cs="Times New Roman"/>
          <w:sz w:val="24"/>
          <w:szCs w:val="24"/>
          <w:lang w:val="en-US"/>
        </w:rPr>
        <w:t xml:space="preserve">avoided by the use of the preventive measure, </w:t>
      </w:r>
      <w:r w:rsidR="00E80B59" w:rsidRPr="00B21236">
        <w:rPr>
          <w:rFonts w:ascii="Times New Roman" w:hAnsi="Times New Roman" w:cs="Times New Roman"/>
          <w:sz w:val="24"/>
          <w:szCs w:val="24"/>
          <w:lang w:val="en-US"/>
        </w:rPr>
        <w:t xml:space="preserve">in relation to the use of </w:t>
      </w:r>
      <w:r w:rsidR="00471547" w:rsidRPr="00B21236">
        <w:rPr>
          <w:rFonts w:ascii="Times New Roman" w:hAnsi="Times New Roman" w:cs="Times New Roman"/>
          <w:sz w:val="24"/>
          <w:szCs w:val="24"/>
          <w:lang w:val="en-US"/>
        </w:rPr>
        <w:t xml:space="preserve">health resources (primary care, specialized care, emergencies and hospitalizations) of </w:t>
      </w:r>
      <w:r w:rsidR="005072ED">
        <w:rPr>
          <w:rFonts w:ascii="Times New Roman" w:hAnsi="Times New Roman" w:cs="Times New Roman"/>
          <w:sz w:val="24"/>
          <w:szCs w:val="24"/>
          <w:lang w:val="en-US"/>
        </w:rPr>
        <w:t>people</w:t>
      </w:r>
      <w:r w:rsidR="00471547" w:rsidRPr="00B21236">
        <w:rPr>
          <w:rFonts w:ascii="Times New Roman" w:hAnsi="Times New Roman" w:cs="Times New Roman"/>
          <w:sz w:val="24"/>
          <w:szCs w:val="24"/>
          <w:lang w:val="en-US"/>
        </w:rPr>
        <w:t xml:space="preserve"> infected with RSV</w:t>
      </w:r>
      <w:r w:rsidR="00044DBF" w:rsidRPr="00B21236">
        <w:rPr>
          <w:rFonts w:ascii="Times New Roman" w:hAnsi="Times New Roman" w:cs="Times New Roman"/>
          <w:sz w:val="24"/>
          <w:szCs w:val="24"/>
          <w:lang w:val="en-US"/>
        </w:rPr>
        <w:t>, excluding the cost of acquiring the measure</w:t>
      </w:r>
      <w:r w:rsidRPr="00B21236">
        <w:rPr>
          <w:rFonts w:ascii="Times New Roman" w:hAnsi="Times New Roman" w:cs="Times New Roman"/>
          <w:sz w:val="24"/>
          <w:szCs w:val="24"/>
          <w:lang w:val="en-US"/>
        </w:rPr>
        <w:t>.</w:t>
      </w:r>
    </w:p>
    <w:p w14:paraId="153F72B6"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3E207A4C"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7F0088B4" w14:textId="3986358F"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In a study conducted in Spain, which estimates the impact of the use of nirsevimab </w:t>
      </w:r>
      <w:r w:rsidRPr="00B21236">
        <w:rPr>
          <w:rFonts w:ascii="Times New Roman" w:hAnsi="Times New Roman" w:cs="Times New Roman"/>
          <w:i/>
          <w:iCs/>
          <w:color w:val="000000"/>
          <w:sz w:val="24"/>
          <w:szCs w:val="24"/>
          <w:lang w:val="en-US"/>
        </w:rPr>
        <w:t xml:space="preserve">versus </w:t>
      </w:r>
      <w:r w:rsidRPr="00B21236">
        <w:rPr>
          <w:rFonts w:ascii="Times New Roman" w:hAnsi="Times New Roman" w:cs="Times New Roman"/>
          <w:color w:val="000000"/>
          <w:sz w:val="24"/>
          <w:szCs w:val="24"/>
          <w:lang w:val="en-US"/>
        </w:rPr>
        <w:t>usual clinical practice (</w:t>
      </w:r>
      <w:r w:rsidRPr="00B21236">
        <w:rPr>
          <w:rFonts w:ascii="Times New Roman" w:hAnsi="Times New Roman" w:cs="Times New Roman"/>
          <w:b/>
          <w:bCs/>
          <w:color w:val="000000"/>
          <w:sz w:val="24"/>
          <w:szCs w:val="24"/>
          <w:lang w:val="en-US"/>
        </w:rPr>
        <w:t>placebo or palivizumab depending on the population</w:t>
      </w:r>
      <w:r w:rsidRPr="00B21236">
        <w:rPr>
          <w:rFonts w:ascii="Times New Roman" w:hAnsi="Times New Roman" w:cs="Times New Roman"/>
          <w:color w:val="000000"/>
          <w:sz w:val="24"/>
          <w:szCs w:val="24"/>
          <w:lang w:val="en-US"/>
        </w:rPr>
        <w:t>) on the costs for the NHS, a static analytical decision model is performed, which considers the entire cohort of children in Spain, during their first season in RSV. Considering an efficacy of 79.5%, savings of 29.8 million euros for the NHS in one season are estimated. In this study, the acquisition costs of the drugs are not considered.</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{"citationID":"LKaXRAj0","properties":{"formattedCitation":"[57]","plainCitation":"[57]","noteIndex":0},"citationItems":[{"id":69245,"uris":["http://zotero.org/groups/337550/items/TQR3DIEA"],"itemData":{"id":69245,"type":"article-journal","container-title":"ESPID, Athens, 9-13th May","title":"Modeled impact of Nirsevimab against respiratory syncytial virus (RSV) AMONG Spanish infants experiencing their first RSV season [oral presentation O024 / #1329].","URL":"https://keneswp.azureedge.net/wp-content/uploads/sites/162/2022/05/ESPID22-Abstracts-Book.pdf","author":[{"family":"Drago","given":"G"},{"family":"Roiz","given":"J"},{"family":"Kazmierska","given":"Paulina"},{"family":"De Boisvilliers","given":"Solene"},{"family":"Álvarez","given":"Javier"},{"family":"Gil-Prieto","given":"Ruth"},{"family":"Perez-Martin","given":"Jaime"},{"family":"López-Belmonte","given":"Juan Luis"}],"issued":{"date-parts":[["2022"]]}}}],"schema":"https://github.com/citation-style-language/schema/raw/master/csl-citation.json"}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[57]</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52894C16" w14:textId="76C242BF"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In another study comparing the impact of using </w:t>
      </w:r>
      <w:r w:rsidRPr="00B21236">
        <w:rPr>
          <w:rFonts w:ascii="Times New Roman" w:hAnsi="Times New Roman" w:cs="Times New Roman"/>
          <w:b/>
          <w:bCs/>
          <w:color w:val="000000"/>
          <w:sz w:val="24"/>
          <w:szCs w:val="24"/>
          <w:lang w:val="en-US"/>
        </w:rPr>
        <w:t xml:space="preserve">nirsevimab </w:t>
      </w:r>
      <w:r w:rsidRPr="00B21236">
        <w:rPr>
          <w:rFonts w:ascii="Times New Roman" w:hAnsi="Times New Roman" w:cs="Times New Roman"/>
          <w:b/>
          <w:bCs/>
          <w:i/>
          <w:iCs/>
          <w:color w:val="000000"/>
          <w:sz w:val="24"/>
          <w:szCs w:val="24"/>
          <w:lang w:val="en-US"/>
        </w:rPr>
        <w:t xml:space="preserve">versus </w:t>
      </w:r>
      <w:r w:rsidRPr="00B21236">
        <w:rPr>
          <w:rFonts w:ascii="Times New Roman" w:hAnsi="Times New Roman" w:cs="Times New Roman"/>
          <w:b/>
          <w:bCs/>
          <w:color w:val="000000"/>
          <w:sz w:val="24"/>
          <w:szCs w:val="24"/>
          <w:lang w:val="en-US"/>
        </w:rPr>
        <w:t xml:space="preserve">placebo </w:t>
      </w:r>
      <w:r w:rsidRPr="00B21236">
        <w:rPr>
          <w:rFonts w:ascii="Times New Roman" w:hAnsi="Times New Roman" w:cs="Times New Roman"/>
          <w:color w:val="000000"/>
          <w:sz w:val="24"/>
          <w:szCs w:val="24"/>
          <w:lang w:val="en-US"/>
        </w:rPr>
        <w:t xml:space="preserve">on costs to the health care system in the United States, a static Markov model is performed, </w:t>
      </w:r>
      <w:r w:rsidR="00997932">
        <w:rPr>
          <w:rFonts w:ascii="Times New Roman" w:hAnsi="Times New Roman" w:cs="Times New Roman"/>
          <w:color w:val="000000"/>
          <w:sz w:val="24"/>
          <w:szCs w:val="24"/>
          <w:lang w:val="en-US"/>
        </w:rPr>
        <w:t>finding</w:t>
      </w:r>
      <w:r w:rsidRPr="00B21236">
        <w:rPr>
          <w:rFonts w:ascii="Times New Roman" w:hAnsi="Times New Roman" w:cs="Times New Roman"/>
          <w:color w:val="000000"/>
          <w:sz w:val="24"/>
          <w:szCs w:val="24"/>
          <w:lang w:val="en-US"/>
        </w:rPr>
        <w:t xml:space="preserve"> that, with 76% coverage of the population of children (and 70% efficacy), using nirsevimab would save 50% of total health care costs ($1.6 billion </w:t>
      </w:r>
      <w:r w:rsidRPr="00B21236">
        <w:rPr>
          <w:rFonts w:ascii="Times New Roman" w:hAnsi="Times New Roman" w:cs="Times New Roman"/>
          <w:i/>
          <w:iCs/>
          <w:color w:val="000000"/>
          <w:sz w:val="24"/>
          <w:szCs w:val="24"/>
          <w:lang w:val="en-US"/>
        </w:rPr>
        <w:t xml:space="preserve">versus </w:t>
      </w:r>
      <w:r w:rsidRPr="00B21236">
        <w:rPr>
          <w:rFonts w:ascii="Times New Roman" w:hAnsi="Times New Roman" w:cs="Times New Roman"/>
          <w:color w:val="000000"/>
          <w:sz w:val="24"/>
          <w:szCs w:val="24"/>
          <w:lang w:val="en-US"/>
        </w:rPr>
        <w:t>$800 million), through reductions in outpatient and inpatient incidences caused by RSV</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{"citationID":"msSyZq2v","properties":{"formattedCitation":"[58]","plainCitation":"[58]","noteIndex":0},"citationItems":[{"id":69049,"uris":["http://zotero.org/groups/337550/items/ZU4J4RR8"],"itemData":{"id":69049,"type":"article-journal","abstract":"Respiratory syncytial virus (RSV) is the leading cause of viral lower respiratory\ntract illness (LRTI) in young children, such as bronchiolitis or pneumonia. It is\nassociated with significant morbidity, especially among infants. New prophylactic\noptions are currently in late-development stages, notably nirsevimab, a monoclonal\nantibody developed as a passive immunization intervention for the prevention of RSV-LRTI.\nUnderstanding its potential health economic impact is important to define the intervention\nstrategy of protecting all infants experiencing their first RSV season.","container-title":"Value in Health","DOI":"10.1016/j.jval.2021.04.588","ISSN":"1098-3015, 1524-4733","journalAbbreviation":"Value in Health","language":"English","note":"publisher: Elsevier","page":"S110","source":"www.valueinhealthjournal.com","title":"PIN29 Cost-Effectiveness of Nirsevimab Against Respiratory Syncytial VIRUS (RSV) Among US Infants Experiencing Their First RSV Season","volume":"24","author":[{"family":"Beuvelet","given":"M."},{"family":"Chung-Delgado","given":"K."},{"family":"Kieffer","given":"A."}],"issued":{"date-parts":[["2021"]]}}}],"schema":"https://github.com/citation-style-language/schema/raw/master/csl-citation.json"}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[58]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w:t>
      </w:r>
    </w:p>
    <w:p w14:paraId="3836AE99" w14:textId="5B515CDE" w:rsidR="00A442E9" w:rsidRPr="00B21236" w:rsidRDefault="00D01071">
      <w:pPr>
        <w:spacing w:after="120" w:line="360" w:lineRule="auto"/>
        <w:jc w:val="both"/>
        <w:rPr>
          <w:rFonts w:ascii="Times New Roman" w:hAnsi="Times New Roman" w:cs="Times New Roman"/>
          <w:sz w:val="24"/>
          <w:szCs w:val="24"/>
          <w:lang w:val="en-US"/>
        </w:rPr>
      </w:pPr>
      <w:r>
        <w:rPr>
          <w:rFonts w:ascii="Times New Roman" w:hAnsi="Times New Roman" w:cs="Times New Roman"/>
          <w:color w:val="000000"/>
          <w:sz w:val="24"/>
          <w:szCs w:val="24"/>
          <w:lang w:val="en-US"/>
        </w:rPr>
        <w:t>T</w:t>
      </w:r>
      <w:r w:rsidR="006047C3" w:rsidRPr="00B21236">
        <w:rPr>
          <w:rFonts w:ascii="Times New Roman" w:hAnsi="Times New Roman" w:cs="Times New Roman"/>
          <w:color w:val="000000"/>
          <w:sz w:val="24"/>
          <w:szCs w:val="24"/>
          <w:lang w:val="en-US"/>
        </w:rPr>
        <w:t>he annual direct healthcare cost of all children ≤12 months requiring medical care for RSV in Spain is between 31.8 and 49.1 million € (M€) depending on the definition used to determine RSV cases</w:t>
      </w:r>
      <w:r w:rsidR="006047C3" w:rsidRPr="00C777D5">
        <w:rPr>
          <w:rStyle w:val="Refdenotaalpie"/>
        </w:rPr>
        <w:footnoteReference w:id="18"/>
      </w:r>
      <w:r w:rsidR="006047C3" w:rsidRPr="00B21236">
        <w:rPr>
          <w:rFonts w:ascii="Times New Roman" w:hAnsi="Times New Roman" w:cs="Times New Roman"/>
          <w:color w:val="000000"/>
          <w:sz w:val="24"/>
          <w:szCs w:val="24"/>
          <w:lang w:val="en-US"/>
        </w:rPr>
        <w:t xml:space="preserve"> . This cost represents 78% and 83% of the total direct health care cost for children </w:t>
      </w:r>
      <w:r w:rsidR="006047C3" w:rsidRPr="00B21236">
        <w:rPr>
          <w:rFonts w:ascii="Times New Roman" w:hAnsi="Times New Roman" w:cs="Times New Roman"/>
          <w:color w:val="000000"/>
          <w:sz w:val="24"/>
          <w:szCs w:val="24"/>
          <w:lang w:val="en-US"/>
        </w:rPr>
        <w:lastRenderedPageBreak/>
        <w:t xml:space="preserve">&lt;5 years, respectively, and is mainly due to the higher cost of hospitalization (22.5 M€ </w:t>
      </w:r>
      <w:r w:rsidR="006047C3" w:rsidRPr="00B21236">
        <w:rPr>
          <w:rFonts w:ascii="Times New Roman" w:hAnsi="Times New Roman" w:cs="Times New Roman"/>
          <w:i/>
          <w:iCs/>
          <w:color w:val="000000"/>
          <w:sz w:val="24"/>
          <w:szCs w:val="24"/>
          <w:lang w:val="en-US"/>
        </w:rPr>
        <w:t xml:space="preserve">vs. </w:t>
      </w:r>
      <w:r w:rsidR="006047C3" w:rsidRPr="00B21236">
        <w:rPr>
          <w:rFonts w:ascii="Times New Roman" w:hAnsi="Times New Roman" w:cs="Times New Roman"/>
          <w:color w:val="000000"/>
          <w:sz w:val="24"/>
          <w:szCs w:val="24"/>
          <w:lang w:val="en-US"/>
        </w:rPr>
        <w:t>33.9 M€).</w:t>
      </w:r>
      <w:r w:rsidR="006047C3"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{"citationID":"7ENAyFuQ","properties":{"formattedCitation":"[59,60]","plainCitation":"[59,60]","noteIndex":0},"citationItems":[{"id":"SRHydqcT/qIDgPM9s","uris":["http://zotero.org/groups/2141613/items/VFKWW28N"],"itemData":{"id":76658,"type":"report","title":"Results for the burden of RSV in Spain: Longitudinal Patient Data 2017-2018","author":[{"literal":"BARI study"}],"issued":{"literal":"2021a"}},"label":"page"},{"id":"SRHydqcT/DzH9L0vH","uris":["http://zotero.org/groups/2141613/items/VQGH4IQL"],"itemData":{"id":77140,"type":"webpage","title":"Datos del padrón continuo","author":[{"literal":"Instituto Nacional de Estadística"}],"issued":{"date-parts":[["2021"]]}},"label":"page"}],"schema":"https://github.com/citation-style-language/schema/raw/master/csl-citation.json"} </w:instrText>
      </w:r>
      <w:r w:rsidR="006047C3" w:rsidRPr="00B21236">
        <w:rPr>
          <w:rFonts w:ascii="Times New Roman" w:hAnsi="Times New Roman" w:cs="Times New Roman"/>
          <w:color w:val="000000"/>
          <w:sz w:val="24"/>
          <w:szCs w:val="24"/>
          <w:lang w:val="en-US"/>
        </w:rPr>
        <w:fldChar w:fldCharType="separate"/>
      </w:r>
      <w:r w:rsidR="00BD5A83" w:rsidRPr="00BD5A83">
        <w:rPr>
          <w:rFonts w:ascii="Times New Roman" w:hAnsi="Times New Roman" w:cs="Times New Roman"/>
          <w:sz w:val="24"/>
        </w:rPr>
        <w:t>[59,60]</w:t>
      </w:r>
      <w:r w:rsidR="006047C3" w:rsidRPr="00B21236">
        <w:rPr>
          <w:rFonts w:ascii="Times New Roman" w:hAnsi="Times New Roman" w:cs="Times New Roman"/>
          <w:color w:val="000000"/>
          <w:sz w:val="24"/>
          <w:szCs w:val="24"/>
          <w:lang w:val="en-US"/>
        </w:rPr>
        <w:fldChar w:fldCharType="end"/>
      </w:r>
      <w:r w:rsidR="006047C3" w:rsidRPr="00B21236">
        <w:rPr>
          <w:rFonts w:ascii="Times New Roman" w:hAnsi="Times New Roman" w:cs="Times New Roman"/>
          <w:color w:val="000000"/>
          <w:sz w:val="24"/>
          <w:szCs w:val="24"/>
          <w:lang w:val="en-US"/>
        </w:rPr>
        <w:t>.</w:t>
      </w:r>
    </w:p>
    <w:p w14:paraId="197570A2"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38" w:name="_Toc135393165"/>
      <w:r w:rsidRPr="00B21236">
        <w:rPr>
          <w:rFonts w:cs="Times New Roman"/>
          <w:szCs w:val="24"/>
          <w:lang w:val="en-US"/>
        </w:rPr>
        <w:t>Productivity cost: absenteeism</w:t>
      </w:r>
      <w:bookmarkEnd w:id="38"/>
      <w:r w:rsidRPr="00B21236">
        <w:rPr>
          <w:rFonts w:cs="Times New Roman"/>
          <w:szCs w:val="24"/>
          <w:lang w:val="en-US"/>
        </w:rPr>
        <w:t xml:space="preserve"> </w:t>
      </w:r>
    </w:p>
    <w:p w14:paraId="496EC05B"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[Definition of the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8F41DF" w:rsidRPr="00B21236">
        <w:rPr>
          <w:rFonts w:ascii="Times New Roman" w:hAnsi="Times New Roman" w:cs="Times New Roman"/>
          <w:sz w:val="24"/>
          <w:szCs w:val="24"/>
          <w:lang w:val="en-US"/>
        </w:rPr>
        <w:t xml:space="preserve">Indirect </w:t>
      </w:r>
      <w:r w:rsidR="00150E05" w:rsidRPr="00B21236">
        <w:rPr>
          <w:rFonts w:ascii="Times New Roman" w:hAnsi="Times New Roman" w:cs="Times New Roman"/>
          <w:sz w:val="24"/>
          <w:szCs w:val="24"/>
          <w:lang w:val="en-US"/>
        </w:rPr>
        <w:t xml:space="preserve">costs </w:t>
      </w:r>
      <w:r w:rsidR="00404CCB" w:rsidRPr="00B21236">
        <w:rPr>
          <w:rFonts w:ascii="Times New Roman" w:hAnsi="Times New Roman" w:cs="Times New Roman"/>
          <w:sz w:val="24"/>
          <w:szCs w:val="24"/>
          <w:lang w:val="en-US"/>
        </w:rPr>
        <w:t xml:space="preserve">avoided </w:t>
      </w:r>
      <w:r w:rsidR="008F41DF" w:rsidRPr="00B21236">
        <w:rPr>
          <w:rFonts w:ascii="Times New Roman" w:hAnsi="Times New Roman" w:cs="Times New Roman"/>
          <w:sz w:val="24"/>
          <w:szCs w:val="24"/>
          <w:lang w:val="en-US"/>
        </w:rPr>
        <w:t xml:space="preserve">to the system </w:t>
      </w:r>
      <w:r w:rsidR="00150E05" w:rsidRPr="00B21236">
        <w:rPr>
          <w:rFonts w:ascii="Times New Roman" w:hAnsi="Times New Roman" w:cs="Times New Roman"/>
          <w:sz w:val="24"/>
          <w:szCs w:val="24"/>
          <w:lang w:val="en-US"/>
        </w:rPr>
        <w:t xml:space="preserve">due to </w:t>
      </w:r>
      <w:r w:rsidR="00C73F0C" w:rsidRPr="00B21236">
        <w:rPr>
          <w:rFonts w:ascii="Times New Roman" w:hAnsi="Times New Roman" w:cs="Times New Roman"/>
          <w:sz w:val="24"/>
          <w:szCs w:val="24"/>
          <w:lang w:val="en-US"/>
        </w:rPr>
        <w:t xml:space="preserve">caregiver </w:t>
      </w:r>
      <w:r w:rsidR="00B874B9" w:rsidRPr="00B21236">
        <w:rPr>
          <w:rFonts w:ascii="Times New Roman" w:hAnsi="Times New Roman" w:cs="Times New Roman"/>
          <w:sz w:val="24"/>
          <w:szCs w:val="24"/>
          <w:lang w:val="en-US"/>
        </w:rPr>
        <w:t xml:space="preserve">absenteeism </w:t>
      </w:r>
      <w:r w:rsidR="00C73F0C" w:rsidRPr="00B21236">
        <w:rPr>
          <w:rFonts w:ascii="Times New Roman" w:hAnsi="Times New Roman" w:cs="Times New Roman"/>
          <w:sz w:val="24"/>
          <w:szCs w:val="24"/>
          <w:lang w:val="en-US"/>
        </w:rPr>
        <w:t xml:space="preserve">as a result of </w:t>
      </w:r>
      <w:r w:rsidR="00E80B59" w:rsidRPr="00B21236">
        <w:rPr>
          <w:rFonts w:ascii="Times New Roman" w:hAnsi="Times New Roman" w:cs="Times New Roman"/>
          <w:sz w:val="24"/>
          <w:szCs w:val="24"/>
          <w:lang w:val="en-US"/>
        </w:rPr>
        <w:t>using the preventive measure</w:t>
      </w:r>
      <w:r w:rsidRPr="00B21236">
        <w:rPr>
          <w:rFonts w:ascii="Times New Roman" w:hAnsi="Times New Roman" w:cs="Times New Roman"/>
          <w:sz w:val="24"/>
          <w:szCs w:val="24"/>
          <w:lang w:val="en-US"/>
        </w:rPr>
        <w:t>.</w:t>
      </w:r>
    </w:p>
    <w:p w14:paraId="38D6442B"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0F01E8AF"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p>
    <w:p w14:paraId="57484ADA" w14:textId="3E653899"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No specific evidence is available for this criterion. Therefore, it must be assumed to what extent the relative improvement in health produced by nirsevimab versus placebo could be reflected in a lower level of work absenteeism. </w:t>
      </w:r>
    </w:p>
    <w:p w14:paraId="0B6C7FC4" w14:textId="5B2143A4"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What is documented is that, according to a US study, the overall work productivity loss, absenteeism and presenteeism of mothers of infants ≤12 months preterm</w:t>
      </w:r>
      <w:r w:rsidRPr="00C777D5">
        <w:rPr>
          <w:rStyle w:val="Refdenotaalpie"/>
        </w:rPr>
        <w:footnoteReference w:id="19"/>
      </w:r>
      <w:r w:rsidRPr="00B21236">
        <w:rPr>
          <w:rFonts w:ascii="Times New Roman" w:hAnsi="Times New Roman" w:cs="Times New Roman"/>
          <w:color w:val="000000"/>
          <w:sz w:val="24"/>
          <w:szCs w:val="24"/>
          <w:lang w:val="en-US"/>
        </w:rPr>
        <w:t xml:space="preserve"> hospitalized for RSV infection was 91% (total productivity), 73% (absenteeism) and 64% (presenteeism) at hospital discharge and 31% (total productivity), 16% (absenteeism) and 23% (presenteeism) at one month of hospital discharge</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{"citationID":"CbXmmb9O","properties":{"formattedCitation":"[45]","plainCitation":"[45]","noteIndex":0},"citationItems":[{"id":"SRHydqcT/4OP22FIV","uris":["http://zotero.org/groups/2141613/items/URQ3X2UI"],"itemData":{"id":72000,"type":"article-journal","abstract":"This study assessed the impact of respiratory syncytial virus–confirmed hospitalizations (RSVH) on caregivers of high-risk preterm infants. Caregivers for infants born at 29 to 35 weeks’ gestational age and hospitalized for confirmed RSV disease responded to measures of self-rated and perceived infant stress (1-7; 7 = very stressful), perceived infant health (0-100; 100 = best imaginable health), and productivity impairment. Data were collected at hospital discharge through 1 month post-discharge. Caregiver responses indicated high stress levels, poor health, and productivity loss were reported at discharge; however, steady improvements were seen through 1 month postdischarge: caregiver-rated stress (from 6 to 2), infant stress (5 to 1), caregiver-perceived infant health (64 to 84), and productivity loss (mothers: 91% to 31%; fathers: 81% to 18%). Qualitative results indicated emotional impact, family routine disruption, financial concerns, and medical concerns persisted at 1 month post-discharge. This study found the caregiver burden of RSVH persists at least 1 month beyond discharge.","container-title":"Clinical Pediatrics","DOI":"10.1177/0009922819843639","ISSN":"0009-9228, 1938-2707","issue":"8","journalAbbreviation":"Clin Pediatr (Phila)","language":"en","page":"837-850","source":"DOI.org (Crossref)","title":"Impact of Respiratory Syncytial Virus–Confirmed Hospitalizations on Caregivers of US Preterm Infants","volume":"58","author":[{"family":"Pokrzywinski","given":"Robin M."},{"family":"Swett","given":"Laura L."},{"family":"Pannaraj","given":"Pia S."},{"family":"Yi","given":"Jumi"},{"family":"Pavilack","given":"Melissa S."},{"family":"Kumar","given":"Veena R."},{"family":"McLaurin","given":"Kimmie K."}],"issued":{"date-parts":[["2019"]]}},"label":"page"}],"schema":"https://github.com/citation-style-language/schema/raw/master/csl-citation.json"}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[45]</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In Spain, it has been estimated that indirect costs account for approximately 15.9% of total costs. In other countries, these costs would range from 5.9% to 31.9% of total costs.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{"citationID":"pAVxbNTP","properties":{"formattedCitation":"[61]","plainCitation":"[61]","noteIndex":0},"citationItems":[{"id":66961,"uris":["http://zotero.org/groups/337550/items/U3RNKASU"],"itemData":{"id":66961,"type":"article-journal","abstract":"BACKGROUND: How pediatricians manage bronchiolitis and the derived total costs (direct and indirect) in the emergency department (ED) have not been fully characterized. The aim of the present study is to calculate those costs in a European country.\nMETHODS: A prospective and observational study, including 10 EDs of tertiary hospitals throughout Spain and during the bronchiolitis season 2010-2011, was performed. Every ED recruited children on random days of the week (3 days per week; always including one non-working day per every week). Recruitment aimed at a total sample size of 600 children. Direct (diagnostic procedures, time spent in the ED and medication) and indirect costs (work hours lost by parents, babysitting, travels, and meals) were collected. Comparisons between bronchiolitis caused by respiratory syncytial virus (RSV) and non-RSV bronchiolitis, as well as costs across severity categories were performed with the Kruskal-Wallis test. A multiple regression model was built to assess the influence of several of the studied factors on the total costs, including a RSV positive test and episode severity as independent variables; and gender, age, attending nursery school, preterm birth, low birth weight, smoker mother during pregnancy, and current smoker father as covariates.\nRESULTS: From the 664 recruited children, direct mean costs were €213.2 ± 91.8 and indirect ones were €35.9 ± 55.3; the total costs being €249.2 ± 122.9. Costs were significantly higher in children positive to RSV and rose with increased severity. Those associations were maintained in the multiple regression analysis.\nCONCLUSIONS: Although relatively low at the individual level (€249.2, mean total cost) the costs for just the ED expenses of bronchiolitis in Spain would add up to about €20 million per year.","container-title":"Pediatric Pulmonology","DOI":"10.1002/ppul.22906","ISSN":"1099-0496","issue":"10","journalAbbreviation":"Pediatr Pulmonol","language":"eng","note":"PMID: 24167120","page":"1011-1019","source":"PubMed","title":"Pediatricians' attitudes and costs of bronchiolitis in the emergency department: a prospective multicentre study","title-short":"Pediatricians' attitudes and costs of bronchiolitis in the emergency department","volume":"49","author":[{"family":"Garcia-Marcos","given":"Luis"},{"family":"Valverde-Molina","given":"José"},{"family":"Pavlovic-Nesic","given":"Svetlana"},{"family":"Claret-Teruel","given":"Gemma"},{"family":"Peñalba-Citores","given":"Ana C."},{"family":"Nehme-Álvarez","given":"Daniel"},{"family":"Korta-Murua","given":"Javier"},{"family":"Sánchez-Etxaniz","given":"Jesus"},{"family":"Alonso-Salas","given":"Maria T."},{"family":"Campos-Calleja","given":"Carmen"},{"family":"Fernández-Villar","given":"Andrés"},{"family":"Rodríguez-Suarez","given":"Julian"},{"literal":"BCOST group"}],"issued":{"date-parts":[["2014"]]}}}],"schema":"https://github.com/citation-style-language/schema/raw/master/csl-citation.json"}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BD5A83">
        <w:rPr>
          <w:rFonts w:ascii="Times New Roman" w:hAnsi="Times New Roman" w:cs="Times New Roman"/>
          <w:sz w:val="24"/>
        </w:rPr>
        <w:t>[61]</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r w:rsidR="0066545D" w:rsidRPr="00B21236">
        <w:rPr>
          <w:rFonts w:ascii="Times New Roman" w:hAnsi="Times New Roman" w:cs="Times New Roman"/>
          <w:sz w:val="24"/>
          <w:szCs w:val="24"/>
          <w:lang w:val="en-US"/>
        </w:rPr>
        <w:t xml:space="preserve">  </w:t>
      </w:r>
    </w:p>
    <w:p w14:paraId="097E97DD"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39" w:name="_Toc135393166"/>
      <w:r w:rsidRPr="00B21236">
        <w:rPr>
          <w:rFonts w:cs="Times New Roman"/>
          <w:szCs w:val="24"/>
          <w:lang w:val="en-US"/>
        </w:rPr>
        <w:t xml:space="preserve">Cost of the disease on the patient </w:t>
      </w:r>
      <w:r w:rsidR="00EB3CEB" w:rsidRPr="00B21236">
        <w:rPr>
          <w:rFonts w:cs="Times New Roman"/>
          <w:szCs w:val="24"/>
          <w:lang w:val="en-US"/>
        </w:rPr>
        <w:t>(out-of-pocket expenses)</w:t>
      </w:r>
      <w:bookmarkEnd w:id="39"/>
    </w:p>
    <w:p w14:paraId="5894A9B0" w14:textId="1726CB1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CA7740" w:rsidRPr="00B21236">
        <w:rPr>
          <w:rFonts w:ascii="Times New Roman" w:hAnsi="Times New Roman" w:cs="Times New Roman"/>
          <w:sz w:val="24"/>
          <w:szCs w:val="24"/>
          <w:lang w:val="en-US"/>
        </w:rPr>
        <w:t xml:space="preserve">Out-of-pocket costs </w:t>
      </w:r>
      <w:r w:rsidR="008B34A5" w:rsidRPr="00B21236">
        <w:rPr>
          <w:rFonts w:ascii="Times New Roman" w:hAnsi="Times New Roman" w:cs="Times New Roman"/>
          <w:sz w:val="24"/>
          <w:szCs w:val="24"/>
          <w:lang w:val="en-US"/>
        </w:rPr>
        <w:t xml:space="preserve">avoided </w:t>
      </w:r>
      <w:r w:rsidR="00B909CE" w:rsidRPr="00B21236">
        <w:rPr>
          <w:rFonts w:ascii="Times New Roman" w:hAnsi="Times New Roman" w:cs="Times New Roman"/>
          <w:sz w:val="24"/>
          <w:szCs w:val="24"/>
          <w:lang w:val="en-US"/>
        </w:rPr>
        <w:t xml:space="preserve">(need for treatment or use of health resources) through </w:t>
      </w:r>
      <w:r w:rsidR="008B34A5" w:rsidRPr="00B21236">
        <w:rPr>
          <w:rFonts w:ascii="Times New Roman" w:hAnsi="Times New Roman" w:cs="Times New Roman"/>
          <w:sz w:val="24"/>
          <w:szCs w:val="24"/>
          <w:lang w:val="en-US"/>
        </w:rPr>
        <w:t xml:space="preserve">implementation of the preventive measure, </w:t>
      </w:r>
      <w:r w:rsidR="00CA7740" w:rsidRPr="00B21236">
        <w:rPr>
          <w:rFonts w:ascii="Times New Roman" w:hAnsi="Times New Roman" w:cs="Times New Roman"/>
          <w:sz w:val="24"/>
          <w:szCs w:val="24"/>
          <w:lang w:val="en-US"/>
        </w:rPr>
        <w:t xml:space="preserve">to RSV-infected </w:t>
      </w:r>
      <w:r w:rsidR="00CA6CCF">
        <w:rPr>
          <w:rFonts w:ascii="Times New Roman" w:hAnsi="Times New Roman" w:cs="Times New Roman"/>
          <w:sz w:val="24"/>
          <w:szCs w:val="24"/>
          <w:lang w:val="en-US"/>
        </w:rPr>
        <w:t>people</w:t>
      </w:r>
      <w:r w:rsidR="00CA7740" w:rsidRPr="00B21236">
        <w:rPr>
          <w:rFonts w:ascii="Times New Roman" w:hAnsi="Times New Roman" w:cs="Times New Roman"/>
          <w:sz w:val="24"/>
          <w:szCs w:val="24"/>
          <w:lang w:val="en-US"/>
        </w:rPr>
        <w:t xml:space="preserve"> or their caregivers</w:t>
      </w:r>
      <w:r w:rsidRPr="00B21236">
        <w:rPr>
          <w:rFonts w:ascii="Times New Roman" w:hAnsi="Times New Roman" w:cs="Times New Roman"/>
          <w:sz w:val="24"/>
          <w:szCs w:val="24"/>
          <w:lang w:val="en-US"/>
        </w:rPr>
        <w:t>.</w:t>
      </w:r>
    </w:p>
    <w:p w14:paraId="5A3EABD0"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31523377"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398D1B19" w14:textId="4C390891"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No specific evidence is available for this criterion. Therefore, it must be assumed to what extent the relative improvement in health produced by nirsevimab would translate into lower out-of-pocket costs compared with placebo. </w:t>
      </w:r>
    </w:p>
    <w:p w14:paraId="755550C4" w14:textId="083A1E18"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lastRenderedPageBreak/>
        <w:t>A North American study estimated average out-of-pocket expenses of $643 for hospitalized preterm infants and $214.42 for hospitalized term infants. These expenses consist of transportation, parking, food, day care, and other expenses.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{"citationID":"lgMPE35N","properties":{"formattedCitation":"[62]","plainCitation":"[62]","noteIndex":0},"citationItems":[{"id":66930,"uris":["http://zotero.org/groups/337550/items/SPPNDSYL"],"itemData":{"id":66930,"type":"article-journal","abstract":"Objective: The objective of this study was to quantify time spent plus out-of-pocket costs associated with conﬁrmed respiratory syncytial virus (RSV) hospitalization of infants not prophylaxed against RSV.","container-title":"Value in Health","DOI":"10.1046/j.1524-4733.2003.00220.x","ISSN":"10983015","issue":"2","journalAbbreviation":"Value in Health","language":"en","page":"100-106","source":"DOI.org (Crossref)","title":"Time and Out-of-Pocket Costs Associated with Respiratory Syncytial Virus Hospitalization of Infants","volume":"6","author":[{"family":"Leader","given":"Shelah"},{"family":"Yang","given":"Harry"},{"family":"DeVincenzo","given":"John"},{"family":"Jacobson","given":"Phillip"},{"family":"Marcin","given":"James P."},{"family":"Murray","given":"Dennis L."}],"issued":{"date-parts":[["2003"]]}}}],"schema":"https://github.com/citation-style-language/schema/raw/master/csl-citation.json"}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BD5A83">
        <w:rPr>
          <w:rFonts w:ascii="Times New Roman" w:hAnsi="Times New Roman" w:cs="Times New Roman"/>
          <w:sz w:val="24"/>
        </w:rPr>
        <w:t>[62]</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6508625E" w14:textId="77777777" w:rsidR="00A442E9" w:rsidRPr="00B21236" w:rsidRDefault="006047C3">
      <w:pPr>
        <w:pStyle w:val="Ttulo1"/>
        <w:spacing w:before="360" w:line="360" w:lineRule="auto"/>
        <w:rPr>
          <w:rFonts w:cs="Times New Roman"/>
          <w:szCs w:val="28"/>
          <w:lang w:val="en-US"/>
        </w:rPr>
      </w:pPr>
      <w:bookmarkStart w:id="40" w:name="_Toc135393167"/>
      <w:r w:rsidRPr="00B21236">
        <w:rPr>
          <w:rFonts w:cs="Times New Roman"/>
          <w:szCs w:val="28"/>
          <w:lang w:val="en-US"/>
        </w:rPr>
        <w:t>Social benefits</w:t>
      </w:r>
      <w:bookmarkEnd w:id="40"/>
    </w:p>
    <w:p w14:paraId="0DB29109" w14:textId="77777777" w:rsidR="00A442E9" w:rsidRPr="00B21236" w:rsidRDefault="006047C3">
      <w:pPr>
        <w:pStyle w:val="Ttulo2"/>
        <w:numPr>
          <w:ilvl w:val="0"/>
          <w:numId w:val="1"/>
        </w:numPr>
        <w:spacing w:before="240" w:after="240" w:line="360" w:lineRule="auto"/>
        <w:ind w:left="714" w:hanging="357"/>
        <w:rPr>
          <w:rFonts w:cs="Times New Roman"/>
          <w:szCs w:val="24"/>
          <w:lang w:val="en-US"/>
        </w:rPr>
      </w:pPr>
      <w:bookmarkStart w:id="41" w:name="_Toc135393168"/>
      <w:r w:rsidRPr="00B21236">
        <w:rPr>
          <w:rFonts w:cs="Times New Roman"/>
          <w:szCs w:val="24"/>
          <w:lang w:val="en-US"/>
        </w:rPr>
        <w:t xml:space="preserve">Impact on </w:t>
      </w:r>
      <w:r w:rsidR="00AF6269" w:rsidRPr="00B21236">
        <w:rPr>
          <w:rFonts w:cs="Times New Roman"/>
          <w:szCs w:val="24"/>
          <w:lang w:val="en-US"/>
        </w:rPr>
        <w:t>health inequity</w:t>
      </w:r>
      <w:bookmarkEnd w:id="41"/>
    </w:p>
    <w:p w14:paraId="1672B46E" w14:textId="10AD71FC"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A208CA" w:rsidRPr="00B21236">
        <w:rPr>
          <w:rFonts w:ascii="Times New Roman" w:hAnsi="Times New Roman" w:cs="Times New Roman"/>
          <w:sz w:val="24"/>
          <w:szCs w:val="24"/>
          <w:lang w:val="en-US"/>
        </w:rPr>
        <w:t xml:space="preserve">Extent to which the application of the preventive measure helps to reduce health inequities between people </w:t>
      </w:r>
      <w:r w:rsidR="00851A25" w:rsidRPr="00B21236">
        <w:rPr>
          <w:rFonts w:ascii="Times New Roman" w:hAnsi="Times New Roman" w:cs="Times New Roman"/>
          <w:sz w:val="24"/>
          <w:szCs w:val="24"/>
          <w:lang w:val="en-US"/>
        </w:rPr>
        <w:t xml:space="preserve">in terms of </w:t>
      </w:r>
      <w:r w:rsidR="00A208CA" w:rsidRPr="00B21236">
        <w:rPr>
          <w:rFonts w:ascii="Times New Roman" w:hAnsi="Times New Roman" w:cs="Times New Roman"/>
          <w:sz w:val="24"/>
          <w:szCs w:val="24"/>
          <w:lang w:val="en-US"/>
        </w:rPr>
        <w:t xml:space="preserve">unnecessary, </w:t>
      </w:r>
      <w:r w:rsidR="00930930" w:rsidRPr="00B21236">
        <w:rPr>
          <w:rFonts w:ascii="Times New Roman" w:hAnsi="Times New Roman" w:cs="Times New Roman"/>
          <w:sz w:val="24"/>
          <w:szCs w:val="24"/>
          <w:lang w:val="en-US"/>
        </w:rPr>
        <w:t>avoidable,</w:t>
      </w:r>
      <w:r w:rsidR="00A208CA" w:rsidRPr="00B21236">
        <w:rPr>
          <w:rFonts w:ascii="Times New Roman" w:hAnsi="Times New Roman" w:cs="Times New Roman"/>
          <w:sz w:val="24"/>
          <w:szCs w:val="24"/>
          <w:lang w:val="en-US"/>
        </w:rPr>
        <w:t xml:space="preserve"> and unfair differences in the level of access and health of the population</w:t>
      </w:r>
      <w:r w:rsidRPr="00B21236">
        <w:rPr>
          <w:rFonts w:ascii="Times New Roman" w:hAnsi="Times New Roman" w:cs="Times New Roman"/>
          <w:sz w:val="24"/>
          <w:szCs w:val="24"/>
          <w:lang w:val="en-US"/>
        </w:rPr>
        <w:t>.</w:t>
      </w:r>
    </w:p>
    <w:p w14:paraId="49808F3E"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6404089A"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09CAD5F0" w14:textId="309613CB"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The World Health Organization (WHO) defines equity in health as "the absence of unfair, avoidable or remediable differences between groups of people, whether those groups are defined socially, economically, demographically, geographically or by other dimensions of inequality (e.g., sex, gender, ethnicity, disability or sexual orientation). Health is a fundamental human right. Health equity is achieved when everyone is able to reach their full potential for health and well-being".</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{"citationID":"aCe5unR5","properties":{"formattedCitation":"[63]","plainCitation":"[63]","noteIndex":0},"citationItems":[{"id":69106,"uris":["http://zotero.org/groups/337550/items/Z49U8HCS"],"itemData":{"id":69106,"type":"post-weblog","abstract":"Health Equity","title":"Health Equity -- Global","URL":"https://www.who.int/health-topics/health-equity","author":[{"family":"OMS","given":""}],"accessed":{"date-parts":[["2022",5,20]]}}}],"schema":"https://github.com/citation-style-language/schema/raw/master/csl-citation.json"}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[63]</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457E116F" w14:textId="298BAE39" w:rsidR="00A442E9" w:rsidRPr="00B21236" w:rsidRDefault="00EE61D6">
      <w:pPr>
        <w:spacing w:after="120" w:line="360" w:lineRule="auto"/>
        <w:jc w:val="both"/>
        <w:rPr>
          <w:rFonts w:ascii="Times New Roman" w:hAnsi="Times New Roman" w:cs="Times New Roman"/>
          <w:sz w:val="24"/>
          <w:szCs w:val="24"/>
          <w:lang w:val="en-US"/>
        </w:rPr>
      </w:pPr>
      <w:r>
        <w:rPr>
          <w:rFonts w:ascii="Times New Roman" w:hAnsi="Times New Roman" w:cs="Times New Roman"/>
          <w:color w:val="000000"/>
          <w:sz w:val="24"/>
          <w:szCs w:val="24"/>
          <w:lang w:val="en-US"/>
        </w:rPr>
        <w:t>D</w:t>
      </w:r>
      <w:r w:rsidR="006047C3" w:rsidRPr="00B21236">
        <w:rPr>
          <w:rFonts w:ascii="Times New Roman" w:hAnsi="Times New Roman" w:cs="Times New Roman"/>
          <w:color w:val="000000"/>
          <w:sz w:val="24"/>
          <w:szCs w:val="24"/>
          <w:lang w:val="en-US"/>
        </w:rPr>
        <w:t xml:space="preserve">ue to the fact that </w:t>
      </w:r>
      <w:r w:rsidR="006047C3" w:rsidRPr="00B21236">
        <w:rPr>
          <w:rFonts w:ascii="Times New Roman" w:hAnsi="Times New Roman" w:cs="Times New Roman"/>
          <w:b/>
          <w:bCs/>
          <w:color w:val="000000"/>
          <w:sz w:val="24"/>
          <w:szCs w:val="24"/>
          <w:lang w:val="en-US"/>
        </w:rPr>
        <w:t xml:space="preserve">nirsevimab </w:t>
      </w:r>
      <w:r w:rsidR="006047C3" w:rsidRPr="00B21236">
        <w:rPr>
          <w:rFonts w:ascii="Times New Roman" w:hAnsi="Times New Roman" w:cs="Times New Roman"/>
          <w:color w:val="000000"/>
          <w:sz w:val="24"/>
          <w:szCs w:val="24"/>
          <w:lang w:val="en-US"/>
        </w:rPr>
        <w:t xml:space="preserve">has not been introduced in the market, we do not have evidence about possible inequities that may be generated later. What we do know is that it is intended to be used for population-based prevention covering the entire population for whom it is indicated.  </w:t>
      </w:r>
      <w:r w:rsidR="004B1619" w:rsidRPr="00B21236">
        <w:rPr>
          <w:rFonts w:ascii="Times New Roman" w:hAnsi="Times New Roman" w:cs="Times New Roman"/>
          <w:sz w:val="24"/>
          <w:szCs w:val="24"/>
          <w:lang w:val="en-US"/>
        </w:rPr>
        <w:t xml:space="preserve"> </w:t>
      </w:r>
    </w:p>
    <w:p w14:paraId="106FA07A" w14:textId="4D71C7C8" w:rsidR="00A442E9" w:rsidRPr="00B21236" w:rsidRDefault="007266BD">
      <w:pPr>
        <w:pStyle w:val="Ttulo2"/>
        <w:numPr>
          <w:ilvl w:val="0"/>
          <w:numId w:val="1"/>
        </w:numPr>
        <w:spacing w:before="240" w:after="240" w:line="360" w:lineRule="auto"/>
        <w:ind w:left="714" w:hanging="357"/>
        <w:rPr>
          <w:rFonts w:cs="Times New Roman"/>
          <w:szCs w:val="24"/>
          <w:lang w:val="en-US"/>
        </w:rPr>
      </w:pPr>
      <w:bookmarkStart w:id="42" w:name="_Toc135393169"/>
      <w:r w:rsidRPr="00B21236">
        <w:rPr>
          <w:rFonts w:cs="Times New Roman"/>
          <w:szCs w:val="24"/>
          <w:lang w:val="en-US"/>
        </w:rPr>
        <w:t xml:space="preserve">Public </w:t>
      </w:r>
      <w:r w:rsidR="00F21F51" w:rsidRPr="00B21236">
        <w:rPr>
          <w:rFonts w:cs="Times New Roman"/>
          <w:szCs w:val="24"/>
          <w:lang w:val="en-US"/>
        </w:rPr>
        <w:t>h</w:t>
      </w:r>
      <w:r w:rsidRPr="00B21236">
        <w:rPr>
          <w:rFonts w:cs="Times New Roman"/>
          <w:szCs w:val="24"/>
          <w:lang w:val="en-US"/>
        </w:rPr>
        <w:t xml:space="preserve">ealth </w:t>
      </w:r>
      <w:r w:rsidR="00F21F51" w:rsidRPr="00B21236">
        <w:rPr>
          <w:rFonts w:cs="Times New Roman"/>
          <w:szCs w:val="24"/>
          <w:lang w:val="en-US"/>
        </w:rPr>
        <w:t>a</w:t>
      </w:r>
      <w:r w:rsidRPr="00B21236">
        <w:rPr>
          <w:rFonts w:cs="Times New Roman"/>
          <w:szCs w:val="24"/>
          <w:lang w:val="en-US"/>
        </w:rPr>
        <w:t>wareness (</w:t>
      </w:r>
      <w:r w:rsidR="00AC1ECB" w:rsidRPr="00B21236">
        <w:rPr>
          <w:rFonts w:cs="Times New Roman"/>
          <w:szCs w:val="24"/>
          <w:lang w:val="en-US"/>
        </w:rPr>
        <w:t xml:space="preserve">including </w:t>
      </w:r>
      <w:r w:rsidR="003B572C" w:rsidRPr="00B21236">
        <w:rPr>
          <w:rFonts w:cs="Times New Roman"/>
          <w:szCs w:val="24"/>
          <w:lang w:val="en-US"/>
        </w:rPr>
        <w:t>antibiotic resistance)</w:t>
      </w:r>
      <w:bookmarkEnd w:id="42"/>
    </w:p>
    <w:p w14:paraId="256C10EF" w14:textId="3EA2DA66"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11414E" w:rsidRPr="00B21236">
        <w:rPr>
          <w:rFonts w:ascii="Times New Roman" w:hAnsi="Times New Roman" w:cs="Times New Roman"/>
          <w:sz w:val="24"/>
          <w:szCs w:val="24"/>
          <w:lang w:val="en-US"/>
        </w:rPr>
        <w:t xml:space="preserve">Extent to which the use of the preventive measure helps to improve social awareness of public health, RSV and the efforts needed to raise </w:t>
      </w:r>
      <w:r w:rsidR="00A73F59" w:rsidRPr="00B21236">
        <w:rPr>
          <w:rFonts w:ascii="Times New Roman" w:hAnsi="Times New Roman" w:cs="Times New Roman"/>
          <w:sz w:val="24"/>
          <w:szCs w:val="24"/>
          <w:lang w:val="en-US"/>
        </w:rPr>
        <w:t>public</w:t>
      </w:r>
      <w:r w:rsidR="0011414E" w:rsidRPr="00B21236">
        <w:rPr>
          <w:rFonts w:ascii="Times New Roman" w:hAnsi="Times New Roman" w:cs="Times New Roman"/>
          <w:sz w:val="24"/>
          <w:szCs w:val="24"/>
          <w:lang w:val="en-US"/>
        </w:rPr>
        <w:t xml:space="preserve"> awareness, </w:t>
      </w:r>
      <w:r w:rsidR="00154AF8" w:rsidRPr="00B21236">
        <w:rPr>
          <w:rFonts w:ascii="Times New Roman" w:hAnsi="Times New Roman" w:cs="Times New Roman"/>
          <w:sz w:val="24"/>
          <w:szCs w:val="24"/>
          <w:lang w:val="en-US"/>
        </w:rPr>
        <w:t>considering</w:t>
      </w:r>
      <w:r w:rsidR="0011414E" w:rsidRPr="00B21236">
        <w:rPr>
          <w:rFonts w:ascii="Times New Roman" w:hAnsi="Times New Roman" w:cs="Times New Roman"/>
          <w:sz w:val="24"/>
          <w:szCs w:val="24"/>
          <w:lang w:val="en-US"/>
        </w:rPr>
        <w:t xml:space="preserve"> the problems it can generate, </w:t>
      </w:r>
      <w:r w:rsidR="00A73F59" w:rsidRPr="00B21236">
        <w:rPr>
          <w:rFonts w:ascii="Times New Roman" w:hAnsi="Times New Roman" w:cs="Times New Roman"/>
          <w:sz w:val="24"/>
          <w:szCs w:val="24"/>
          <w:lang w:val="en-US"/>
        </w:rPr>
        <w:t xml:space="preserve">including </w:t>
      </w:r>
      <w:r w:rsidR="0011414E" w:rsidRPr="00B21236">
        <w:rPr>
          <w:rFonts w:ascii="Times New Roman" w:hAnsi="Times New Roman" w:cs="Times New Roman"/>
          <w:sz w:val="24"/>
          <w:szCs w:val="24"/>
          <w:lang w:val="en-US"/>
        </w:rPr>
        <w:t>antibiotic resistance</w:t>
      </w:r>
      <w:r w:rsidRPr="00B21236">
        <w:rPr>
          <w:rFonts w:ascii="Times New Roman" w:hAnsi="Times New Roman" w:cs="Times New Roman"/>
          <w:sz w:val="24"/>
          <w:szCs w:val="24"/>
          <w:lang w:val="en-US"/>
        </w:rPr>
        <w:t>.</w:t>
      </w:r>
    </w:p>
    <w:p w14:paraId="3DD26589"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Relative</w:t>
      </w:r>
    </w:p>
    <w:p w14:paraId="4B8E01E6"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21EBB92F" w14:textId="6E233294"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WHO recognizes RSV as a public health problem, and advocates for finding a comprehensive RSV prevention strategy that can be extended to all children, including healthy newborns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{"citationID":"12Wa2pQw","properties":{"formattedCitation":"[64]","plainCitation":"[64]","noteIndex":0},"citationItems":[{"id":"SRHydqcT/QROtx0bs","uris":["http://zotero.org/groups/2141613/items/HDXVXWTH"],"itemData":{"id":79398,"type":"webpage","abstract":"This document describes World Health Organization (WHO) preferences for characteristics of monoclonal antibody (mAb) products used for passive immunization against severe respiratory syncytial virus (RSV) disease in infants.","language":"en","title":"WHO preferred product characteristics of monoclonal antibodies for passive immunization against respiratory syncytial virus (‎RSV)‎ disease","URL":"https://www.who.int/publications-detail-redirect/9789240021853","author":[{"literal":"WHO"}],"accessed":{"date-parts":[["2021",8,24]]},"issued":{"date-parts":[["2021"]]}}}],"schema":"https://github.com/citation-style-language/schema/raw/master/csl-citation.json"}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[64]</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6B2C17BD" w14:textId="47EC0AA6"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lastRenderedPageBreak/>
        <w:t>According to a survey of 775 parents of children under 3 years of age, the level of social awareness of RSV among the general population is low</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{"citationID":"aaedEQu8","properties":{"formattedCitation":"[65]","plainCitation":"[65]","noteIndex":0},"citationItems":[{"id":69114,"uris":["http://zotero.org/groups/337550/items/4XUMD7NM"],"itemData":{"id":69114,"type":"post-weblog","title":"National RSV awareness survey","URL":"https://static1.squarespace.com/static/5523fcf7e4b0fef011e668e6/t/5bdb422521c67c69e6c09e4a/1541095976941/RSV+Online+Survey+Key+Findings+Deck.pdf","author":[{"family":"Alliance for Patient Access (AfPA)","given":""}],"issued":{"date-parts":[["2018"]]}}}],"schema":"https://github.com/citation-style-language/schema/raw/master/csl-citation.json"}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[65]</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15979B6F" w14:textId="66DC6F59" w:rsidR="00A442E9" w:rsidRPr="00B21236" w:rsidRDefault="006047C3">
      <w:pPr>
        <w:pStyle w:val="Prrafodelista"/>
        <w:numPr>
          <w:ilvl w:val="0"/>
          <w:numId w:val="26"/>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Only 18% of parents claim to know the disease very well .</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{"citationID":"qWX1n07i","properties":{"formattedCitation":"[65]","plainCitation":"[65]","noteIndex":0},"citationItems":[{"id":69114,"uris":["http://zotero.org/groups/337550/items/4XUMD7NM"],"itemData":{"id":69114,"type":"post-weblog","title":"National RSV awareness survey","URL":"https://static1.squarespace.com/static/5523fcf7e4b0fef011e668e6/t/5bdb422521c67c69e6c09e4a/1541095976941/RSV+Online+Survey+Key+Findings+Deck.pdf","author":[{"family":"Alliance for Patient Access (AfPA)","given":""}],"issued":{"date-parts":[["2018"]]}}}],"schema":"https://github.com/citation-style-language/schema/raw/master/csl-citation.json"}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[65]</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For parents of medically attended preterm infants, this awareness is higher (61% report having good knowledge; 20% very good knowledge</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{"citationID":"b9954vUi","properties":{"formattedCitation":"[66]","plainCitation":"[66]","noteIndex":0},"citationItems":[{"id":69121,"uris":["http://zotero.org/groups/337550/items/4KATCMQF"],"itemData":{"id":69121,"type":"article-journal","abstract":"PURPOSE: Evaluate parental knowledge of respiratory syncytial virus (RSV) and other respiratory infections in preterm infants.\nDESIGN: Survey.\nSAMPLE: Five hundred and eighty-three parents of preterm infants with generalized, Canadian provincial representation.\nMAIN OUTCOME: Knowledge of RSV infection, sources of information, and parental understanding of disease risk.\nRESULTS: 97.9 percent (571/583) of the parents had heard about RSV, since they all had a preterm infant. Sixty-one percent reported having good knowledge of RSV; 19.4 percent had very good knowledge; 19.7 percent had little or no awareness of RSV-related infection. Most (86.3 percent) believed that RSV illness was a very serious condition; 13 percent recognized that it could be a major problem for their child. Principal sources of information were the nurse, doctor and pamphlets. Over 480 participants cited 3 or more sources of additional information-Internet, social media platforms, and educational sessions. Respiratory syncytial virus prophylaxis was a priority, but knowledge regarding the eligibility criteria for prophylaxis is essential.","container-title":"Neonatal network: NN","DOI":"10.1891/0730-0832/11-T-693","ISSN":"1539-2880","issue":"1","journalAbbreviation":"Neonatal Netw","language":"eng","note":"PMID: 33479007","page":"14-24","source":"PubMed","title":"A Survey of Parental Knowledge of Respiratory Syncytial Virus and Other Respiratory Infections in Preterm Infants","volume":"40","author":[{"family":"Bracht","given":"Marianne"},{"family":"Bacchini","given":"Fabiana"},{"family":"Paes","given":"Bosco"}],"issued":{"date-parts":[["2021"]]}}}],"schema":"https://github.com/citation-style-language/schema/raw/master/csl-citation.json"}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[66]</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7432A8D8" w14:textId="77777777" w:rsidR="00A442E9" w:rsidRPr="00B21236" w:rsidRDefault="006047C3">
      <w:pPr>
        <w:pStyle w:val="Prrafodelista"/>
        <w:numPr>
          <w:ilvl w:val="0"/>
          <w:numId w:val="26"/>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Only 22% of parents say they are very well prepared to prevent RSV. This number is higher among doctors, nurses, teachers, and daycare workers (45%). </w:t>
      </w:r>
    </w:p>
    <w:p w14:paraId="56845729" w14:textId="77777777" w:rsidR="00A442E9" w:rsidRPr="00B21236" w:rsidRDefault="006047C3">
      <w:pPr>
        <w:pStyle w:val="Prrafodelista"/>
        <w:numPr>
          <w:ilvl w:val="0"/>
          <w:numId w:val="26"/>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Only 38% of parents have consulted their doctors about preventive measures for RSV. 67% of parents say that doctors should be the first source of consultation.</w:t>
      </w:r>
    </w:p>
    <w:p w14:paraId="2E10A0EE" w14:textId="77777777" w:rsidR="00A442E9" w:rsidRPr="00B21236" w:rsidRDefault="006047C3">
      <w:pPr>
        <w:pStyle w:val="Prrafodelista"/>
        <w:numPr>
          <w:ilvl w:val="0"/>
          <w:numId w:val="26"/>
        </w:num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More mothers say they would get the RSV vaccine using a preventive measure approved by an institution such as the FDA (83%) than say they would get the flu vaccine when they are pregnant (60%).</w:t>
      </w:r>
    </w:p>
    <w:p w14:paraId="4EFA868E" w14:textId="5BAA5404"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Another important point is the overuse of antibiotics, which are used unnecessarily in about one-third of RSV </w:t>
      </w:r>
      <w:r w:rsidR="007005A6">
        <w:rPr>
          <w:rFonts w:ascii="Times New Roman" w:hAnsi="Times New Roman" w:cs="Times New Roman"/>
          <w:color w:val="000000"/>
          <w:sz w:val="24"/>
          <w:szCs w:val="24"/>
          <w:lang w:val="en-US"/>
        </w:rPr>
        <w:t>ALRTI</w:t>
      </w:r>
      <w:r w:rsidRPr="00B21236">
        <w:rPr>
          <w:rFonts w:ascii="Times New Roman" w:hAnsi="Times New Roman" w:cs="Times New Roman"/>
          <w:color w:val="000000"/>
          <w:sz w:val="24"/>
          <w:szCs w:val="24"/>
          <w:lang w:val="en-US"/>
        </w:rPr>
        <w:t xml:space="preserve"> cases.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FtORwC5p","properties":{"formattedCitation":"[67]","plainCitation":"[67]","noteIndex":0},"citationItems":[{"id":"SRHydqcT/DjMwifBb","uris":["http://zotero.org/groups/2141613/items/IRQSFPA4"],"itemData":{"id":77291,"type":"article-journal","abstract":"BACKGROUND:Respiratory syncytial virus (RSV) is the most common cause of lower respiratory tract infections (LRTI) during the first year of life. Antibiotic treatment is recommended in cases suspected of bacterial coinfection. The aim of this prospective study was to estimate the incidence of bacterial coinfections and the amount of antibiotic overuse in children infected with RSV using expert panel diagnosis. METHODS:Children 1 month of age and over with LRTI or fever without source were prospectively recruited in hospitals in the Netherlands and Israel. Children with confirmed RSV infection by Polymerase Chain Reaction (PCR) on nasal swabs were evaluated by an expert panel as reference standard diagnosis. Three experienced pediatricians distinguished bacterial coinfection from simple viral infection using all available clinical information, including all microbiologic evaluations and a 28-day follow-up evaluation. RESULTS:A total of 188 children (24% of all 784 recruited patients) were positive for RSV. From these, 92 (49%) were treated with antibiotics. All 27 children (29%) with bacterial coinfection were treated with antibiotics. Fifty-seven patients (62%) were treated with antibiotics without a diagnosis of bacterial coinfection. In 8 of the 92 (9%), the expert panel could not distinguish simple viral infection from bacterial coinfection. CONCLUSION:This is the first prospective international multicenter RSV study using an expert panel as reference standard to identify children with and without bacterial coinfection. All cases of bacterial coinfections are treated, whereas as many as one-third of all children with RSV LRTI are treated unnecessarily with antibiotics.","container-title":"The Pediatric infectious disease journal","DOI":"10.1097/inf.0000000000001981","ISSN":"1532-0987","issue":"11","journalAbbreviation":"Pediatr Infect Dis J","language":"eng","note":"PMID: 29601448","page":"1077-1081","source":"Europe PMC","title":"Antibiotic Overuse in Children with Respiratory Syncytial Virus Lower Respiratory Tract Infection","volume":"37","author":[{"family":"Houten","given":"Chantal B","non-dropping-particle":"van"},{"family":"Naaktgeboren","given":"Christiana"},{"family":"Buiteman","given":"Brigitte J M"},{"family":"Lee","given":"Maaike","non-dropping-particle":"van der"},{"family":"Klein","given":"Adi"},{"family":"Srugo","given":"Isaac"},{"family":"Chistyakov","given":"Irena"},{"family":"Waal","given":"Wouter","non-dropping-particle":"de"},{"family":"Meijssen","given":"Clemens B"},{"family":"Meijers","given":"Pieter W"},{"family":"Winter-de Groot","given":"Karin M","non-dropping-particle":"de"},{"family":"Wolfs","given":"Tom F W"},{"family":"Shachor-Meyouhas","given":"Yael"},{"family":"Stein","given":"Michal"},{"family":"Sanders","given":"Elisabeth A M"},{"family":"Bont","given":"Louis J"}],"issued":{"date-parts":[["2018"]]}}}],"schema":"https://github.com/citation-style-language/schema/raw/master/csl-citation.json"}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[67]</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Global antibiotic resistance is one of the problems highlighted by various international agencies, which have called it "the silent pandemic". A comprehensive survey of 12 countries conducted by WHO on this issue indicates that the majority of respondents correctly believe that many infections are becoming increasingly resistant to antibiotic treatment (72%).</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{"citationID":"4k1tsYWn","properties":{"formattedCitation":"[68]","plainCitation":"[68]","noteIndex":0},"citationItems":[{"id":69166,"uris":["http://zotero.org/groups/337550/items/E43UEARW"],"itemData":{"id":69166,"type":"post-weblog","title":"Antibiotic resistance: multi-country public awareness survey","URL":"https://apps.who.int/iris/bitstream/handle/10665/194460/9789241509817_eng.pdf;jsessionid=0C8E46DDB07F4AAAA7B97AEE5BD5F33D?sequence=1","author":[{"family":"OMS","given":""}],"issued":{"date-parts":[["2015"]]}}}],"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[68]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However, the majority also incorrectly believe that antibiotic resistance occurs when their body becomes resistant to antibiotics (76%), when in fact it is bacteria, not humans, that become resistant to antibiotics. Finally, the fact that 44% of respondents think that antibiotic resistance is only a problem for people who take antibiotics regularly is further evidence of the general misunderstanding about this issue.</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{"citationID":"QInugcSW","properties":{"formattedCitation":"[68]","plainCitation":"[68]","noteIndex":0},"citationItems":[{"id":69166,"uris":["http://zotero.org/groups/337550/items/E43UEARW"],"itemData":{"id":69166,"type":"post-weblog","title":"Antibiotic resistance: multi-country public awareness survey","URL":"https://apps.who.int/iris/bitstream/handle/10665/194460/9789241509817_eng.pdf;jsessionid=0C8E46DDB07F4AAAA7B97AEE5BD5F33D?sequence=1","author":[{"family":"OMS","given":""}],"issued":{"date-parts":[["2015"]]}}}],"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F709F4">
        <w:rPr>
          <w:rFonts w:ascii="Times New Roman" w:hAnsi="Times New Roman" w:cs="Times New Roman"/>
          <w:sz w:val="24"/>
          <w:lang w:val="en-US"/>
        </w:rPr>
        <w:t>[68]</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 xml:space="preserve">. The fight against antibiotic resistance is singled out as one of the </w:t>
      </w:r>
      <w:r w:rsidRPr="00B21236">
        <w:rPr>
          <w:rFonts w:ascii="Times New Roman" w:hAnsi="Times New Roman" w:cs="Times New Roman"/>
          <w:i/>
          <w:iCs/>
          <w:color w:val="000000"/>
          <w:sz w:val="24"/>
          <w:szCs w:val="24"/>
          <w:lang w:val="en-US"/>
        </w:rPr>
        <w:t xml:space="preserve">One Health </w:t>
      </w:r>
      <w:r w:rsidRPr="00B21236">
        <w:rPr>
          <w:rFonts w:ascii="Times New Roman" w:hAnsi="Times New Roman" w:cs="Times New Roman"/>
          <w:color w:val="000000"/>
          <w:sz w:val="24"/>
          <w:szCs w:val="24"/>
          <w:lang w:val="en-US"/>
        </w:rPr>
        <w:t>objectives: every time an infection is avoided, a possible antibiotic treatment, whether indicated or not, is avoided.</w:t>
      </w:r>
    </w:p>
    <w:p w14:paraId="7C08C2FC" w14:textId="76B1D7AE"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color w:val="000000"/>
          <w:sz w:val="24"/>
          <w:szCs w:val="24"/>
          <w:lang w:val="en-US"/>
        </w:rPr>
        <w:t xml:space="preserve">Based on this information, the current situation, </w:t>
      </w:r>
      <w:r w:rsidR="00A17D1D" w:rsidRPr="00B21236">
        <w:rPr>
          <w:rFonts w:ascii="Times New Roman" w:hAnsi="Times New Roman" w:cs="Times New Roman"/>
          <w:color w:val="000000"/>
          <w:sz w:val="24"/>
          <w:szCs w:val="24"/>
          <w:lang w:val="en-US"/>
        </w:rPr>
        <w:t>i.e.,</w:t>
      </w:r>
      <w:r w:rsidRPr="00B21236">
        <w:rPr>
          <w:rFonts w:ascii="Times New Roman" w:hAnsi="Times New Roman" w:cs="Times New Roman"/>
          <w:color w:val="000000"/>
          <w:sz w:val="24"/>
          <w:szCs w:val="24"/>
          <w:lang w:val="en-US"/>
        </w:rPr>
        <w:t xml:space="preserve"> without any prevention or treatment measures that are effective and cover the majority of the population, the level of social awareness of RSV is very low, being higher in the population of parents/caregivers whose children have suffered from this disease.</w:t>
      </w:r>
    </w:p>
    <w:p w14:paraId="772D2FBC" w14:textId="204012E0" w:rsidR="00A442E9" w:rsidRPr="00B21236" w:rsidRDefault="00E45F2A">
      <w:pPr>
        <w:pStyle w:val="Ttulo2"/>
        <w:numPr>
          <w:ilvl w:val="0"/>
          <w:numId w:val="1"/>
        </w:numPr>
        <w:spacing w:before="240" w:after="240" w:line="360" w:lineRule="auto"/>
        <w:ind w:left="714" w:hanging="357"/>
        <w:rPr>
          <w:rFonts w:cs="Times New Roman"/>
          <w:szCs w:val="24"/>
          <w:lang w:val="en-US"/>
        </w:rPr>
      </w:pPr>
      <w:bookmarkStart w:id="43" w:name="_Toc135393170"/>
      <w:r w:rsidRPr="00B21236">
        <w:rPr>
          <w:rFonts w:cs="Times New Roman"/>
          <w:szCs w:val="24"/>
          <w:lang w:val="en-US"/>
        </w:rPr>
        <w:t>Innovation stimulus</w:t>
      </w:r>
      <w:bookmarkEnd w:id="43"/>
    </w:p>
    <w:p w14:paraId="1B8D389C"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t>[Criterion definition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884AB4" w:rsidRPr="00B21236">
        <w:rPr>
          <w:rFonts w:ascii="Times New Roman" w:hAnsi="Times New Roman" w:cs="Times New Roman"/>
          <w:sz w:val="24"/>
          <w:szCs w:val="24"/>
          <w:lang w:val="en-US"/>
        </w:rPr>
        <w:t>Level of stimulus generated following funding of the preventive measure, for more laboratories to continue to produce innovations that improve population health and meet unmet needs for RSV prevention or treatment</w:t>
      </w:r>
      <w:r w:rsidRPr="00B21236">
        <w:rPr>
          <w:rFonts w:ascii="Times New Roman" w:hAnsi="Times New Roman" w:cs="Times New Roman"/>
          <w:sz w:val="24"/>
          <w:szCs w:val="24"/>
          <w:lang w:val="en-US"/>
        </w:rPr>
        <w:t>.</w:t>
      </w:r>
    </w:p>
    <w:p w14:paraId="13C16F26" w14:textId="77777777" w:rsidR="00A442E9" w:rsidRPr="00B21236" w:rsidRDefault="006047C3">
      <w:pPr>
        <w:spacing w:after="120" w:line="360" w:lineRule="auto"/>
        <w:jc w:val="both"/>
        <w:rPr>
          <w:rFonts w:ascii="Times New Roman" w:hAnsi="Times New Roman" w:cs="Times New Roman"/>
          <w:sz w:val="24"/>
          <w:szCs w:val="24"/>
          <w:lang w:val="en-US"/>
        </w:rPr>
      </w:pPr>
      <w:r w:rsidRPr="00B21236">
        <w:rPr>
          <w:rFonts w:ascii="Times New Roman" w:hAnsi="Times New Roman" w:cs="Times New Roman"/>
          <w:i/>
          <w:iCs/>
          <w:sz w:val="24"/>
          <w:szCs w:val="24"/>
          <w:lang w:val="en-US"/>
        </w:rPr>
        <w:lastRenderedPageBreak/>
        <w:t>[Type of criterion</w:t>
      </w:r>
      <w:r w:rsidRPr="00B21236">
        <w:rPr>
          <w:rFonts w:ascii="Times New Roman" w:hAnsi="Times New Roman" w:cs="Times New Roman"/>
          <w:b/>
          <w:bCs/>
          <w:sz w:val="24"/>
          <w:szCs w:val="24"/>
          <w:lang w:val="en-US"/>
        </w:rPr>
        <w:t>]</w:t>
      </w:r>
      <w:r w:rsidRPr="00B21236">
        <w:rPr>
          <w:rFonts w:ascii="Times New Roman" w:hAnsi="Times New Roman" w:cs="Times New Roman"/>
          <w:sz w:val="24"/>
          <w:szCs w:val="24"/>
          <w:lang w:val="en-US"/>
        </w:rPr>
        <w:t xml:space="preserve">: </w:t>
      </w:r>
      <w:r w:rsidR="003E5C91" w:rsidRPr="00B21236">
        <w:rPr>
          <w:rFonts w:ascii="Times New Roman" w:hAnsi="Times New Roman" w:cs="Times New Roman"/>
          <w:sz w:val="24"/>
          <w:szCs w:val="24"/>
          <w:lang w:val="en-US"/>
        </w:rPr>
        <w:t>Absolute</w:t>
      </w:r>
    </w:p>
    <w:p w14:paraId="7ED1BA4D" w14:textId="77777777" w:rsidR="00A442E9" w:rsidRPr="00B21236" w:rsidRDefault="006047C3">
      <w:pPr>
        <w:spacing w:after="120" w:line="360" w:lineRule="auto"/>
        <w:jc w:val="both"/>
        <w:rPr>
          <w:rFonts w:ascii="Times New Roman" w:hAnsi="Times New Roman" w:cs="Times New Roman"/>
          <w:b/>
          <w:bCs/>
          <w:sz w:val="24"/>
          <w:szCs w:val="24"/>
          <w:lang w:val="en-US"/>
        </w:rPr>
      </w:pPr>
      <w:r w:rsidRPr="00B21236">
        <w:rPr>
          <w:rFonts w:ascii="Times New Roman" w:hAnsi="Times New Roman" w:cs="Times New Roman"/>
          <w:b/>
          <w:bCs/>
          <w:sz w:val="24"/>
          <w:szCs w:val="24"/>
          <w:lang w:val="en-US"/>
        </w:rPr>
        <w:t>[</w:t>
      </w:r>
      <w:r w:rsidRPr="00B21236">
        <w:rPr>
          <w:rFonts w:ascii="Times New Roman" w:hAnsi="Times New Roman" w:cs="Times New Roman"/>
          <w:i/>
          <w:iCs/>
          <w:sz w:val="24"/>
          <w:szCs w:val="24"/>
          <w:lang w:val="en-US"/>
        </w:rPr>
        <w:t>Evidence available</w:t>
      </w:r>
      <w:r w:rsidRPr="00B21236">
        <w:rPr>
          <w:rFonts w:ascii="Times New Roman" w:hAnsi="Times New Roman" w:cs="Times New Roman"/>
          <w:b/>
          <w:bCs/>
          <w:sz w:val="24"/>
          <w:szCs w:val="24"/>
          <w:lang w:val="en-US"/>
        </w:rPr>
        <w:t>].</w:t>
      </w:r>
    </w:p>
    <w:p w14:paraId="4EE51056" w14:textId="151A21FB" w:rsidR="00A442E9" w:rsidRPr="00B21236" w:rsidRDefault="006047C3">
      <w:pPr>
        <w:spacing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In 2019, WHO advocated </w:t>
      </w:r>
      <w:r w:rsidR="0009492D">
        <w:rPr>
          <w:rFonts w:ascii="Times New Roman" w:hAnsi="Times New Roman" w:cs="Times New Roman"/>
          <w:color w:val="000000"/>
          <w:sz w:val="24"/>
          <w:szCs w:val="24"/>
          <w:lang w:val="en-US"/>
        </w:rPr>
        <w:t xml:space="preserve">on </w:t>
      </w:r>
      <w:r w:rsidRPr="00B21236">
        <w:rPr>
          <w:rFonts w:ascii="Times New Roman" w:hAnsi="Times New Roman" w:cs="Times New Roman"/>
          <w:color w:val="000000"/>
          <w:sz w:val="24"/>
          <w:szCs w:val="24"/>
          <w:lang w:val="en-US"/>
        </w:rPr>
        <w:t>finding a comprehensive and innovative RSV prevention strategy that can be extended to all children, including healthy newborns, and that provides for the following features.</w:t>
      </w:r>
      <w:r w:rsidRPr="00B21236">
        <w:rPr>
          <w:rFonts w:ascii="Times New Roman" w:hAnsi="Times New Roman" w:cs="Times New Roman"/>
          <w:color w:val="000000"/>
          <w:sz w:val="24"/>
          <w:szCs w:val="24"/>
          <w:lang w:val="en-US"/>
        </w:rPr>
        <w:fldChar w:fldCharType="begin"/>
      </w:r>
      <w:r w:rsidR="00BD5A83">
        <w:rPr>
          <w:rFonts w:ascii="Times New Roman" w:hAnsi="Times New Roman" w:cs="Times New Roman"/>
          <w:color w:val="000000"/>
          <w:sz w:val="24"/>
          <w:szCs w:val="24"/>
          <w:lang w:val="en-US"/>
        </w:rPr>
        <w:instrText xml:space="preserve"> ADDIN ZOTERO_ITEM CSL_CITATION {"citationID":"cQYHYi1p","properties":{"formattedCitation":"[64,69]","plainCitation":"[64,69]","noteIndex":0},"citationItems":[{"id":"SRHydqcT/QROtx0bs","uris":["http://zotero.org/groups/2141613/items/HDXVXWTH"],"itemData":{"id":79398,"type":"webpage","abstract":"This document describes World Health Organization (WHO) preferences for characteristics of monoclonal antibody (mAb) products used for passive immunization against severe respiratory syncytial virus (RSV) disease in infants.","language":"en","title":"WHO preferred product characteristics of monoclonal antibodies for passive immunization against respiratory syncytial virus (‎RSV)‎ disease","URL":"https://www.who.int/publications-detail-redirect/9789240021853","author":[{"literal":"WHO"}],"accessed":{"date-parts":[["2021",8,24]]},"issued":{"date-parts":[["2021"]]}}},{"id":69123,"uris":["http://zotero.org/groups/337550/items/G7QAXHB3"],"itemData":{"id":69123,"type":"article-journal","abstract":"The respiratory syncytial virus causes a considerable respiratory disease burden globally, most markedly in young infants, in low and middle income countries. A diverse product pipeline illustrates the recent intensification of research and development activities for vaccines and monoclonal antibodies against RSV. With the aim to ensure that product development activities are directed to address the public health needs, the World Health Organization has developed a research and development technical roadmap and articulated product characteristics preferences.","container-title":"Vaccine","DOI":"10.1016/j.vaccine.2017.09.092","ISSN":"1873-2518","issue":"50","journalAbbreviation":"Vaccine","language":"eng","note":"PMID: 29395536","page":"7394-7395","source":"PubMed","title":"Respiratory syncytial virus vaccine research and development: World Health Organization technological roadmap and preferred product characteristics","title-short":"Respiratory syncytial virus vaccine research and development","volume":"37","author":[{"family":"Vekemans","given":"Johan"},{"family":"Moorthy","given":"Vasee"},{"family":"Giersing","given":"Brigitta"},{"family":"Friede","given":"Martin"},{"family":"Hombach","given":"Joachim"},{"family":"Arora","given":"Narendra"},{"family":"Modjarrad","given":"Kayvon"},{"family":"Smith","given":"Peter G."},{"family":"Karron","given":"Ruth"},{"family":"Graham","given":"Barney"},{"family":"Kaslow","given":"David C."}],"issued":{"date-parts":[["2019"]]}}}],"schema":"https://github.com/citation-style-language/schema/raw/master/csl-citation.json"} </w:instrText>
      </w:r>
      <w:r w:rsidRPr="00B21236">
        <w:rPr>
          <w:rFonts w:ascii="Times New Roman" w:hAnsi="Times New Roman" w:cs="Times New Roman"/>
          <w:color w:val="000000"/>
          <w:sz w:val="24"/>
          <w:szCs w:val="24"/>
          <w:lang w:val="en-US"/>
        </w:rPr>
        <w:fldChar w:fldCharType="separate"/>
      </w:r>
      <w:r w:rsidR="00BD5A83" w:rsidRPr="00BD5A83">
        <w:rPr>
          <w:rFonts w:ascii="Times New Roman" w:hAnsi="Times New Roman" w:cs="Times New Roman"/>
          <w:sz w:val="24"/>
        </w:rPr>
        <w:t>[64,69]</w:t>
      </w:r>
      <w:r w:rsidRPr="00B21236">
        <w:rPr>
          <w:rFonts w:ascii="Times New Roman" w:hAnsi="Times New Roman" w:cs="Times New Roman"/>
          <w:color w:val="000000"/>
          <w:sz w:val="24"/>
          <w:szCs w:val="24"/>
          <w:lang w:val="en-US"/>
        </w:rPr>
        <w:fldChar w:fldCharType="end"/>
      </w:r>
      <w:r w:rsidRPr="00B21236">
        <w:rPr>
          <w:rFonts w:ascii="Times New Roman" w:hAnsi="Times New Roman" w:cs="Times New Roman"/>
          <w:color w:val="000000"/>
          <w:sz w:val="24"/>
          <w:szCs w:val="24"/>
          <w:lang w:val="en-US"/>
        </w:rPr>
        <w:t>:</w:t>
      </w:r>
    </w:p>
    <w:p w14:paraId="44B09087" w14:textId="77777777" w:rsidR="00A442E9" w:rsidRPr="00B21236" w:rsidRDefault="006047C3">
      <w:pPr>
        <w:pStyle w:val="Prrafodelista"/>
        <w:numPr>
          <w:ilvl w:val="0"/>
          <w:numId w:val="27"/>
        </w:numPr>
        <w:spacing w:after="0" w:line="300" w:lineRule="exact"/>
        <w:ind w:left="714" w:hanging="357"/>
        <w:contextualSpacing w:val="0"/>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Protection against RSV as soon as possible after birth.</w:t>
      </w:r>
    </w:p>
    <w:p w14:paraId="44A56A5A" w14:textId="77777777" w:rsidR="00A442E9" w:rsidRPr="00B21236" w:rsidRDefault="006047C3">
      <w:pPr>
        <w:pStyle w:val="Prrafodelista"/>
        <w:numPr>
          <w:ilvl w:val="0"/>
          <w:numId w:val="27"/>
        </w:numPr>
        <w:spacing w:after="0" w:line="300" w:lineRule="exact"/>
        <w:ind w:left="714" w:hanging="357"/>
        <w:contextualSpacing w:val="0"/>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Prophylaxis of all children &lt;6 months.</w:t>
      </w:r>
    </w:p>
    <w:p w14:paraId="18EDDA56" w14:textId="77777777" w:rsidR="00A442E9" w:rsidRPr="00B21236" w:rsidRDefault="006047C3">
      <w:pPr>
        <w:pStyle w:val="Prrafodelista"/>
        <w:numPr>
          <w:ilvl w:val="0"/>
          <w:numId w:val="27"/>
        </w:numPr>
        <w:spacing w:after="0" w:line="300" w:lineRule="exact"/>
        <w:ind w:left="714" w:hanging="357"/>
        <w:contextualSpacing w:val="0"/>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A single intramuscular or subcutaneous dose can be administered at birth or at any of the regular visits in the first 6 months of life. </w:t>
      </w:r>
    </w:p>
    <w:p w14:paraId="77DDCE56" w14:textId="77777777" w:rsidR="00A442E9" w:rsidRPr="00B21236" w:rsidRDefault="006047C3">
      <w:pPr>
        <w:pStyle w:val="Prrafodelista"/>
        <w:numPr>
          <w:ilvl w:val="0"/>
          <w:numId w:val="27"/>
        </w:numPr>
        <w:spacing w:after="0" w:line="300" w:lineRule="exact"/>
        <w:ind w:left="714" w:hanging="357"/>
        <w:contextualSpacing w:val="0"/>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Efficacy ≥70% against severe RSV infections for 5 months after administration (average season length).</w:t>
      </w:r>
    </w:p>
    <w:p w14:paraId="1341A2D2" w14:textId="77777777" w:rsidR="00A442E9" w:rsidRPr="00B21236" w:rsidRDefault="006047C3">
      <w:pPr>
        <w:pStyle w:val="Prrafodelista"/>
        <w:numPr>
          <w:ilvl w:val="0"/>
          <w:numId w:val="27"/>
        </w:numPr>
        <w:spacing w:after="0" w:line="300" w:lineRule="exact"/>
        <w:ind w:left="714" w:hanging="357"/>
        <w:contextualSpacing w:val="0"/>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Safety comparable to other childhood vaccines. </w:t>
      </w:r>
    </w:p>
    <w:p w14:paraId="58100337" w14:textId="77777777" w:rsidR="00A442E9" w:rsidRPr="00B21236" w:rsidRDefault="006047C3">
      <w:pPr>
        <w:pStyle w:val="Prrafodelista"/>
        <w:numPr>
          <w:ilvl w:val="0"/>
          <w:numId w:val="27"/>
        </w:numPr>
        <w:spacing w:after="0" w:line="300" w:lineRule="exact"/>
        <w:ind w:left="714" w:hanging="357"/>
        <w:contextualSpacing w:val="0"/>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Characteristics that allow its co-administration without interference with other vaccines in the childhood vaccination schedule.</w:t>
      </w:r>
    </w:p>
    <w:p w14:paraId="79584645" w14:textId="77777777" w:rsidR="00A442E9" w:rsidRPr="00B21236" w:rsidRDefault="006047C3">
      <w:pPr>
        <w:pStyle w:val="Prrafodelista"/>
        <w:numPr>
          <w:ilvl w:val="0"/>
          <w:numId w:val="27"/>
        </w:numPr>
        <w:spacing w:after="0" w:line="300" w:lineRule="exact"/>
        <w:ind w:left="714" w:hanging="357"/>
        <w:contextualSpacing w:val="0"/>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Protection against both subtypes of RSV (A and B), which requires that it acts against the RSV F protein. </w:t>
      </w:r>
    </w:p>
    <w:p w14:paraId="4A8CB77B" w14:textId="77777777" w:rsidR="00A442E9" w:rsidRPr="00B21236" w:rsidRDefault="006047C3">
      <w:pPr>
        <w:pStyle w:val="Prrafodelista"/>
        <w:numPr>
          <w:ilvl w:val="0"/>
          <w:numId w:val="27"/>
        </w:numPr>
        <w:spacing w:after="0" w:line="300" w:lineRule="exact"/>
        <w:ind w:left="714" w:hanging="357"/>
        <w:contextualSpacing w:val="0"/>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Universal access, including in low- and middle-income countries</w:t>
      </w:r>
    </w:p>
    <w:p w14:paraId="1367D19D" w14:textId="08A65ED4" w:rsidR="00A442E9" w:rsidRPr="00B21236" w:rsidRDefault="006047C3" w:rsidP="005A010F">
      <w:pPr>
        <w:spacing w:before="240"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 xml:space="preserve">For the assessment of this criterion, the level of stimulus generated by possible funding for nirsevimab should be indicated, so that more laboratories continue to produce innovations that improve population health and cover </w:t>
      </w:r>
      <w:r w:rsidR="00940170">
        <w:rPr>
          <w:rFonts w:ascii="Times New Roman" w:hAnsi="Times New Roman" w:cs="Times New Roman"/>
          <w:color w:val="000000"/>
          <w:sz w:val="24"/>
          <w:szCs w:val="24"/>
          <w:lang w:val="en-US"/>
        </w:rPr>
        <w:t xml:space="preserve">unmet needs </w:t>
      </w:r>
      <w:r w:rsidRPr="00B21236">
        <w:rPr>
          <w:rFonts w:ascii="Times New Roman" w:hAnsi="Times New Roman" w:cs="Times New Roman"/>
          <w:color w:val="000000"/>
          <w:sz w:val="24"/>
          <w:szCs w:val="24"/>
          <w:lang w:val="en-US"/>
        </w:rPr>
        <w:t xml:space="preserve">for prevention and treatment. </w:t>
      </w:r>
    </w:p>
    <w:p w14:paraId="55594B38" w14:textId="77777777" w:rsidR="00940170" w:rsidRDefault="006047C3" w:rsidP="005A010F">
      <w:pPr>
        <w:spacing w:before="240" w:after="120" w:line="360" w:lineRule="auto"/>
        <w:jc w:val="both"/>
        <w:rPr>
          <w:rFonts w:ascii="Times New Roman" w:hAnsi="Times New Roman" w:cs="Times New Roman"/>
          <w:color w:val="000000"/>
          <w:sz w:val="24"/>
          <w:szCs w:val="24"/>
          <w:lang w:val="en-US"/>
        </w:rPr>
      </w:pPr>
      <w:r w:rsidRPr="00B21236">
        <w:rPr>
          <w:rFonts w:ascii="Times New Roman" w:hAnsi="Times New Roman" w:cs="Times New Roman"/>
          <w:color w:val="000000"/>
          <w:sz w:val="24"/>
          <w:szCs w:val="24"/>
          <w:lang w:val="en-US"/>
        </w:rPr>
        <w:t>Some questions that can be raised are: after the innovation of nirsevimab, which seems to meet most of the criteria recommended by the WHO, what will be the industry's willingness to continue producing new drugs for RSV, and what will be the Ministry of Health's willingness to approve such drugs?</w:t>
      </w:r>
    </w:p>
    <w:p w14:paraId="7E773A5D" w14:textId="77777777" w:rsidR="00940170" w:rsidRDefault="00940170" w:rsidP="005A010F">
      <w:pPr>
        <w:spacing w:before="240" w:after="120" w:line="360" w:lineRule="auto"/>
        <w:jc w:val="both"/>
        <w:rPr>
          <w:rFonts w:ascii="Times New Roman" w:hAnsi="Times New Roman" w:cs="Times New Roman"/>
          <w:color w:val="000000"/>
          <w:sz w:val="24"/>
          <w:szCs w:val="24"/>
          <w:lang w:val="en-US"/>
        </w:rPr>
      </w:pPr>
    </w:p>
    <w:p w14:paraId="0837F771" w14:textId="77777777" w:rsidR="00940170" w:rsidRDefault="00940170" w:rsidP="005A010F">
      <w:pPr>
        <w:spacing w:before="240" w:after="120" w:line="360" w:lineRule="auto"/>
        <w:jc w:val="both"/>
        <w:rPr>
          <w:rFonts w:ascii="Times New Roman" w:hAnsi="Times New Roman" w:cs="Times New Roman"/>
          <w:color w:val="000000"/>
          <w:sz w:val="24"/>
          <w:szCs w:val="24"/>
          <w:lang w:val="en-US"/>
        </w:rPr>
      </w:pPr>
    </w:p>
    <w:p w14:paraId="67B8C72C" w14:textId="77777777" w:rsidR="00940170" w:rsidRDefault="00940170" w:rsidP="005A010F">
      <w:pPr>
        <w:spacing w:before="240" w:after="120" w:line="360" w:lineRule="auto"/>
        <w:jc w:val="both"/>
        <w:rPr>
          <w:rFonts w:ascii="Times New Roman" w:hAnsi="Times New Roman" w:cs="Times New Roman"/>
          <w:color w:val="000000"/>
          <w:sz w:val="24"/>
          <w:szCs w:val="24"/>
          <w:lang w:val="en-US"/>
        </w:rPr>
      </w:pPr>
    </w:p>
    <w:p w14:paraId="2297596E" w14:textId="77777777" w:rsidR="00CC7775" w:rsidRDefault="00CC7775" w:rsidP="005A010F">
      <w:pPr>
        <w:spacing w:before="240" w:after="120" w:line="360" w:lineRule="auto"/>
        <w:jc w:val="both"/>
        <w:rPr>
          <w:rFonts w:ascii="Times New Roman" w:hAnsi="Times New Roman" w:cs="Times New Roman"/>
          <w:color w:val="000000"/>
          <w:sz w:val="24"/>
          <w:szCs w:val="24"/>
          <w:lang w:val="en-US"/>
        </w:rPr>
      </w:pPr>
    </w:p>
    <w:p w14:paraId="71A9B813" w14:textId="77777777" w:rsidR="00CC7775" w:rsidRDefault="00CC7775" w:rsidP="005A010F">
      <w:pPr>
        <w:spacing w:before="240" w:after="120" w:line="360" w:lineRule="auto"/>
        <w:jc w:val="both"/>
        <w:rPr>
          <w:rFonts w:ascii="Times New Roman" w:hAnsi="Times New Roman" w:cs="Times New Roman"/>
          <w:color w:val="000000"/>
          <w:sz w:val="24"/>
          <w:szCs w:val="24"/>
          <w:lang w:val="en-US"/>
        </w:rPr>
      </w:pPr>
    </w:p>
    <w:p w14:paraId="2AD33BDD" w14:textId="77777777" w:rsidR="00940170" w:rsidRDefault="00940170" w:rsidP="005A010F">
      <w:pPr>
        <w:spacing w:before="240" w:after="120" w:line="360" w:lineRule="auto"/>
        <w:jc w:val="both"/>
        <w:rPr>
          <w:rFonts w:ascii="Times New Roman" w:hAnsi="Times New Roman" w:cs="Times New Roman"/>
          <w:color w:val="000000"/>
          <w:sz w:val="24"/>
          <w:szCs w:val="24"/>
          <w:lang w:val="en-US"/>
        </w:rPr>
      </w:pPr>
    </w:p>
    <w:p w14:paraId="5D2B8230" w14:textId="77777777" w:rsidR="00940170" w:rsidRDefault="00940170" w:rsidP="00940170">
      <w:pPr>
        <w:pStyle w:val="Ttulo1"/>
        <w:rPr>
          <w:lang w:val="en-US"/>
        </w:rPr>
      </w:pPr>
      <w:bookmarkStart w:id="44" w:name="_Toc135393171"/>
      <w:r>
        <w:rPr>
          <w:lang w:val="en-US"/>
        </w:rPr>
        <w:lastRenderedPageBreak/>
        <w:t>List of abbreviations</w:t>
      </w:r>
      <w:bookmarkEnd w:id="44"/>
    </w:p>
    <w:p w14:paraId="1FCC2C57" w14:textId="788843CE" w:rsidR="001F3800" w:rsidRDefault="001F3800"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ALRTI</w:t>
      </w:r>
      <w:r>
        <w:rPr>
          <w:rFonts w:ascii="Times New Roman" w:hAnsi="Times New Roman" w:cs="Times New Roman"/>
          <w:sz w:val="24"/>
          <w:szCs w:val="24"/>
          <w:lang w:val="en-US"/>
        </w:rPr>
        <w:tab/>
      </w:r>
      <w:r>
        <w:rPr>
          <w:rFonts w:ascii="Times New Roman" w:hAnsi="Times New Roman" w:cs="Times New Roman"/>
          <w:sz w:val="24"/>
          <w:szCs w:val="24"/>
          <w:lang w:val="en-US"/>
        </w:rPr>
        <w:tab/>
        <w:t>acute lower</w:t>
      </w:r>
      <w:r w:rsidR="007F6DA0">
        <w:rPr>
          <w:rFonts w:ascii="Times New Roman" w:hAnsi="Times New Roman" w:cs="Times New Roman"/>
          <w:sz w:val="24"/>
          <w:szCs w:val="24"/>
          <w:lang w:val="en-US"/>
        </w:rPr>
        <w:t xml:space="preserve"> respiratory tract infections</w:t>
      </w:r>
      <w:r>
        <w:rPr>
          <w:rFonts w:ascii="Times New Roman" w:hAnsi="Times New Roman" w:cs="Times New Roman"/>
          <w:sz w:val="24"/>
          <w:szCs w:val="24"/>
          <w:lang w:val="en-US"/>
        </w:rPr>
        <w:t xml:space="preserve"> </w:t>
      </w:r>
    </w:p>
    <w:p w14:paraId="44A3867F" w14:textId="4F99C04E" w:rsidR="00620AB4" w:rsidRDefault="00620AB4"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CHD</w:t>
      </w:r>
      <w:r>
        <w:rPr>
          <w:rFonts w:ascii="Times New Roman" w:hAnsi="Times New Roman" w:cs="Times New Roman"/>
          <w:sz w:val="24"/>
          <w:szCs w:val="24"/>
          <w:lang w:val="en-US"/>
        </w:rPr>
        <w:tab/>
      </w:r>
      <w:r>
        <w:rPr>
          <w:rFonts w:ascii="Times New Roman" w:hAnsi="Times New Roman" w:cs="Times New Roman"/>
          <w:sz w:val="24"/>
          <w:szCs w:val="24"/>
          <w:lang w:val="en-US"/>
        </w:rPr>
        <w:tab/>
        <w:t>congenital heart disease</w:t>
      </w:r>
    </w:p>
    <w:p w14:paraId="0E6D847B" w14:textId="407E3427" w:rsidR="001F3800" w:rsidRDefault="001F3800"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CHMP</w:t>
      </w:r>
      <w:r>
        <w:rPr>
          <w:rFonts w:ascii="Times New Roman" w:hAnsi="Times New Roman" w:cs="Times New Roman"/>
          <w:sz w:val="24"/>
          <w:szCs w:val="24"/>
          <w:lang w:val="en-US"/>
        </w:rPr>
        <w:tab/>
      </w:r>
      <w:r>
        <w:rPr>
          <w:rFonts w:ascii="Times New Roman" w:hAnsi="Times New Roman" w:cs="Times New Roman"/>
          <w:sz w:val="24"/>
          <w:szCs w:val="24"/>
          <w:lang w:val="en-US"/>
        </w:rPr>
        <w:tab/>
        <w:t>Committee for the Evaluation of Medicinal Products for Human Use (EMA)</w:t>
      </w:r>
    </w:p>
    <w:p w14:paraId="58566483" w14:textId="3BA6C05B" w:rsidR="00620AB4" w:rsidRDefault="00620AB4"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CLD</w:t>
      </w:r>
      <w:r>
        <w:rPr>
          <w:rFonts w:ascii="Times New Roman" w:hAnsi="Times New Roman" w:cs="Times New Roman"/>
          <w:sz w:val="24"/>
          <w:szCs w:val="24"/>
          <w:lang w:val="en-US"/>
        </w:rPr>
        <w:tab/>
      </w:r>
      <w:r>
        <w:rPr>
          <w:rFonts w:ascii="Times New Roman" w:hAnsi="Times New Roman" w:cs="Times New Roman"/>
          <w:sz w:val="24"/>
          <w:szCs w:val="24"/>
          <w:lang w:val="en-US"/>
        </w:rPr>
        <w:tab/>
        <w:t>c</w:t>
      </w:r>
      <w:r w:rsidR="004653EE">
        <w:rPr>
          <w:rFonts w:ascii="Times New Roman" w:hAnsi="Times New Roman" w:cs="Times New Roman"/>
          <w:sz w:val="24"/>
          <w:szCs w:val="24"/>
          <w:lang w:val="en-US"/>
        </w:rPr>
        <w:t>hronic lung disease</w:t>
      </w:r>
    </w:p>
    <w:p w14:paraId="43DE856B" w14:textId="58733F76" w:rsidR="007F6DA0" w:rsidRDefault="007F6DA0"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ED</w:t>
      </w:r>
      <w:r>
        <w:rPr>
          <w:rFonts w:ascii="Times New Roman" w:hAnsi="Times New Roman" w:cs="Times New Roman"/>
          <w:sz w:val="24"/>
          <w:szCs w:val="24"/>
          <w:lang w:val="en-US"/>
        </w:rPr>
        <w:tab/>
      </w:r>
      <w:r>
        <w:rPr>
          <w:rFonts w:ascii="Times New Roman" w:hAnsi="Times New Roman" w:cs="Times New Roman"/>
          <w:sz w:val="24"/>
          <w:szCs w:val="24"/>
          <w:lang w:val="en-US"/>
        </w:rPr>
        <w:tab/>
        <w:t>emergency department</w:t>
      </w:r>
    </w:p>
    <w:p w14:paraId="49488397" w14:textId="2540D956" w:rsidR="001F3800" w:rsidRDefault="001F3800"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EMA</w:t>
      </w:r>
      <w:r>
        <w:rPr>
          <w:rFonts w:ascii="Times New Roman" w:hAnsi="Times New Roman" w:cs="Times New Roman"/>
          <w:sz w:val="24"/>
          <w:szCs w:val="24"/>
          <w:lang w:val="en-US"/>
        </w:rPr>
        <w:tab/>
      </w:r>
      <w:r>
        <w:rPr>
          <w:rFonts w:ascii="Times New Roman" w:hAnsi="Times New Roman" w:cs="Times New Roman"/>
          <w:sz w:val="24"/>
          <w:szCs w:val="24"/>
          <w:lang w:val="en-US"/>
        </w:rPr>
        <w:tab/>
        <w:t>European Medicines Agency</w:t>
      </w:r>
    </w:p>
    <w:p w14:paraId="4553070B" w14:textId="60444818" w:rsidR="004653EE" w:rsidRDefault="004653EE"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GCP</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4653EE">
        <w:rPr>
          <w:rFonts w:ascii="Times New Roman" w:hAnsi="Times New Roman" w:cs="Times New Roman"/>
          <w:sz w:val="24"/>
          <w:szCs w:val="24"/>
          <w:lang w:val="en-US"/>
        </w:rPr>
        <w:t>Good Clinical Practices</w:t>
      </w:r>
    </w:p>
    <w:p w14:paraId="6AB40FEE" w14:textId="532E45E6" w:rsidR="004653EE" w:rsidRDefault="004653EE" w:rsidP="004653EE">
      <w:pPr>
        <w:spacing w:before="240" w:after="120" w:line="360" w:lineRule="auto"/>
        <w:ind w:left="1410" w:hanging="1410"/>
        <w:jc w:val="both"/>
        <w:rPr>
          <w:rFonts w:ascii="Times New Roman" w:hAnsi="Times New Roman" w:cs="Times New Roman"/>
          <w:sz w:val="24"/>
          <w:szCs w:val="24"/>
          <w:lang w:val="en-US"/>
        </w:rPr>
      </w:pPr>
      <w:r>
        <w:rPr>
          <w:rFonts w:ascii="Times New Roman" w:hAnsi="Times New Roman" w:cs="Times New Roman"/>
          <w:sz w:val="24"/>
          <w:szCs w:val="24"/>
          <w:lang w:val="en-US"/>
        </w:rPr>
        <w:t>ICH</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4653EE">
        <w:rPr>
          <w:rFonts w:ascii="Times New Roman" w:hAnsi="Times New Roman" w:cs="Times New Roman"/>
          <w:sz w:val="24"/>
          <w:szCs w:val="24"/>
          <w:lang w:val="en-US"/>
        </w:rPr>
        <w:t>International Conference on Harmonization of Technical Requirements for Pharmaceuticals for Human Use</w:t>
      </w:r>
    </w:p>
    <w:p w14:paraId="7557E9ED" w14:textId="0F3B22D5" w:rsidR="0077637B" w:rsidRDefault="0077637B"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MCDA</w:t>
      </w:r>
      <w:r>
        <w:rPr>
          <w:rFonts w:ascii="Times New Roman" w:hAnsi="Times New Roman" w:cs="Times New Roman"/>
          <w:sz w:val="24"/>
          <w:szCs w:val="24"/>
          <w:lang w:val="en-US"/>
        </w:rPr>
        <w:tab/>
        <w:t>multi-criteria decision analysis</w:t>
      </w:r>
    </w:p>
    <w:p w14:paraId="353E7E62" w14:textId="7D6D94C0" w:rsidR="007F6DA0" w:rsidRDefault="007F6DA0"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OR</w:t>
      </w:r>
      <w:r>
        <w:rPr>
          <w:rFonts w:ascii="Times New Roman" w:hAnsi="Times New Roman" w:cs="Times New Roman"/>
          <w:sz w:val="24"/>
          <w:szCs w:val="24"/>
          <w:lang w:val="en-US"/>
        </w:rPr>
        <w:tab/>
      </w:r>
      <w:r>
        <w:rPr>
          <w:rFonts w:ascii="Times New Roman" w:hAnsi="Times New Roman" w:cs="Times New Roman"/>
          <w:sz w:val="24"/>
          <w:szCs w:val="24"/>
          <w:lang w:val="en-US"/>
        </w:rPr>
        <w:tab/>
      </w:r>
      <w:r w:rsidR="00620AB4">
        <w:rPr>
          <w:rFonts w:ascii="Times New Roman" w:hAnsi="Times New Roman" w:cs="Times New Roman"/>
          <w:sz w:val="24"/>
          <w:szCs w:val="24"/>
          <w:lang w:val="en-US"/>
        </w:rPr>
        <w:t>o</w:t>
      </w:r>
      <w:r>
        <w:rPr>
          <w:rFonts w:ascii="Times New Roman" w:hAnsi="Times New Roman" w:cs="Times New Roman"/>
          <w:sz w:val="24"/>
          <w:szCs w:val="24"/>
          <w:lang w:val="en-US"/>
        </w:rPr>
        <w:t>dd ratio</w:t>
      </w:r>
    </w:p>
    <w:p w14:paraId="21724DB0" w14:textId="4880D0B8" w:rsidR="00D30629" w:rsidRDefault="00D30629"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w:t>
      </w:r>
      <w:r w:rsidRPr="00D30629">
        <w:rPr>
          <w:rFonts w:ascii="Times New Roman" w:hAnsi="Times New Roman" w:cs="Times New Roman"/>
          <w:sz w:val="24"/>
          <w:szCs w:val="24"/>
          <w:vertAlign w:val="subscript"/>
          <w:lang w:val="en-US"/>
        </w:rPr>
        <w:t>0</w:t>
      </w:r>
      <w:r>
        <w:rPr>
          <w:rFonts w:ascii="Times New Roman" w:hAnsi="Times New Roman" w:cs="Times New Roman"/>
          <w:sz w:val="24"/>
          <w:szCs w:val="24"/>
          <w:lang w:val="en-US"/>
        </w:rPr>
        <w:tab/>
      </w:r>
      <w:r>
        <w:rPr>
          <w:rFonts w:ascii="Times New Roman" w:hAnsi="Times New Roman" w:cs="Times New Roman"/>
          <w:sz w:val="24"/>
          <w:szCs w:val="24"/>
          <w:lang w:val="en-US"/>
        </w:rPr>
        <w:tab/>
        <w:t>R-naught, basic reproduction number</w:t>
      </w:r>
    </w:p>
    <w:p w14:paraId="762CDC20" w14:textId="77777777" w:rsidR="004653EE" w:rsidRDefault="0077637B" w:rsidP="005A010F">
      <w:pPr>
        <w:spacing w:before="240" w:after="12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RSV</w:t>
      </w:r>
      <w:r>
        <w:rPr>
          <w:rFonts w:ascii="Times New Roman" w:hAnsi="Times New Roman" w:cs="Times New Roman"/>
          <w:sz w:val="24"/>
          <w:szCs w:val="24"/>
          <w:lang w:val="en-US"/>
        </w:rPr>
        <w:tab/>
      </w:r>
      <w:r>
        <w:rPr>
          <w:rFonts w:ascii="Times New Roman" w:hAnsi="Times New Roman" w:cs="Times New Roman"/>
          <w:sz w:val="24"/>
          <w:szCs w:val="24"/>
          <w:lang w:val="en-US"/>
        </w:rPr>
        <w:tab/>
        <w:t>respiratory syncytial virus</w:t>
      </w:r>
    </w:p>
    <w:p w14:paraId="10E1250B" w14:textId="1ECE911F" w:rsidR="00A442E9" w:rsidRPr="00940170" w:rsidRDefault="004653EE" w:rsidP="005A010F">
      <w:pPr>
        <w:spacing w:before="240" w:after="120" w:line="360" w:lineRule="auto"/>
        <w:jc w:val="both"/>
        <w:rPr>
          <w:rFonts w:ascii="Times New Roman" w:eastAsiaTheme="majorEastAsia" w:hAnsi="Times New Roman" w:cs="Times New Roman"/>
          <w:sz w:val="24"/>
          <w:szCs w:val="24"/>
          <w:lang w:val="en-US"/>
        </w:rPr>
      </w:pPr>
      <w:r>
        <w:rPr>
          <w:rFonts w:ascii="Times New Roman" w:hAnsi="Times New Roman" w:cs="Times New Roman"/>
          <w:sz w:val="24"/>
          <w:szCs w:val="24"/>
          <w:lang w:val="en-US"/>
        </w:rPr>
        <w:t>WHO</w:t>
      </w:r>
      <w:r>
        <w:rPr>
          <w:rFonts w:ascii="Times New Roman" w:hAnsi="Times New Roman" w:cs="Times New Roman"/>
          <w:sz w:val="24"/>
          <w:szCs w:val="24"/>
          <w:lang w:val="en-US"/>
        </w:rPr>
        <w:tab/>
      </w:r>
      <w:r>
        <w:rPr>
          <w:rFonts w:ascii="Times New Roman" w:hAnsi="Times New Roman" w:cs="Times New Roman"/>
          <w:sz w:val="24"/>
          <w:szCs w:val="24"/>
          <w:lang w:val="en-US"/>
        </w:rPr>
        <w:tab/>
        <w:t>World Health Organization</w:t>
      </w:r>
      <w:r w:rsidR="00AD23AB" w:rsidRPr="00940170">
        <w:rPr>
          <w:rFonts w:ascii="Times New Roman" w:hAnsi="Times New Roman" w:cs="Times New Roman"/>
          <w:sz w:val="24"/>
          <w:szCs w:val="24"/>
          <w:lang w:val="en-US"/>
        </w:rPr>
        <w:br w:type="page"/>
      </w:r>
    </w:p>
    <w:p w14:paraId="2856C288" w14:textId="695B53F5" w:rsidR="00A442E9" w:rsidRPr="00F709F4" w:rsidRDefault="00E45F2A">
      <w:pPr>
        <w:pStyle w:val="Ttulo1"/>
        <w:spacing w:after="480" w:line="360" w:lineRule="auto"/>
        <w:rPr>
          <w:rFonts w:cs="Times New Roman"/>
          <w:szCs w:val="28"/>
        </w:rPr>
      </w:pPr>
      <w:bookmarkStart w:id="45" w:name="_Toc135393172"/>
      <w:proofErr w:type="spellStart"/>
      <w:r w:rsidRPr="00F709F4">
        <w:rPr>
          <w:rFonts w:cs="Times New Roman"/>
          <w:szCs w:val="28"/>
        </w:rPr>
        <w:lastRenderedPageBreak/>
        <w:t>References</w:t>
      </w:r>
      <w:bookmarkEnd w:id="45"/>
      <w:proofErr w:type="spellEnd"/>
    </w:p>
    <w:p w14:paraId="2B15A2A4" w14:textId="77777777" w:rsidR="0026596B" w:rsidRPr="00F709F4" w:rsidRDefault="00E50024" w:rsidP="0026596B">
      <w:pPr>
        <w:pStyle w:val="Bibliografa"/>
        <w:rPr>
          <w:lang w:val="en-US"/>
        </w:rPr>
      </w:pPr>
      <w:r w:rsidRPr="00B21236">
        <w:rPr>
          <w:lang w:val="en-US"/>
        </w:rPr>
        <w:fldChar w:fldCharType="begin"/>
      </w:r>
      <w:r w:rsidR="0026596B" w:rsidRPr="00F709F4">
        <w:instrText xml:space="preserve"> ADDIN ZOTERO_BIBL {"uncited":[],"omitted":[],"custom":[]} CSL_BIBLIOGRAPHY </w:instrText>
      </w:r>
      <w:r w:rsidRPr="00B21236">
        <w:rPr>
          <w:lang w:val="en-US"/>
        </w:rPr>
        <w:fldChar w:fldCharType="separate"/>
      </w:r>
      <w:r w:rsidR="0026596B">
        <w:t xml:space="preserve">[1] </w:t>
      </w:r>
      <w:r w:rsidR="0026596B">
        <w:tab/>
        <w:t xml:space="preserve">Hammitt LL, Dagan R, Yuan Y, et al. </w:t>
      </w:r>
      <w:r w:rsidR="0026596B" w:rsidRPr="00F709F4">
        <w:rPr>
          <w:lang w:val="en-US"/>
        </w:rPr>
        <w:t>Nirsevimab for Prevention of RSV in Healthy Late-Preterm and Term Infants. N Engl J Med. 2022;386:837–846.</w:t>
      </w:r>
    </w:p>
    <w:p w14:paraId="780D2CD1" w14:textId="77777777" w:rsidR="0026596B" w:rsidRPr="00F709F4" w:rsidRDefault="0026596B" w:rsidP="0026596B">
      <w:pPr>
        <w:pStyle w:val="Bibliografa"/>
        <w:rPr>
          <w:lang w:val="en-US"/>
        </w:rPr>
      </w:pPr>
      <w:r w:rsidRPr="00F709F4">
        <w:rPr>
          <w:lang w:val="en-US"/>
        </w:rPr>
        <w:t xml:space="preserve">[2] </w:t>
      </w:r>
      <w:r w:rsidRPr="00F709F4">
        <w:rPr>
          <w:lang w:val="en-US"/>
        </w:rPr>
        <w:tab/>
        <w:t>Sanofi. Nirsevimab EMA regulatory submission accepted under accelerated assessment for RSV protection in all infants [Internet]. 2022. Available from: https://www.sanofi.com/media-room/press-releases/2022/2022-02-17 14-00-00 2387084.</w:t>
      </w:r>
    </w:p>
    <w:p w14:paraId="2C7D3375" w14:textId="77777777" w:rsidR="0026596B" w:rsidRPr="00F709F4" w:rsidRDefault="0026596B" w:rsidP="0026596B">
      <w:pPr>
        <w:pStyle w:val="Bibliografa"/>
        <w:rPr>
          <w:lang w:val="en-US"/>
        </w:rPr>
      </w:pPr>
      <w:r w:rsidRPr="00F709F4">
        <w:rPr>
          <w:lang w:val="en-US"/>
        </w:rPr>
        <w:t xml:space="preserve">[3] </w:t>
      </w:r>
      <w:r w:rsidRPr="00F709F4">
        <w:rPr>
          <w:lang w:val="en-US"/>
        </w:rPr>
        <w:tab/>
        <w:t>EMA. New medicine to protect babies and infants from respiratory syncytial virus (RSV) infection [Internet]. Eur. Med. Agency. 2022 [cited 2022 Sep 22]. Available from: https://www.ema.europa.eu/en/news/new-medicine-protect-babies-infants-respiratory-syncytial-virus-rsv-infection.</w:t>
      </w:r>
    </w:p>
    <w:p w14:paraId="5A2BC7C6" w14:textId="77777777" w:rsidR="0026596B" w:rsidRPr="00F709F4" w:rsidRDefault="0026596B" w:rsidP="0026596B">
      <w:pPr>
        <w:pStyle w:val="Bibliografa"/>
        <w:rPr>
          <w:lang w:val="en-US"/>
        </w:rPr>
      </w:pPr>
      <w:r w:rsidRPr="00F709F4">
        <w:rPr>
          <w:lang w:val="en-US"/>
        </w:rPr>
        <w:t xml:space="preserve">[4] </w:t>
      </w:r>
      <w:r w:rsidRPr="00F709F4">
        <w:rPr>
          <w:lang w:val="en-US"/>
        </w:rPr>
        <w:tab/>
        <w:t>Openshaw PJM, Chiu C, Culley FJ, et al. Protective and Harmful Immunity to RSV Infection. Annu Rev Immunol. 2017;35:501–532.</w:t>
      </w:r>
    </w:p>
    <w:p w14:paraId="5C9BE094" w14:textId="77777777" w:rsidR="0026596B" w:rsidRPr="00F709F4" w:rsidRDefault="0026596B" w:rsidP="0026596B">
      <w:pPr>
        <w:pStyle w:val="Bibliografa"/>
        <w:rPr>
          <w:lang w:val="en-US"/>
        </w:rPr>
      </w:pPr>
      <w:r w:rsidRPr="00F709F4">
        <w:rPr>
          <w:lang w:val="en-US"/>
        </w:rPr>
        <w:t xml:space="preserve">[5] </w:t>
      </w:r>
      <w:r w:rsidRPr="00F709F4">
        <w:rPr>
          <w:lang w:val="en-US"/>
        </w:rPr>
        <w:tab/>
        <w:t>Smith DK, Seales S, Budzik C. Respiratory Syncytial Virus Bronchiolitis in Children. Am Fam Physician. 2017;95:94–99.</w:t>
      </w:r>
    </w:p>
    <w:p w14:paraId="63036BF3" w14:textId="77777777" w:rsidR="0026596B" w:rsidRPr="00F709F4" w:rsidRDefault="0026596B" w:rsidP="0026596B">
      <w:pPr>
        <w:pStyle w:val="Bibliografa"/>
        <w:rPr>
          <w:lang w:val="en-US"/>
        </w:rPr>
      </w:pPr>
      <w:r w:rsidRPr="00F709F4">
        <w:rPr>
          <w:lang w:val="en-US"/>
        </w:rPr>
        <w:t xml:space="preserve">[6] </w:t>
      </w:r>
      <w:r w:rsidRPr="00F709F4">
        <w:rPr>
          <w:lang w:val="en-US"/>
        </w:rPr>
        <w:tab/>
        <w:t>Pérez-Yarza EG, Moreno A, Lázaro P, et al. The association between respiratory syncytial virus infection and the development of childhood asthma: a systematic review of the literature. Pediatr Infect Dis J. 2007;26:733–739.</w:t>
      </w:r>
    </w:p>
    <w:p w14:paraId="15512F7C" w14:textId="77777777" w:rsidR="0026596B" w:rsidRPr="00F709F4" w:rsidRDefault="0026596B" w:rsidP="0026596B">
      <w:pPr>
        <w:pStyle w:val="Bibliografa"/>
        <w:rPr>
          <w:lang w:val="en-US"/>
        </w:rPr>
      </w:pPr>
      <w:r w:rsidRPr="00F709F4">
        <w:rPr>
          <w:lang w:val="en-US"/>
        </w:rPr>
        <w:t xml:space="preserve">[7] </w:t>
      </w:r>
      <w:r w:rsidRPr="00F709F4">
        <w:rPr>
          <w:lang w:val="en-US"/>
        </w:rPr>
        <w:tab/>
        <w:t>Heppe-Montero M, Walter S, Hernández-Barrera V, et al. Burden of respiratory syncytial virus-associated lower respiratory infections in children in Spain from 2012 to 2018. BMC Infect Dis. 2022;22:315.</w:t>
      </w:r>
    </w:p>
    <w:p w14:paraId="6697523B" w14:textId="77777777" w:rsidR="0026596B" w:rsidRPr="00F709F4" w:rsidRDefault="0026596B" w:rsidP="0026596B">
      <w:pPr>
        <w:pStyle w:val="Bibliografa"/>
        <w:rPr>
          <w:lang w:val="en-US"/>
        </w:rPr>
      </w:pPr>
      <w:r w:rsidRPr="00F709F4">
        <w:rPr>
          <w:lang w:val="en-US"/>
        </w:rPr>
        <w:t xml:space="preserve">[8] </w:t>
      </w:r>
      <w:r w:rsidRPr="00F709F4">
        <w:rPr>
          <w:lang w:val="en-US"/>
        </w:rPr>
        <w:tab/>
        <w:t>Heppe Montero M, Gil-Prieto R, Walter S, et al. Burden of severe bronchiolitis in children up to 2 years of age in Spain from 2012 to 2017. Hum Vaccines Immunother. 2021;1–7.</w:t>
      </w:r>
    </w:p>
    <w:p w14:paraId="563A8563" w14:textId="77777777" w:rsidR="0026596B" w:rsidRPr="00F709F4" w:rsidRDefault="0026596B" w:rsidP="0026596B">
      <w:pPr>
        <w:pStyle w:val="Bibliografa"/>
        <w:rPr>
          <w:lang w:val="en-US"/>
        </w:rPr>
      </w:pPr>
      <w:r w:rsidRPr="00F709F4">
        <w:rPr>
          <w:lang w:val="en-US"/>
        </w:rPr>
        <w:t xml:space="preserve">[9] </w:t>
      </w:r>
      <w:r w:rsidRPr="00F709F4">
        <w:rPr>
          <w:lang w:val="en-US"/>
        </w:rPr>
        <w:tab/>
        <w:t>Phillips M, Finelli L, Saiman L, et al. Respiratory Syncytial Virus-associated Acute Otitis Media in Infants and Children. J Pediatr Infect Dis Soc. 2020;9:544–550.</w:t>
      </w:r>
    </w:p>
    <w:p w14:paraId="1E1C0CA5" w14:textId="77777777" w:rsidR="0026596B" w:rsidRPr="00F709F4" w:rsidRDefault="0026596B" w:rsidP="0026596B">
      <w:pPr>
        <w:pStyle w:val="Bibliografa"/>
        <w:rPr>
          <w:lang w:val="en-US"/>
        </w:rPr>
      </w:pPr>
      <w:r w:rsidRPr="00F709F4">
        <w:rPr>
          <w:lang w:val="en-US"/>
        </w:rPr>
        <w:t xml:space="preserve">[10] </w:t>
      </w:r>
      <w:r w:rsidRPr="00F709F4">
        <w:rPr>
          <w:lang w:val="en-US"/>
        </w:rPr>
        <w:tab/>
        <w:t>Heikkinen T, Thint M, Chonmaitree T. Prevalence of various respiratory viruses in the middle ear during acute otitis media. N Engl J Med. 1999;340:260–264.</w:t>
      </w:r>
    </w:p>
    <w:p w14:paraId="351DDC13" w14:textId="77777777" w:rsidR="0026596B" w:rsidRPr="00F709F4" w:rsidRDefault="0026596B" w:rsidP="0026596B">
      <w:pPr>
        <w:pStyle w:val="Bibliografa"/>
        <w:rPr>
          <w:lang w:val="en-US"/>
        </w:rPr>
      </w:pPr>
      <w:r w:rsidRPr="00F709F4">
        <w:rPr>
          <w:lang w:val="en-US"/>
        </w:rPr>
        <w:t xml:space="preserve">[11] </w:t>
      </w:r>
      <w:r w:rsidRPr="00F709F4">
        <w:rPr>
          <w:lang w:val="en-US"/>
        </w:rPr>
        <w:tab/>
        <w:t>Piedimonte G, Perez MK. Respiratory Syncytial Virus Infection and Bronchiolitis. Pediatr Rev. 2014;35:519–530.</w:t>
      </w:r>
    </w:p>
    <w:p w14:paraId="55909F57" w14:textId="77777777" w:rsidR="0026596B" w:rsidRPr="00F709F4" w:rsidRDefault="0026596B" w:rsidP="0026596B">
      <w:pPr>
        <w:pStyle w:val="Bibliografa"/>
        <w:rPr>
          <w:lang w:val="en-US"/>
        </w:rPr>
      </w:pPr>
      <w:r w:rsidRPr="00F709F4">
        <w:rPr>
          <w:lang w:val="en-US"/>
        </w:rPr>
        <w:t xml:space="preserve">[12] </w:t>
      </w:r>
      <w:r w:rsidRPr="00F709F4">
        <w:rPr>
          <w:lang w:val="en-US"/>
        </w:rPr>
        <w:tab/>
        <w:t>Houben ML, Bont L, Wilbrink B, et al. Clinical prediction rule for RSV bronchiolitis in healthy newborns: prognostic birth cohort study. Pediatrics. 2011;127:35–41.</w:t>
      </w:r>
    </w:p>
    <w:p w14:paraId="283DAFAA" w14:textId="77777777" w:rsidR="0026596B" w:rsidRDefault="0026596B" w:rsidP="0026596B">
      <w:pPr>
        <w:pStyle w:val="Bibliografa"/>
      </w:pPr>
      <w:r w:rsidRPr="00F709F4">
        <w:rPr>
          <w:lang w:val="en-US"/>
        </w:rPr>
        <w:t xml:space="preserve">[13] </w:t>
      </w:r>
      <w:r w:rsidRPr="00F709F4">
        <w:rPr>
          <w:lang w:val="en-US"/>
        </w:rPr>
        <w:tab/>
        <w:t xml:space="preserve">Heikkinen T, Ojala E, Waris M. Clinical and Socioeconomic Burden of Respiratory Syncytial Virus Infection in Children. </w:t>
      </w:r>
      <w:r>
        <w:t>J Infect Dis. 2017;215:17–23.</w:t>
      </w:r>
    </w:p>
    <w:p w14:paraId="6188C52D" w14:textId="77777777" w:rsidR="0026596B" w:rsidRDefault="0026596B" w:rsidP="0026596B">
      <w:pPr>
        <w:pStyle w:val="Bibliografa"/>
      </w:pPr>
      <w:r>
        <w:t xml:space="preserve">[14] </w:t>
      </w:r>
      <w:r>
        <w:tab/>
        <w:t xml:space="preserve">Carbonell-Estrany X, Pérez-Yarza EG, García LS, et al. </w:t>
      </w:r>
      <w:r w:rsidRPr="00F709F4">
        <w:rPr>
          <w:lang w:val="en-US"/>
        </w:rPr>
        <w:t xml:space="preserve">Long-Term Burden and Respiratory Effects of Respiratory Syncytial Virus Hospitalization in Preterm Infants—The SPRING Study. </w:t>
      </w:r>
      <w:r>
        <w:t>Schildgen O, editor. PLOS ONE. 2015;10:e0125422.</w:t>
      </w:r>
    </w:p>
    <w:p w14:paraId="570146EF" w14:textId="77777777" w:rsidR="0026596B" w:rsidRPr="00F709F4" w:rsidRDefault="0026596B" w:rsidP="0026596B">
      <w:pPr>
        <w:pStyle w:val="Bibliografa"/>
        <w:rPr>
          <w:lang w:val="en-US"/>
        </w:rPr>
      </w:pPr>
      <w:r>
        <w:lastRenderedPageBreak/>
        <w:t xml:space="preserve">[15] </w:t>
      </w:r>
      <w:r>
        <w:tab/>
        <w:t xml:space="preserve">Sanchez-Luna M, Burgos-Pol R, Oyagüez I, et al. </w:t>
      </w:r>
      <w:r w:rsidRPr="00F709F4">
        <w:rPr>
          <w:lang w:val="en-US"/>
        </w:rPr>
        <w:t>Cost-utility analysis of Palivizumab for Respiratory Syncytial Virus infection prophylaxis in preterm infants: update based on the clinical evidence in Spain. BMC Infect Dis. 2017;17:687.</w:t>
      </w:r>
    </w:p>
    <w:p w14:paraId="670B14C4" w14:textId="77777777" w:rsidR="0026596B" w:rsidRPr="00F709F4" w:rsidRDefault="0026596B" w:rsidP="0026596B">
      <w:pPr>
        <w:pStyle w:val="Bibliografa"/>
        <w:rPr>
          <w:lang w:val="en-US"/>
        </w:rPr>
      </w:pPr>
      <w:r w:rsidRPr="00F709F4">
        <w:rPr>
          <w:lang w:val="en-US"/>
        </w:rPr>
        <w:t xml:space="preserve">[16] </w:t>
      </w:r>
      <w:r w:rsidRPr="00F709F4">
        <w:rPr>
          <w:lang w:val="en-US"/>
        </w:rPr>
        <w:tab/>
        <w:t>Hall CB. Respiratory syncytial virus and parainfluenza virus. N Engl J Med. 2001;344:1917–1928.</w:t>
      </w:r>
    </w:p>
    <w:p w14:paraId="2F288A28" w14:textId="77777777" w:rsidR="0026596B" w:rsidRPr="00F709F4" w:rsidRDefault="0026596B" w:rsidP="0026596B">
      <w:pPr>
        <w:pStyle w:val="Bibliografa"/>
        <w:rPr>
          <w:lang w:val="en-US"/>
        </w:rPr>
      </w:pPr>
      <w:r w:rsidRPr="00F709F4">
        <w:rPr>
          <w:lang w:val="en-US"/>
        </w:rPr>
        <w:t xml:space="preserve">[17] </w:t>
      </w:r>
      <w:r w:rsidRPr="00F709F4">
        <w:rPr>
          <w:lang w:val="en-US"/>
        </w:rPr>
        <w:tab/>
        <w:t>Fauroux B, Simões EAF, Checchia PA, et al. The Burden and Long-term Respiratory Morbidity Associated with Respiratory Syncytial Virus Infection in Early Childhood. Infect Dis Ther. 2017;6:173–197.</w:t>
      </w:r>
    </w:p>
    <w:p w14:paraId="4148EA09" w14:textId="77777777" w:rsidR="0026596B" w:rsidRPr="00F709F4" w:rsidRDefault="0026596B" w:rsidP="0026596B">
      <w:pPr>
        <w:pStyle w:val="Bibliografa"/>
        <w:rPr>
          <w:lang w:val="en-US"/>
        </w:rPr>
      </w:pPr>
      <w:r w:rsidRPr="00F709F4">
        <w:rPr>
          <w:lang w:val="en-US"/>
        </w:rPr>
        <w:t xml:space="preserve">[18] </w:t>
      </w:r>
      <w:r w:rsidRPr="00F709F4">
        <w:rPr>
          <w:lang w:val="en-US"/>
        </w:rPr>
        <w:tab/>
        <w:t>Korppi M, Piippo-Savolainen E, Korhonen K, et al. Respiratory morbidity 20 years after RSV infection in infancy. Pediatr Pulmonol. 2004;38:155–160.</w:t>
      </w:r>
    </w:p>
    <w:p w14:paraId="25473C61" w14:textId="77777777" w:rsidR="0026596B" w:rsidRPr="00F709F4" w:rsidRDefault="0026596B" w:rsidP="0026596B">
      <w:pPr>
        <w:pStyle w:val="Bibliografa"/>
        <w:rPr>
          <w:lang w:val="en-US"/>
        </w:rPr>
      </w:pPr>
      <w:r w:rsidRPr="00F709F4">
        <w:rPr>
          <w:lang w:val="en-US"/>
        </w:rPr>
        <w:t xml:space="preserve">[19] </w:t>
      </w:r>
      <w:r w:rsidRPr="00F709F4">
        <w:rPr>
          <w:lang w:val="en-US"/>
        </w:rPr>
        <w:tab/>
        <w:t>Glezen WP, Taber LH, Frank AL, et al. Risk of primary infection and reinfection with respiratory syncytial virus. Am J Dis Child 1960. 1986;140:543–546.</w:t>
      </w:r>
    </w:p>
    <w:p w14:paraId="38E4184D" w14:textId="77777777" w:rsidR="0026596B" w:rsidRPr="00F709F4" w:rsidRDefault="0026596B" w:rsidP="0026596B">
      <w:pPr>
        <w:pStyle w:val="Bibliografa"/>
        <w:rPr>
          <w:lang w:val="en-US"/>
        </w:rPr>
      </w:pPr>
      <w:r w:rsidRPr="00F709F4">
        <w:rPr>
          <w:lang w:val="en-US"/>
        </w:rPr>
        <w:t xml:space="preserve">[20] </w:t>
      </w:r>
      <w:r w:rsidRPr="00F709F4">
        <w:rPr>
          <w:lang w:val="en-US"/>
        </w:rPr>
        <w:tab/>
        <w:t>Ralston SL, Lieberthal AS, Meissner HC, et al. Clinical practice guideline: the diagnosis, management, and prevention of bronchiolitis. Pediatrics. 2014;134:e1474-1502.</w:t>
      </w:r>
    </w:p>
    <w:p w14:paraId="21850B41" w14:textId="77777777" w:rsidR="0026596B" w:rsidRPr="00F709F4" w:rsidRDefault="0026596B" w:rsidP="0026596B">
      <w:pPr>
        <w:pStyle w:val="Bibliografa"/>
        <w:rPr>
          <w:lang w:val="en-US"/>
        </w:rPr>
      </w:pPr>
      <w:r w:rsidRPr="00F709F4">
        <w:rPr>
          <w:lang w:val="en-US"/>
        </w:rPr>
        <w:t xml:space="preserve">[21] </w:t>
      </w:r>
      <w:r w:rsidRPr="00F709F4">
        <w:rPr>
          <w:lang w:val="en-US"/>
        </w:rPr>
        <w:tab/>
        <w:t>Japanese Ministry of Health, Labour and Welfare. Preguntas y respuestas sobre la infección por virus sincitial respiratorio [Internet]. 2014 [cited 2021 Oct 19]. Available from: https://www.mhlw.go.jp/bunya/kenkou/kekkaku-kansenshou19/rs_qa.html.</w:t>
      </w:r>
    </w:p>
    <w:p w14:paraId="080D88D2" w14:textId="77777777" w:rsidR="0026596B" w:rsidRDefault="0026596B" w:rsidP="0026596B">
      <w:pPr>
        <w:pStyle w:val="Bibliografa"/>
      </w:pPr>
      <w:r>
        <w:t xml:space="preserve">[22] </w:t>
      </w:r>
      <w:r>
        <w:tab/>
        <w:t>Garcés Sánchez M, Martinón Torres F, Platero L, et al. Carga clínica y económica del virus respiratorio sincitial en el entorno ambulatorio. Rev Pediatr Aten Primaria Supl [Internet]. 2022; Available from: https://pap.es/articulo/13581/carga-clinica-y-economica-del-virus-respiratorio-sincitial-en-el-entorno-ambulatorio.</w:t>
      </w:r>
    </w:p>
    <w:p w14:paraId="0A46895A" w14:textId="77777777" w:rsidR="0026596B" w:rsidRPr="00F709F4" w:rsidRDefault="0026596B" w:rsidP="0026596B">
      <w:pPr>
        <w:pStyle w:val="Bibliografa"/>
        <w:rPr>
          <w:lang w:val="en-US"/>
        </w:rPr>
      </w:pPr>
      <w:r>
        <w:t xml:space="preserve">[23] </w:t>
      </w:r>
      <w:r>
        <w:tab/>
        <w:t xml:space="preserve">Martinón-Torres F, Carmo M, Platero L, et al. </w:t>
      </w:r>
      <w:r w:rsidRPr="00F709F4">
        <w:rPr>
          <w:lang w:val="en-US"/>
        </w:rPr>
        <w:t>Hospital Burden of Acute Lower Respiratory Infection due to Respiratory Syncytial Virus in Spanish Children. ESPID Athens 9-13th May [Internet]. 2022; Available from: https://espid2023.kenes.com/wp-content/uploads/sites/19/2022/06/ESPID22-Abstracts-Book.pdf?_ga=2.201092462.1368452411.1666684744-2064529972.1664876059.</w:t>
      </w:r>
    </w:p>
    <w:p w14:paraId="4F1009DA" w14:textId="77777777" w:rsidR="0026596B" w:rsidRDefault="0026596B" w:rsidP="0026596B">
      <w:pPr>
        <w:pStyle w:val="Bibliografa"/>
      </w:pPr>
      <w:r w:rsidRPr="00F709F4">
        <w:rPr>
          <w:lang w:val="en-US"/>
        </w:rPr>
        <w:t xml:space="preserve">[24] </w:t>
      </w:r>
      <w:r w:rsidRPr="00F709F4">
        <w:rPr>
          <w:lang w:val="en-US"/>
        </w:rPr>
        <w:tab/>
        <w:t xml:space="preserve">BARI study. Results for the burden of hospitalizations for RSV in Spain 2015-2018. </w:t>
      </w:r>
      <w:r>
        <w:t>2021b.</w:t>
      </w:r>
    </w:p>
    <w:p w14:paraId="3556C6F7" w14:textId="77777777" w:rsidR="0026596B" w:rsidRPr="00F709F4" w:rsidRDefault="0026596B" w:rsidP="0026596B">
      <w:pPr>
        <w:pStyle w:val="Bibliografa"/>
        <w:rPr>
          <w:lang w:val="en-US"/>
        </w:rPr>
      </w:pPr>
      <w:r>
        <w:t xml:space="preserve">[25] </w:t>
      </w:r>
      <w:r>
        <w:tab/>
        <w:t xml:space="preserve">MSCBS. Subdirección General de Información Sanitaria. Registro de Actividad de Atención Especializada – RAE-CMBD. </w:t>
      </w:r>
      <w:r w:rsidRPr="00F709F4">
        <w:rPr>
          <w:lang w:val="en-US"/>
        </w:rPr>
        <w:t>[Internet]. 2021 [cited 2021 May 7]. Available from: https://pestadistico.inteligenciadegestion.mscbs.es/publicoSNS/S/rae-cmbd.</w:t>
      </w:r>
    </w:p>
    <w:p w14:paraId="5D1BB23E" w14:textId="77777777" w:rsidR="0026596B" w:rsidRPr="00F709F4" w:rsidRDefault="0026596B" w:rsidP="0026596B">
      <w:pPr>
        <w:pStyle w:val="Bibliografa"/>
        <w:rPr>
          <w:lang w:val="en-US"/>
        </w:rPr>
      </w:pPr>
      <w:r w:rsidRPr="00F709F4">
        <w:rPr>
          <w:lang w:val="en-US"/>
        </w:rPr>
        <w:t xml:space="preserve">[26] </w:t>
      </w:r>
      <w:r w:rsidRPr="00F709F4">
        <w:rPr>
          <w:lang w:val="en-US"/>
        </w:rPr>
        <w:tab/>
        <w:t>Zhou H, Thompson WW, Viboud CG, et al. Hospitalizations associated with influenza and respiratory syncytial virus in the United States, 1993-2008. Clin Infect Dis Off Publ Infect Dis Soc Am. 2012;54:1427–1436.</w:t>
      </w:r>
    </w:p>
    <w:p w14:paraId="0A91DD6D" w14:textId="77777777" w:rsidR="0026596B" w:rsidRPr="00F709F4" w:rsidRDefault="0026596B" w:rsidP="0026596B">
      <w:pPr>
        <w:pStyle w:val="Bibliografa"/>
        <w:rPr>
          <w:lang w:val="en-US"/>
        </w:rPr>
      </w:pPr>
      <w:r w:rsidRPr="00F709F4">
        <w:rPr>
          <w:lang w:val="en-US"/>
        </w:rPr>
        <w:t xml:space="preserve">[27] </w:t>
      </w:r>
      <w:r w:rsidRPr="00F709F4">
        <w:rPr>
          <w:lang w:val="en-US"/>
        </w:rPr>
        <w:tab/>
        <w:t>Cleveland Clinic. Respiratory Syncytial Virus (RSV): Symptoms, Treatment, Relief [Internet]. Clevel. Clin. Available from: https://my.clevelandclinic.org/health/diseases/8282-respiratory-syncytial-virus-in-children-and-adults.</w:t>
      </w:r>
    </w:p>
    <w:p w14:paraId="18E85D77" w14:textId="77777777" w:rsidR="0026596B" w:rsidRPr="00F709F4" w:rsidRDefault="0026596B" w:rsidP="0026596B">
      <w:pPr>
        <w:pStyle w:val="Bibliografa"/>
        <w:rPr>
          <w:lang w:val="en-US"/>
        </w:rPr>
      </w:pPr>
      <w:r>
        <w:t xml:space="preserve">[28] </w:t>
      </w:r>
      <w:r>
        <w:tab/>
        <w:t xml:space="preserve">AEMPS. Synagis®: Ficha técnica o resumen de las características del producto [Internet]. </w:t>
      </w:r>
      <w:r w:rsidRPr="00F709F4">
        <w:rPr>
          <w:lang w:val="en-US"/>
        </w:rPr>
        <w:t>2009 [cited 2021 May 19]. Available from: https://cima.aemps.es/cima/dochtml/ft/199117003/FT_199117003.html.</w:t>
      </w:r>
    </w:p>
    <w:p w14:paraId="255660EB" w14:textId="77777777" w:rsidR="0026596B" w:rsidRPr="00F709F4" w:rsidRDefault="0026596B" w:rsidP="0026596B">
      <w:pPr>
        <w:pStyle w:val="Bibliografa"/>
        <w:rPr>
          <w:lang w:val="en-US"/>
        </w:rPr>
      </w:pPr>
      <w:r>
        <w:lastRenderedPageBreak/>
        <w:t xml:space="preserve">[29] </w:t>
      </w:r>
      <w:r>
        <w:tab/>
        <w:t xml:space="preserve">Sánchez Luna M, Pérez Muñuzuri A, Leante Castellanos JL, et al. Recomendaciones de la Sociedad Española de Neonatología para la utilización de palivizumab como profilaxis de las infecciones graves por el virus respiratorio sincitial en lactantes de alto riesgo, actualización. </w:t>
      </w:r>
      <w:r w:rsidRPr="00F709F4">
        <w:rPr>
          <w:lang w:val="en-US"/>
        </w:rPr>
        <w:t>An Pediatría. 2019;91:348–350.</w:t>
      </w:r>
    </w:p>
    <w:p w14:paraId="7DD0E42B" w14:textId="77777777" w:rsidR="0026596B" w:rsidRPr="00F709F4" w:rsidRDefault="0026596B" w:rsidP="0026596B">
      <w:pPr>
        <w:pStyle w:val="Bibliografa"/>
        <w:rPr>
          <w:lang w:val="en-US"/>
        </w:rPr>
      </w:pPr>
      <w:r w:rsidRPr="00F709F4">
        <w:rPr>
          <w:lang w:val="en-US"/>
        </w:rPr>
        <w:t xml:space="preserve">[30] </w:t>
      </w:r>
      <w:r w:rsidRPr="00F709F4">
        <w:rPr>
          <w:lang w:val="en-US"/>
        </w:rPr>
        <w:tab/>
        <w:t>Stewart DL, Ryan KJ, Seare JG, et al. Association of RSV-related hospitalization and non-compliance with palivizumab among commercially insured infants: a retrospective claims analysis. BMC Infect Dis. 2013;13:334.</w:t>
      </w:r>
    </w:p>
    <w:p w14:paraId="51CE4CCA" w14:textId="77777777" w:rsidR="0026596B" w:rsidRDefault="0026596B" w:rsidP="0026596B">
      <w:pPr>
        <w:pStyle w:val="Bibliografa"/>
      </w:pPr>
      <w:r w:rsidRPr="00F709F4">
        <w:rPr>
          <w:lang w:val="en-US"/>
        </w:rPr>
        <w:t xml:space="preserve">[31] </w:t>
      </w:r>
      <w:r w:rsidRPr="00F709F4">
        <w:rPr>
          <w:lang w:val="en-US"/>
        </w:rPr>
        <w:tab/>
        <w:t xml:space="preserve">Krilov LR, Masaquel AS, Weiner LB, et al. Partial palivizumab prophylaxis and increased risk of hospitalization due to respiratory syncytial virus in a Medicaid population: a retrospective cohort analysis. </w:t>
      </w:r>
      <w:r>
        <w:t>BMC Pediatr. 2014;14:261.</w:t>
      </w:r>
    </w:p>
    <w:p w14:paraId="7264D54B" w14:textId="77777777" w:rsidR="0026596B" w:rsidRPr="00F709F4" w:rsidRDefault="0026596B" w:rsidP="0026596B">
      <w:pPr>
        <w:pStyle w:val="Bibliografa"/>
        <w:rPr>
          <w:lang w:val="en-US"/>
        </w:rPr>
      </w:pPr>
      <w:r>
        <w:t xml:space="preserve">[32] </w:t>
      </w:r>
      <w:r>
        <w:tab/>
        <w:t xml:space="preserve">Consejo General de Colegios Oficiales de Farmacéuticos. Bot Plus 2.0 Base de Datos de Medicamentos [Internet]. </w:t>
      </w:r>
      <w:r w:rsidRPr="00F709F4">
        <w:rPr>
          <w:lang w:val="en-US"/>
        </w:rPr>
        <w:t>[cited 2021 Jan 21]. Available from: https://botplusweb.portalfarma.com/botplus.aspx.</w:t>
      </w:r>
    </w:p>
    <w:p w14:paraId="21579E60" w14:textId="77777777" w:rsidR="0026596B" w:rsidRPr="00F709F4" w:rsidRDefault="0026596B" w:rsidP="0026596B">
      <w:pPr>
        <w:pStyle w:val="Bibliografa"/>
        <w:rPr>
          <w:lang w:val="en-US"/>
        </w:rPr>
      </w:pPr>
      <w:r>
        <w:t xml:space="preserve">[33] </w:t>
      </w:r>
      <w:r>
        <w:tab/>
        <w:t xml:space="preserve">AEP y NEUMOPED. Protocolos diagnósticos y terapéuticos en Neumología pediátrica [Internet]. </w:t>
      </w:r>
      <w:r w:rsidRPr="00F709F4">
        <w:rPr>
          <w:lang w:val="en-US"/>
        </w:rPr>
        <w:t>2017. Available from: https://neumoped.org/wp-content/uploads/2019/02/Protocolos-Diagn%C3%B3sticos-y-terap%C3%A9uticos-en-Neumolog%C3%ADa-Pedi%C3%A1trica.pdf.</w:t>
      </w:r>
    </w:p>
    <w:p w14:paraId="396393BB" w14:textId="77777777" w:rsidR="0026596B" w:rsidRPr="00F709F4" w:rsidRDefault="0026596B" w:rsidP="0026596B">
      <w:pPr>
        <w:pStyle w:val="Bibliografa"/>
        <w:rPr>
          <w:lang w:val="en-US"/>
        </w:rPr>
      </w:pPr>
      <w:r>
        <w:t xml:space="preserve">[34] </w:t>
      </w:r>
      <w:r>
        <w:tab/>
        <w:t xml:space="preserve">AEP. Virus Respiratorio Sincicial (VRS) [Internet]. </w:t>
      </w:r>
      <w:r w:rsidRPr="00F709F4">
        <w:rPr>
          <w:lang w:val="en-US"/>
        </w:rPr>
        <w:t>[cited 2021 Apr 19]. Available from: https://www.aeped.es/sites/default/files/documentos/vrs.pdf.</w:t>
      </w:r>
    </w:p>
    <w:p w14:paraId="3C273205" w14:textId="77777777" w:rsidR="0026596B" w:rsidRPr="00F709F4" w:rsidRDefault="0026596B" w:rsidP="0026596B">
      <w:pPr>
        <w:pStyle w:val="Bibliografa"/>
        <w:rPr>
          <w:lang w:val="en-US"/>
        </w:rPr>
      </w:pPr>
      <w:r w:rsidRPr="00F709F4">
        <w:rPr>
          <w:lang w:val="en-US"/>
        </w:rPr>
        <w:t xml:space="preserve">[35] </w:t>
      </w:r>
      <w:r w:rsidRPr="00F709F4">
        <w:rPr>
          <w:lang w:val="en-US"/>
        </w:rPr>
        <w:tab/>
        <w:t>Sruamsiri R, Kubo H, Mahlich J. Hospitalization costs and length of stay of Japanese children with respiratory syncytial virus: A structural equation modeling approach. Medicine (Baltimore). 2018;97:e11491.</w:t>
      </w:r>
    </w:p>
    <w:p w14:paraId="46B6AF6D" w14:textId="77777777" w:rsidR="0026596B" w:rsidRPr="00F709F4" w:rsidRDefault="0026596B" w:rsidP="0026596B">
      <w:pPr>
        <w:pStyle w:val="Bibliografa"/>
        <w:rPr>
          <w:lang w:val="en-US"/>
        </w:rPr>
      </w:pPr>
      <w:r w:rsidRPr="00F709F4">
        <w:rPr>
          <w:lang w:val="en-US"/>
        </w:rPr>
        <w:t xml:space="preserve">[36] </w:t>
      </w:r>
      <w:r w:rsidRPr="00F709F4">
        <w:rPr>
          <w:lang w:val="en-US"/>
        </w:rPr>
        <w:tab/>
        <w:t>ClinicalTrials.gov. A Phase 3 Randomized, Double-blind, Placebo-controlled Study to Evaluate the Safety and Efficacy of MEDI8897, a Monoclonal Antibody With an Extended Half-life Against Respiratory Syncytial Virus, in Healthy Late Preterm and Term Infants (MELODY), NCT03979313 [Internet]. 2022. Available from: https://clinicaltrials.gov/ct2/show/NCT03979313.</w:t>
      </w:r>
    </w:p>
    <w:p w14:paraId="6974B89E" w14:textId="77777777" w:rsidR="0026596B" w:rsidRPr="00F709F4" w:rsidRDefault="0026596B" w:rsidP="0026596B">
      <w:pPr>
        <w:pStyle w:val="Bibliografa"/>
        <w:rPr>
          <w:lang w:val="en-US"/>
        </w:rPr>
      </w:pPr>
      <w:r w:rsidRPr="00F709F4">
        <w:rPr>
          <w:lang w:val="en-US"/>
        </w:rPr>
        <w:t xml:space="preserve">[37] </w:t>
      </w:r>
      <w:r w:rsidRPr="00F709F4">
        <w:rPr>
          <w:lang w:val="en-US"/>
        </w:rPr>
        <w:tab/>
        <w:t>Simões E, Madhi S, Zar H, et al. Pooled efficacy of Nirsevimab against RSV Lower Respiratory Tract Infection in Preterm and Term Infants [oral presentation O001 / #889]. ESPID Athens 9-13th May [Internet]. 2022; Available from: https://keneswp.azureedge.net/wp-content/uploads/sites/162/2022/05/ESPID22-Abstracts-Book.pdf.</w:t>
      </w:r>
    </w:p>
    <w:p w14:paraId="3DDB854D" w14:textId="77777777" w:rsidR="0026596B" w:rsidRPr="00F709F4" w:rsidRDefault="0026596B" w:rsidP="0026596B">
      <w:pPr>
        <w:pStyle w:val="Bibliografa"/>
        <w:rPr>
          <w:lang w:val="en-US"/>
        </w:rPr>
      </w:pPr>
      <w:r>
        <w:t xml:space="preserve">[38] </w:t>
      </w:r>
      <w:r>
        <w:tab/>
        <w:t xml:space="preserve">Griffin MP, Yuan Y, Takas T, et al. </w:t>
      </w:r>
      <w:r w:rsidRPr="00F709F4">
        <w:rPr>
          <w:lang w:val="en-US"/>
        </w:rPr>
        <w:t>Single-Dose Nirsevimab for Prevention of RSV in Preterm Infants. N Engl J Med. 2020;383:415–425.</w:t>
      </w:r>
    </w:p>
    <w:p w14:paraId="2995B723" w14:textId="77777777" w:rsidR="0026596B" w:rsidRPr="00F709F4" w:rsidRDefault="0026596B" w:rsidP="0026596B">
      <w:pPr>
        <w:pStyle w:val="Bibliografa"/>
        <w:rPr>
          <w:lang w:val="en-US"/>
        </w:rPr>
      </w:pPr>
      <w:r w:rsidRPr="00F709F4">
        <w:rPr>
          <w:lang w:val="en-US"/>
        </w:rPr>
        <w:t xml:space="preserve">[39] </w:t>
      </w:r>
      <w:r w:rsidRPr="00F709F4">
        <w:rPr>
          <w:lang w:val="en-US"/>
        </w:rPr>
        <w:tab/>
        <w:t>Reis J, Shaman J. Simulation of four respiratory viruses and inference of epidemiological parameters. Infect Dis Model. 2018;3:23–34.</w:t>
      </w:r>
    </w:p>
    <w:p w14:paraId="6F9F7D39" w14:textId="77777777" w:rsidR="0026596B" w:rsidRPr="00F709F4" w:rsidRDefault="0026596B" w:rsidP="0026596B">
      <w:pPr>
        <w:pStyle w:val="Bibliografa"/>
        <w:rPr>
          <w:lang w:val="en-US"/>
        </w:rPr>
      </w:pPr>
      <w:r w:rsidRPr="00F709F4">
        <w:rPr>
          <w:lang w:val="en-US"/>
        </w:rPr>
        <w:t xml:space="preserve">[40] </w:t>
      </w:r>
      <w:r w:rsidRPr="00F709F4">
        <w:rPr>
          <w:lang w:val="en-US"/>
        </w:rPr>
        <w:tab/>
        <w:t>Yamin D, Jones FK, DeVincenzo JP, et al. Vaccination strategies against respiratory syncytial virus. Proc Natl Acad Sci U S A. 2016;113:13239–13244.</w:t>
      </w:r>
    </w:p>
    <w:p w14:paraId="5493E6CC" w14:textId="77777777" w:rsidR="0026596B" w:rsidRDefault="0026596B" w:rsidP="0026596B">
      <w:pPr>
        <w:pStyle w:val="Bibliografa"/>
      </w:pPr>
      <w:r w:rsidRPr="00F709F4">
        <w:rPr>
          <w:lang w:val="en-US"/>
        </w:rPr>
        <w:t xml:space="preserve">[41] </w:t>
      </w:r>
      <w:r w:rsidRPr="00F709F4">
        <w:rPr>
          <w:lang w:val="en-US"/>
        </w:rPr>
        <w:tab/>
        <w:t xml:space="preserve">ClinicalTrials.gov. A Phase 2b Randomized, Double-Blind, Placebo-controlled Study to Evaluate the Safety and Efficacy of MEDI8897, a Monoclonal Antibody With an Extended Half-life Against Respiratory Syncytial Virus, in Healthy Preterm Infants [Internet]. </w:t>
      </w:r>
      <w:r>
        <w:t>2019. Available from: https://clinicaltrials.gov/ct2/show/NCT02878330.</w:t>
      </w:r>
    </w:p>
    <w:p w14:paraId="4909F9F3" w14:textId="77777777" w:rsidR="0026596B" w:rsidRDefault="0026596B" w:rsidP="0026596B">
      <w:pPr>
        <w:pStyle w:val="Bibliografa"/>
      </w:pPr>
      <w:r>
        <w:lastRenderedPageBreak/>
        <w:t xml:space="preserve">[42] </w:t>
      </w:r>
      <w:r>
        <w:tab/>
        <w:t>Orrico-Sánchez A, Gómez-Álvarez C, López-Lacort M, et al. Pérdida de calidad de vida por virus respiratorio sincitial (VRS) en lactantes en España. Vacunas. 2019;20:24.</w:t>
      </w:r>
    </w:p>
    <w:p w14:paraId="1EC6B0F4" w14:textId="77777777" w:rsidR="0026596B" w:rsidRDefault="0026596B" w:rsidP="0026596B">
      <w:pPr>
        <w:pStyle w:val="Bibliografa"/>
      </w:pPr>
      <w:r>
        <w:t xml:space="preserve">[43] </w:t>
      </w:r>
      <w:r>
        <w:tab/>
        <w:t xml:space="preserve">Crépey P, Redondo E, Díez-Domingo J, et al. </w:t>
      </w:r>
      <w:r w:rsidRPr="00F709F4">
        <w:rPr>
          <w:lang w:val="en-US"/>
        </w:rPr>
        <w:t xml:space="preserve">From trivalent to quadrivalent influenza vaccines: Public health and economic burden for different immunization strategies in Spain. </w:t>
      </w:r>
      <w:r>
        <w:t>PLOS ONE. 2020;15:e0233526.</w:t>
      </w:r>
    </w:p>
    <w:p w14:paraId="477F33AB" w14:textId="77777777" w:rsidR="0026596B" w:rsidRDefault="0026596B" w:rsidP="0026596B">
      <w:pPr>
        <w:pStyle w:val="Bibliografa"/>
      </w:pPr>
      <w:r>
        <w:t xml:space="preserve">[44] </w:t>
      </w:r>
      <w:r>
        <w:tab/>
        <w:t>Ministerio de Sanidad, Servicios Sociales e Igualdad. Servicio, de Evaluación del Servicio Canario de la Salud. Revisión sistemática de utilidades o preferencias por los estados de salud obtenidas de población española. Informes de Evaluación de Tecnologías Sanitarias SESCS [Internet]. 2011. Available from: http://funcanis.es/wp-content/uploads/2015/09/SESCS-2011_R.S.-Preferencias-E.S._sin.pdf.</w:t>
      </w:r>
    </w:p>
    <w:p w14:paraId="75EDF558" w14:textId="77777777" w:rsidR="0026596B" w:rsidRPr="00F709F4" w:rsidRDefault="0026596B" w:rsidP="0026596B">
      <w:pPr>
        <w:pStyle w:val="Bibliografa"/>
        <w:rPr>
          <w:lang w:val="en-US"/>
        </w:rPr>
      </w:pPr>
      <w:r>
        <w:t xml:space="preserve">[45] </w:t>
      </w:r>
      <w:r>
        <w:tab/>
        <w:t xml:space="preserve">Pokrzywinski RM, Swett LL, Pannaraj PS, et al. </w:t>
      </w:r>
      <w:r w:rsidRPr="00F709F4">
        <w:rPr>
          <w:lang w:val="en-US"/>
        </w:rPr>
        <w:t>Impact of Respiratory Syncytial Virus–Confirmed Hospitalizations on Caregivers of US Preterm Infants. Clin Pediatr (Phila). 2019;58:837–850.</w:t>
      </w:r>
    </w:p>
    <w:p w14:paraId="44EA2316" w14:textId="77777777" w:rsidR="0026596B" w:rsidRPr="00F709F4" w:rsidRDefault="0026596B" w:rsidP="0026596B">
      <w:pPr>
        <w:pStyle w:val="Bibliografa"/>
        <w:rPr>
          <w:lang w:val="en-US"/>
        </w:rPr>
      </w:pPr>
      <w:r w:rsidRPr="00F709F4">
        <w:rPr>
          <w:lang w:val="en-US"/>
        </w:rPr>
        <w:t xml:space="preserve">[46] </w:t>
      </w:r>
      <w:r w:rsidRPr="00F709F4">
        <w:rPr>
          <w:lang w:val="en-US"/>
        </w:rPr>
        <w:tab/>
        <w:t>Falsey AR, Hennessey PA, Formica MA, et al. Respiratory syncytial virus infection in elderly and high-risk adults. N Engl J Med. 2005;352:1749–1759.</w:t>
      </w:r>
    </w:p>
    <w:p w14:paraId="6550CF0B" w14:textId="77777777" w:rsidR="0026596B" w:rsidRPr="00F709F4" w:rsidRDefault="0026596B" w:rsidP="0026596B">
      <w:pPr>
        <w:pStyle w:val="Bibliografa"/>
        <w:rPr>
          <w:lang w:val="en-US"/>
        </w:rPr>
      </w:pPr>
      <w:r w:rsidRPr="00F709F4">
        <w:rPr>
          <w:lang w:val="en-US"/>
        </w:rPr>
        <w:t xml:space="preserve">[47] </w:t>
      </w:r>
      <w:r w:rsidRPr="00F709F4">
        <w:rPr>
          <w:lang w:val="en-US"/>
        </w:rPr>
        <w:tab/>
        <w:t>Walsh EE, Peterson DR, Kalkanoglu AE, et al. Viral Shedding and Immune Responses to Respiratory Syncytial Virus Infection in Older Adults. J Infect Dis. 2013;207:1424–1432.</w:t>
      </w:r>
    </w:p>
    <w:p w14:paraId="6823C0D8" w14:textId="77777777" w:rsidR="0026596B" w:rsidRPr="00F709F4" w:rsidRDefault="0026596B" w:rsidP="0026596B">
      <w:pPr>
        <w:pStyle w:val="Bibliografa"/>
        <w:rPr>
          <w:lang w:val="en-US"/>
        </w:rPr>
      </w:pPr>
      <w:r w:rsidRPr="00F709F4">
        <w:rPr>
          <w:lang w:val="en-US"/>
        </w:rPr>
        <w:t xml:space="preserve">[48] </w:t>
      </w:r>
      <w:r w:rsidRPr="00F709F4">
        <w:rPr>
          <w:lang w:val="en-US"/>
        </w:rPr>
        <w:tab/>
        <w:t>Kwong JC, Schwartz KL, Campitelli MA, et al. Acute Myocardial Infarction after Laboratory-Confirmed Influenza Infection. N Engl J Med. 2018;378:345–353.</w:t>
      </w:r>
    </w:p>
    <w:p w14:paraId="3EAA153B" w14:textId="77777777" w:rsidR="0026596B" w:rsidRPr="00F709F4" w:rsidRDefault="0026596B" w:rsidP="0026596B">
      <w:pPr>
        <w:pStyle w:val="Bibliografa"/>
        <w:rPr>
          <w:lang w:val="en-US"/>
        </w:rPr>
      </w:pPr>
      <w:r w:rsidRPr="00F709F4">
        <w:rPr>
          <w:lang w:val="en-US"/>
        </w:rPr>
        <w:t xml:space="preserve">[49] </w:t>
      </w:r>
      <w:r w:rsidRPr="00F709F4">
        <w:rPr>
          <w:lang w:val="en-US"/>
        </w:rPr>
        <w:tab/>
        <w:t>Mao Z, Li X, Korsten K, et al. Economic Burden and Health-Related Quality of Life of Respiratory Syncytial Virus and Influenza Infection in European Community-Dwelling Older Adults. J Infect Dis. 2022;jiac069.</w:t>
      </w:r>
    </w:p>
    <w:p w14:paraId="1DFD4E74" w14:textId="77777777" w:rsidR="0026596B" w:rsidRPr="00F709F4" w:rsidRDefault="0026596B" w:rsidP="0026596B">
      <w:pPr>
        <w:pStyle w:val="Bibliografa"/>
        <w:rPr>
          <w:lang w:val="en-US"/>
        </w:rPr>
      </w:pPr>
      <w:r w:rsidRPr="00F709F4">
        <w:rPr>
          <w:lang w:val="en-US"/>
        </w:rPr>
        <w:t xml:space="preserve">[50] </w:t>
      </w:r>
      <w:r w:rsidRPr="00F709F4">
        <w:rPr>
          <w:lang w:val="en-US"/>
        </w:rPr>
        <w:tab/>
        <w:t>Nam HH, Ison MG. Respiratory syncytial virus infection in adults. BMJ. 2019;366:l5021.</w:t>
      </w:r>
    </w:p>
    <w:p w14:paraId="19B77FB3" w14:textId="77777777" w:rsidR="0026596B" w:rsidRPr="00F709F4" w:rsidRDefault="0026596B" w:rsidP="0026596B">
      <w:pPr>
        <w:pStyle w:val="Bibliografa"/>
        <w:rPr>
          <w:lang w:val="en-US"/>
        </w:rPr>
      </w:pPr>
      <w:r w:rsidRPr="00F709F4">
        <w:rPr>
          <w:lang w:val="en-US"/>
        </w:rPr>
        <w:t xml:space="preserve">[51] </w:t>
      </w:r>
      <w:r w:rsidRPr="00F709F4">
        <w:rPr>
          <w:lang w:val="en-US"/>
        </w:rPr>
        <w:tab/>
        <w:t>Leader S, Yang H, DeVincenzo J, et al. Time and Out-of-Pocket Costs Associated with Respiratory Syncytial Virus Hospitalization of Infants. Value Health. 2003;6:100–106.</w:t>
      </w:r>
    </w:p>
    <w:p w14:paraId="2FAABB6A" w14:textId="77777777" w:rsidR="0026596B" w:rsidRPr="00F709F4" w:rsidRDefault="0026596B" w:rsidP="0026596B">
      <w:pPr>
        <w:pStyle w:val="Bibliografa"/>
        <w:rPr>
          <w:lang w:val="en-US"/>
        </w:rPr>
      </w:pPr>
      <w:r w:rsidRPr="00F709F4">
        <w:rPr>
          <w:lang w:val="en-US"/>
        </w:rPr>
        <w:t xml:space="preserve">[52] </w:t>
      </w:r>
      <w:r w:rsidRPr="00F709F4">
        <w:rPr>
          <w:lang w:val="en-US"/>
        </w:rPr>
        <w:tab/>
        <w:t>Leidy NK. The Impact of Severe Respiratory Syncytial Virus on the Child, Caregiver, and Family During Hospitalization and Recovery. PEDIATRICS. 2005;115:1536–1546.</w:t>
      </w:r>
    </w:p>
    <w:p w14:paraId="43E48CA0" w14:textId="77777777" w:rsidR="0026596B" w:rsidRPr="00F709F4" w:rsidRDefault="0026596B" w:rsidP="0026596B">
      <w:pPr>
        <w:pStyle w:val="Bibliografa"/>
        <w:rPr>
          <w:lang w:val="en-US"/>
        </w:rPr>
      </w:pPr>
      <w:r w:rsidRPr="00F709F4">
        <w:rPr>
          <w:lang w:val="en-US"/>
        </w:rPr>
        <w:t xml:space="preserve">[53] </w:t>
      </w:r>
      <w:r w:rsidRPr="00F709F4">
        <w:rPr>
          <w:lang w:val="en-US"/>
        </w:rPr>
        <w:tab/>
        <w:t>Young M, Smitherman L. Socioeconomic Impact of RSV Hospitalization. Infect Dis Ther. 2021;10:35–45.</w:t>
      </w:r>
    </w:p>
    <w:p w14:paraId="31F3BC07" w14:textId="77777777" w:rsidR="0026596B" w:rsidRPr="00F709F4" w:rsidRDefault="0026596B" w:rsidP="0026596B">
      <w:pPr>
        <w:pStyle w:val="Bibliografa"/>
        <w:rPr>
          <w:lang w:val="en-US"/>
        </w:rPr>
      </w:pPr>
      <w:r w:rsidRPr="00F709F4">
        <w:rPr>
          <w:lang w:val="en-US"/>
        </w:rPr>
        <w:t xml:space="preserve">[54] </w:t>
      </w:r>
      <w:r w:rsidRPr="00F709F4">
        <w:rPr>
          <w:lang w:val="en-US"/>
        </w:rPr>
        <w:tab/>
        <w:t>Nuijten MJ, Wittenberg W. Cost effectiveness of palivizumab in Spain: an analysis using observational data. Eur J Health Econ HEPAC Health Econ Prev Care. 2010;11:105–115.</w:t>
      </w:r>
    </w:p>
    <w:p w14:paraId="6E813394" w14:textId="77777777" w:rsidR="0026596B" w:rsidRDefault="0026596B" w:rsidP="0026596B">
      <w:pPr>
        <w:pStyle w:val="Bibliografa"/>
      </w:pPr>
      <w:r w:rsidRPr="00F709F4">
        <w:rPr>
          <w:lang w:val="en-US"/>
        </w:rPr>
        <w:t xml:space="preserve">[55] </w:t>
      </w:r>
      <w:r w:rsidRPr="00F709F4">
        <w:rPr>
          <w:lang w:val="en-US"/>
        </w:rPr>
        <w:tab/>
        <w:t xml:space="preserve">INE. </w:t>
      </w:r>
      <w:r>
        <w:t>Actualización de rentas con el IPC general (sistema IPC base 2021) para periodos anuales completos [Internet]. 2022. Available from: https://www.ine.es/calcula/.</w:t>
      </w:r>
    </w:p>
    <w:p w14:paraId="6DA4A934" w14:textId="77777777" w:rsidR="0026596B" w:rsidRPr="00F709F4" w:rsidRDefault="0026596B" w:rsidP="0026596B">
      <w:pPr>
        <w:pStyle w:val="Bibliografa"/>
        <w:rPr>
          <w:lang w:val="en-US"/>
        </w:rPr>
      </w:pPr>
      <w:r>
        <w:t xml:space="preserve">[56] </w:t>
      </w:r>
      <w:r>
        <w:tab/>
        <w:t xml:space="preserve">INE. Movimiento natural de la población: Nacimientos [Internet]. </w:t>
      </w:r>
      <w:r w:rsidRPr="00F709F4">
        <w:rPr>
          <w:lang w:val="en-US"/>
        </w:rPr>
        <w:t>2021. Available from: https://www.ine.es/dyngs/INEbase/es/operacion.htm?c=Estadistica_C&amp;cid=1254736177007&amp;menu=ultiDatos&amp;idp=1254735573002.</w:t>
      </w:r>
    </w:p>
    <w:p w14:paraId="60FC1438" w14:textId="77777777" w:rsidR="0026596B" w:rsidRPr="00F709F4" w:rsidRDefault="0026596B" w:rsidP="0026596B">
      <w:pPr>
        <w:pStyle w:val="Bibliografa"/>
        <w:rPr>
          <w:lang w:val="en-US"/>
        </w:rPr>
      </w:pPr>
      <w:r w:rsidRPr="00F709F4">
        <w:rPr>
          <w:lang w:val="en-US"/>
        </w:rPr>
        <w:t xml:space="preserve">[57] </w:t>
      </w:r>
      <w:r w:rsidRPr="00F709F4">
        <w:rPr>
          <w:lang w:val="en-US"/>
        </w:rPr>
        <w:tab/>
        <w:t xml:space="preserve">Drago G, Roiz J, Kazmierska P, et al. Modeled impact of Nirsevimab against respiratory syncytial virus (RSV) AMONG Spanish infants experiencing their first RSV season [oral </w:t>
      </w:r>
      <w:r w:rsidRPr="00F709F4">
        <w:rPr>
          <w:lang w:val="en-US"/>
        </w:rPr>
        <w:lastRenderedPageBreak/>
        <w:t>presentation O024 / #1329]. ESPID Athens 9-13th May [Internet]. 2022; Available from: https://keneswp.azureedge.net/wp-content/uploads/sites/162/2022/05/ESPID22-Abstracts-Book.pdf.</w:t>
      </w:r>
    </w:p>
    <w:p w14:paraId="41A08A93" w14:textId="77777777" w:rsidR="0026596B" w:rsidRPr="00F709F4" w:rsidRDefault="0026596B" w:rsidP="0026596B">
      <w:pPr>
        <w:pStyle w:val="Bibliografa"/>
        <w:rPr>
          <w:lang w:val="en-US"/>
        </w:rPr>
      </w:pPr>
      <w:r w:rsidRPr="00F709F4">
        <w:rPr>
          <w:lang w:val="en-US"/>
        </w:rPr>
        <w:t xml:space="preserve">[58] </w:t>
      </w:r>
      <w:r w:rsidRPr="00F709F4">
        <w:rPr>
          <w:lang w:val="en-US"/>
        </w:rPr>
        <w:tab/>
        <w:t>Beuvelet M, Chung-Delgado K, Kieffer A. PIN29 Cost-Effectiveness of Nirsevimab Against Respiratory Syncytial VIRUS (RSV) Among US Infants Experiencing Their First RSV Season. Value Health. 2021;24:S110.</w:t>
      </w:r>
    </w:p>
    <w:p w14:paraId="46F10843" w14:textId="77777777" w:rsidR="0026596B" w:rsidRDefault="0026596B" w:rsidP="0026596B">
      <w:pPr>
        <w:pStyle w:val="Bibliografa"/>
      </w:pPr>
      <w:r w:rsidRPr="00F709F4">
        <w:rPr>
          <w:lang w:val="en-US"/>
        </w:rPr>
        <w:t xml:space="preserve">[59] </w:t>
      </w:r>
      <w:r w:rsidRPr="00F709F4">
        <w:rPr>
          <w:lang w:val="en-US"/>
        </w:rPr>
        <w:tab/>
        <w:t xml:space="preserve">BARI study. Results for the burden of RSV in Spain: Longitudinal Patient Data 2017-2018. </w:t>
      </w:r>
      <w:r>
        <w:t>2021a.</w:t>
      </w:r>
    </w:p>
    <w:p w14:paraId="27D6CA88" w14:textId="77777777" w:rsidR="0026596B" w:rsidRDefault="0026596B" w:rsidP="0026596B">
      <w:pPr>
        <w:pStyle w:val="Bibliografa"/>
      </w:pPr>
      <w:r>
        <w:t xml:space="preserve">[60] </w:t>
      </w:r>
      <w:r>
        <w:tab/>
        <w:t>Instituto Nacional de Estadística. Datos del padrón continuo. 2021.</w:t>
      </w:r>
    </w:p>
    <w:p w14:paraId="7624953A" w14:textId="77777777" w:rsidR="0026596B" w:rsidRPr="00F709F4" w:rsidRDefault="0026596B" w:rsidP="0026596B">
      <w:pPr>
        <w:pStyle w:val="Bibliografa"/>
        <w:rPr>
          <w:lang w:val="en-US"/>
        </w:rPr>
      </w:pPr>
      <w:r>
        <w:t xml:space="preserve">[61] </w:t>
      </w:r>
      <w:r>
        <w:tab/>
        <w:t xml:space="preserve">Garcia-Marcos L, Valverde-Molina J, Pavlovic-Nesic S, et al. </w:t>
      </w:r>
      <w:r w:rsidRPr="00F709F4">
        <w:rPr>
          <w:lang w:val="en-US"/>
        </w:rPr>
        <w:t>Pediatricians’ attitudes and costs of bronchiolitis in the emergency department: a prospective multicentre study. Pediatr Pulmonol. 2014;49:1011–1019.</w:t>
      </w:r>
    </w:p>
    <w:p w14:paraId="747DB965" w14:textId="77777777" w:rsidR="0026596B" w:rsidRPr="00F709F4" w:rsidRDefault="0026596B" w:rsidP="0026596B">
      <w:pPr>
        <w:pStyle w:val="Bibliografa"/>
        <w:rPr>
          <w:lang w:val="en-US"/>
        </w:rPr>
      </w:pPr>
      <w:r w:rsidRPr="00F709F4">
        <w:rPr>
          <w:lang w:val="en-US"/>
        </w:rPr>
        <w:t xml:space="preserve">[62] </w:t>
      </w:r>
      <w:r w:rsidRPr="00F709F4">
        <w:rPr>
          <w:lang w:val="en-US"/>
        </w:rPr>
        <w:tab/>
        <w:t>Leader S, Yang H, DeVincenzo J, et al. Time and Out-of-Pocket Costs Associated with Respiratory Syncytial Virus Hospitalization of Infants. Value Health. 2003;6:100–106.</w:t>
      </w:r>
    </w:p>
    <w:p w14:paraId="163E441E" w14:textId="77777777" w:rsidR="0026596B" w:rsidRPr="00F709F4" w:rsidRDefault="0026596B" w:rsidP="0026596B">
      <w:pPr>
        <w:pStyle w:val="Bibliografa"/>
        <w:rPr>
          <w:lang w:val="en-US"/>
        </w:rPr>
      </w:pPr>
      <w:r w:rsidRPr="00F709F4">
        <w:rPr>
          <w:lang w:val="en-US"/>
        </w:rPr>
        <w:t xml:space="preserve">[63] </w:t>
      </w:r>
      <w:r w:rsidRPr="00F709F4">
        <w:rPr>
          <w:lang w:val="en-US"/>
        </w:rPr>
        <w:tab/>
        <w:t>OMS. Health Equity -- Global [Internet]. [cited 2022 May 20]. Available from: https://www.who.int/health-topics/health-equity.</w:t>
      </w:r>
    </w:p>
    <w:p w14:paraId="6DC7E014" w14:textId="77777777" w:rsidR="0026596B" w:rsidRPr="00F709F4" w:rsidRDefault="0026596B" w:rsidP="0026596B">
      <w:pPr>
        <w:pStyle w:val="Bibliografa"/>
        <w:rPr>
          <w:lang w:val="en-US"/>
        </w:rPr>
      </w:pPr>
      <w:r w:rsidRPr="00F709F4">
        <w:rPr>
          <w:lang w:val="en-US"/>
        </w:rPr>
        <w:t xml:space="preserve">[64] </w:t>
      </w:r>
      <w:r w:rsidRPr="00F709F4">
        <w:rPr>
          <w:lang w:val="en-US"/>
        </w:rPr>
        <w:tab/>
        <w:t>WHO. WHO preferred product characteristics of monoclonal antibodies for passive immunization against respiratory syncytial virus (‎RSV)‎ disease [Internet]. 2021 [cited 2021 Aug 24]. Available from: https://www.who.int/publications-detail-redirect/9789240021853.</w:t>
      </w:r>
    </w:p>
    <w:p w14:paraId="27EC4D69" w14:textId="77777777" w:rsidR="0026596B" w:rsidRPr="00F709F4" w:rsidRDefault="0026596B" w:rsidP="0026596B">
      <w:pPr>
        <w:pStyle w:val="Bibliografa"/>
        <w:rPr>
          <w:lang w:val="en-US"/>
        </w:rPr>
      </w:pPr>
      <w:r w:rsidRPr="00F709F4">
        <w:rPr>
          <w:lang w:val="en-US"/>
        </w:rPr>
        <w:t xml:space="preserve">[65] </w:t>
      </w:r>
      <w:r w:rsidRPr="00F709F4">
        <w:rPr>
          <w:lang w:val="en-US"/>
        </w:rPr>
        <w:tab/>
        <w:t>Alliance for Patient Access (AfPA). National RSV awareness survey [Internet]. 2018. Available from: https://static1.squarespace.com/static/5523fcf7e4b0fef011e668e6/t/5bdb422521c67c69e6c09e4a/1541095976941/RSV+Online+Survey+Key+Findings+Deck.pdf.</w:t>
      </w:r>
    </w:p>
    <w:p w14:paraId="2F628F96" w14:textId="77777777" w:rsidR="0026596B" w:rsidRPr="00F709F4" w:rsidRDefault="0026596B" w:rsidP="0026596B">
      <w:pPr>
        <w:pStyle w:val="Bibliografa"/>
        <w:rPr>
          <w:lang w:val="en-US"/>
        </w:rPr>
      </w:pPr>
      <w:r w:rsidRPr="00F709F4">
        <w:rPr>
          <w:lang w:val="en-US"/>
        </w:rPr>
        <w:t xml:space="preserve">[66] </w:t>
      </w:r>
      <w:r w:rsidRPr="00F709F4">
        <w:rPr>
          <w:lang w:val="en-US"/>
        </w:rPr>
        <w:tab/>
        <w:t>Bracht M, Bacchini F, Paes B. A Survey of Parental Knowledge of Respiratory Syncytial Virus and Other Respiratory Infections in Preterm Infants. Neonatal Netw NN. 2021;40:14–24.</w:t>
      </w:r>
    </w:p>
    <w:p w14:paraId="732B2A2E" w14:textId="77777777" w:rsidR="0026596B" w:rsidRPr="00F709F4" w:rsidRDefault="0026596B" w:rsidP="0026596B">
      <w:pPr>
        <w:pStyle w:val="Bibliografa"/>
        <w:rPr>
          <w:lang w:val="en-US"/>
        </w:rPr>
      </w:pPr>
      <w:r w:rsidRPr="00F709F4">
        <w:rPr>
          <w:lang w:val="en-US"/>
        </w:rPr>
        <w:t xml:space="preserve">[67] </w:t>
      </w:r>
      <w:r w:rsidRPr="00F709F4">
        <w:rPr>
          <w:lang w:val="en-US"/>
        </w:rPr>
        <w:tab/>
        <w:t>van Houten CB, Naaktgeboren C, Buiteman BJM, et al. Antibiotic Overuse in Children with Respiratory Syncytial Virus Lower Respiratory Tract Infection. Pediatr Infect Dis J. 2018;37:1077–1081.</w:t>
      </w:r>
    </w:p>
    <w:p w14:paraId="59FE2BDB" w14:textId="77777777" w:rsidR="0026596B" w:rsidRPr="00F709F4" w:rsidRDefault="0026596B" w:rsidP="0026596B">
      <w:pPr>
        <w:pStyle w:val="Bibliografa"/>
        <w:rPr>
          <w:lang w:val="en-US"/>
        </w:rPr>
      </w:pPr>
      <w:r w:rsidRPr="00F709F4">
        <w:rPr>
          <w:lang w:val="en-US"/>
        </w:rPr>
        <w:t xml:space="preserve">[68] </w:t>
      </w:r>
      <w:r w:rsidRPr="00F709F4">
        <w:rPr>
          <w:lang w:val="en-US"/>
        </w:rPr>
        <w:tab/>
        <w:t>OMS. Antibiotic resistance: multi-country public awareness survey [Internet]. 2015. Available from: https://apps.who.int/iris/bitstream/handle/10665/194460/9789241509817_eng.pdf;jsessionid=0C8E46DDB07F4AAAA7B97AEE5BD5F33D?sequence=1.</w:t>
      </w:r>
    </w:p>
    <w:p w14:paraId="06E56839" w14:textId="77777777" w:rsidR="0026596B" w:rsidRDefault="0026596B" w:rsidP="0026596B">
      <w:pPr>
        <w:pStyle w:val="Bibliografa"/>
      </w:pPr>
      <w:r w:rsidRPr="00F709F4">
        <w:rPr>
          <w:lang w:val="en-US"/>
        </w:rPr>
        <w:t xml:space="preserve">[69] </w:t>
      </w:r>
      <w:r w:rsidRPr="00F709F4">
        <w:rPr>
          <w:lang w:val="en-US"/>
        </w:rPr>
        <w:tab/>
        <w:t xml:space="preserve">Vekemans J, Moorthy V, Giersing B, et al. Respiratory syncytial virus vaccine research and development: World Health Organization technological roadmap and preferred product characteristics. </w:t>
      </w:r>
      <w:r>
        <w:t>Vaccine. 2019;37:7394–7395.</w:t>
      </w:r>
    </w:p>
    <w:p w14:paraId="6A418743" w14:textId="795BE571" w:rsidR="009907FA" w:rsidRPr="00B21236" w:rsidRDefault="00E50024" w:rsidP="007B73A4">
      <w:pPr>
        <w:pStyle w:val="Bibliografa"/>
        <w:tabs>
          <w:tab w:val="left" w:pos="567"/>
        </w:tabs>
        <w:spacing w:after="120" w:line="360" w:lineRule="auto"/>
        <w:ind w:left="0" w:firstLine="0"/>
        <w:rPr>
          <w:rFonts w:ascii="Times New Roman" w:hAnsi="Times New Roman" w:cs="Times New Roman"/>
          <w:sz w:val="24"/>
          <w:szCs w:val="24"/>
          <w:lang w:val="en-US"/>
        </w:rPr>
      </w:pPr>
      <w:r w:rsidRPr="00B21236">
        <w:rPr>
          <w:rFonts w:ascii="Times New Roman" w:hAnsi="Times New Roman" w:cs="Times New Roman"/>
          <w:sz w:val="24"/>
          <w:szCs w:val="24"/>
          <w:lang w:val="en-US"/>
        </w:rPr>
        <w:fldChar w:fldCharType="end"/>
      </w:r>
    </w:p>
    <w:sectPr w:rsidR="009907FA" w:rsidRPr="00B21236" w:rsidSect="00A40350">
      <w:footerReference w:type="default" r:id="rId11"/>
      <w:footnotePr>
        <w:numFmt w:val="lowerLetter"/>
      </w:footnotePr>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97AB0" w14:textId="77777777" w:rsidR="001E08DA" w:rsidRDefault="001E08DA" w:rsidP="0076627C">
      <w:pPr>
        <w:spacing w:after="0" w:line="240" w:lineRule="auto"/>
      </w:pPr>
      <w:r>
        <w:separator/>
      </w:r>
    </w:p>
  </w:endnote>
  <w:endnote w:type="continuationSeparator" w:id="0">
    <w:p w14:paraId="5F490E37" w14:textId="77777777" w:rsidR="001E08DA" w:rsidRDefault="001E08DA" w:rsidP="0076627C">
      <w:pPr>
        <w:spacing w:after="0" w:line="240" w:lineRule="auto"/>
      </w:pPr>
      <w:r>
        <w:continuationSeparator/>
      </w:r>
    </w:p>
  </w:endnote>
  <w:endnote w:type="continuationNotice" w:id="1">
    <w:p w14:paraId="46DD2CD9" w14:textId="77777777" w:rsidR="001E08DA" w:rsidRDefault="001E08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952CA" w14:textId="5A8E4700" w:rsidR="00A442E9" w:rsidRDefault="001F2CB2">
    <w:pPr>
      <w:pStyle w:val="Piedepgina"/>
      <w:jc w:val="center"/>
      <w:rPr>
        <w:rFonts w:ascii="Times New Roman" w:hAnsi="Times New Roman" w:cs="Times New Roman"/>
        <w:b/>
        <w:bCs/>
      </w:rPr>
    </w:pPr>
    <w:sdt>
      <w:sdtPr>
        <w:id w:val="734357193"/>
        <w:docPartObj>
          <w:docPartGallery w:val="Page Numbers (Bottom of Page)"/>
          <w:docPartUnique/>
        </w:docPartObj>
      </w:sdtPr>
      <w:sdtEndPr>
        <w:rPr>
          <w:rFonts w:ascii="Times New Roman" w:hAnsi="Times New Roman" w:cs="Times New Roman"/>
          <w:b/>
          <w:bCs/>
        </w:rPr>
      </w:sdtEndPr>
      <w:sdtContent>
        <w:r w:rsidR="00E6483D" w:rsidRPr="000860BC">
          <w:rPr>
            <w:rFonts w:ascii="Times New Roman" w:hAnsi="Times New Roman" w:cs="Times New Roman"/>
            <w:b/>
            <w:bCs/>
          </w:rPr>
          <w:fldChar w:fldCharType="begin"/>
        </w:r>
        <w:r w:rsidR="00E6483D" w:rsidRPr="000860BC">
          <w:rPr>
            <w:rFonts w:ascii="Times New Roman" w:hAnsi="Times New Roman" w:cs="Times New Roman"/>
            <w:b/>
            <w:bCs/>
          </w:rPr>
          <w:instrText>PAGE   \* MERGEFORMAT</w:instrText>
        </w:r>
        <w:r w:rsidR="00E6483D" w:rsidRPr="000860BC">
          <w:rPr>
            <w:rFonts w:ascii="Times New Roman" w:hAnsi="Times New Roman" w:cs="Times New Roman"/>
            <w:b/>
            <w:bCs/>
          </w:rPr>
          <w:fldChar w:fldCharType="separate"/>
        </w:r>
        <w:r w:rsidR="00F27319">
          <w:rPr>
            <w:rFonts w:ascii="Times New Roman" w:hAnsi="Times New Roman" w:cs="Times New Roman"/>
            <w:b/>
            <w:bCs/>
            <w:noProof/>
          </w:rPr>
          <w:t>1</w:t>
        </w:r>
        <w:r w:rsidR="00E6483D" w:rsidRPr="000860BC">
          <w:rPr>
            <w:rFonts w:ascii="Times New Roman" w:hAnsi="Times New Roman" w:cs="Times New Roman"/>
            <w:b/>
            <w:bCs/>
          </w:rPr>
          <w:fldChar w:fldCharType="end"/>
        </w:r>
      </w:sdtContent>
    </w:sdt>
  </w:p>
  <w:p w14:paraId="0717FFEB" w14:textId="77777777" w:rsidR="00E6483D" w:rsidRDefault="00E6483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68DAD5" w14:textId="77777777" w:rsidR="001E08DA" w:rsidRDefault="001E08DA" w:rsidP="0076627C">
      <w:pPr>
        <w:spacing w:after="0" w:line="240" w:lineRule="auto"/>
      </w:pPr>
      <w:r>
        <w:separator/>
      </w:r>
    </w:p>
  </w:footnote>
  <w:footnote w:type="continuationSeparator" w:id="0">
    <w:p w14:paraId="77772A07" w14:textId="77777777" w:rsidR="001E08DA" w:rsidRDefault="001E08DA" w:rsidP="0076627C">
      <w:pPr>
        <w:spacing w:after="0" w:line="240" w:lineRule="auto"/>
      </w:pPr>
      <w:r>
        <w:continuationSeparator/>
      </w:r>
    </w:p>
  </w:footnote>
  <w:footnote w:type="continuationNotice" w:id="1">
    <w:p w14:paraId="22B1BAB8" w14:textId="77777777" w:rsidR="001E08DA" w:rsidRDefault="001E08DA">
      <w:pPr>
        <w:spacing w:after="0" w:line="240" w:lineRule="auto"/>
      </w:pPr>
    </w:p>
  </w:footnote>
  <w:footnote w:id="2">
    <w:p w14:paraId="7DF2E288" w14:textId="77777777"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rPr>
        <w:t xml:space="preserve"> in which the patient himself recovers after a few days.</w:t>
      </w:r>
    </w:p>
  </w:footnote>
  <w:footnote w:id="3">
    <w:p w14:paraId="69E973BD" w14:textId="136C5554"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color w:val="000000"/>
        </w:rPr>
        <w:t xml:space="preserve"> alveolar inflammation; 0.05% of children ≤12 months in Spain.</w:t>
      </w:r>
      <w:r w:rsidRPr="00D76D32">
        <w:rPr>
          <w:rFonts w:ascii="Times New Roman" w:hAnsi="Times New Roman" w:cs="Times New Roman"/>
          <w:color w:val="000000"/>
          <w:lang w:val="es-ES_tradnl"/>
        </w:rPr>
        <w:fldChar w:fldCharType="begin"/>
      </w:r>
      <w:r w:rsidR="00BD5A83" w:rsidRPr="00F709F4">
        <w:rPr>
          <w:rFonts w:ascii="Times New Roman" w:hAnsi="Times New Roman" w:cs="Times New Roman"/>
          <w:color w:val="000000"/>
        </w:rPr>
        <w:instrText xml:space="preserve"> ADDIN ZOTERO_ITEM CSL_CITATION {"citationID":"Yf5H7cBR","properties":{"formattedCitation":"[7]","plainCitation":"[7]","noteIndex":2},"citationItems":[{"id":69147,"uris":["http://zotero.org/groups/337550/items/J5BCMV3E"],"itemData":{"id":69147,"type":"article-journal","abstract":"BACKGROUND: Respiratory syncytial virus (RSV) is a major cause of acute lower respiratory tract infection (ALRI) leading to infant hospitalization, morbidity and postnatal mortality in children younger than 5 years of age worldwide. The aim of this study was to collect data on hospitalizations for RSV-related ALRI in children in Spain from 2012 to 2018.\nMETHODS: We used the discharge reports from the Minimum Basic Data Set (MBDS) to retrospectively analyze hospital discharge data in children ≤ 14 years of age with a diagnosis of acute lower respiratory tract infection, based on the ICD-9-CM and ICD-10-CM diagnosis codes, from 2012 to 2018.\nRESULTS: A total of 190,474 children, 58.1% boys and 41.9% girls, were admitted for lower respiratory tract infections in Spain, including 118,731 cases of bronchiolitis, 53,972 cases of bronchitis, 3710 cases of RSV-positive pneumonia, and 14,061 cases of RSV infections. Of these, 92,426 children (48.5%) had laboratory-confirmed RSV infection. The mean case fatality rate was almost 6 times higher for pneumonia (0.6%) than for bronchiolitis (0.1%) or bronchitis (0.1%). A significant linear increase in the mean annual hospitalization rate for pneumonia of almost 15% per year was found, with no changes in the trend over the study period.\nCONCLUSIONS: RSV-related respiratory infections remain a leading cause of infant hospitalization in Spain. Effective antiviral treatments and preventive vaccines are urgently needed for the management of RSV infection in children, especially for those aged 6 to 12 months.","container-title":"BMC infectious diseases","DOI":"10.1186/s12879-022-07261-1","ISSN":"1471-2334","issue":"1","journalAbbreviation":"BMC Infect Dis","language":"eng","note":"PMID: 35361139\nPMCID: PMC8969337","page":"315","source":"PubMed","title":"Burden of respiratory syncytial virus-associated lower respiratory infections in children in Spain from 2012 to 2018","volume":"22","author":[{"family":"Heppe-Montero","given":"Marco"},{"family":"Walter","given":"Stefan"},{"family":"Hernández-Barrera","given":"Valentín"},{"family":"Gil-Prieto","given":"Ruth"},{"family":"Gil-de-Miguel","given":"Ángel"}],"issued":{"date-parts":[["2022"]]}}}],"schema":"https://github.com/citation-style-language/schema/raw/master/csl-citation.json"} </w:instrText>
      </w:r>
      <w:r w:rsidRPr="00D76D32">
        <w:rPr>
          <w:rFonts w:ascii="Times New Roman" w:hAnsi="Times New Roman" w:cs="Times New Roman"/>
          <w:color w:val="000000"/>
          <w:lang w:val="es-ES_tradnl"/>
        </w:rPr>
        <w:fldChar w:fldCharType="separate"/>
      </w:r>
      <w:r w:rsidR="00BD5A83" w:rsidRPr="00BD5A83">
        <w:rPr>
          <w:rFonts w:ascii="Times New Roman" w:hAnsi="Times New Roman" w:cs="Times New Roman"/>
        </w:rPr>
        <w:t>[7]</w:t>
      </w:r>
      <w:r w:rsidRPr="00D76D32">
        <w:rPr>
          <w:rFonts w:ascii="Times New Roman" w:hAnsi="Times New Roman" w:cs="Times New Roman"/>
          <w:color w:val="000000"/>
          <w:lang w:val="es-ES_tradnl"/>
        </w:rPr>
        <w:fldChar w:fldCharType="end"/>
      </w:r>
    </w:p>
  </w:footnote>
  <w:footnote w:id="4">
    <w:p w14:paraId="3C0A0F13" w14:textId="20F110B3"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color w:val="000000"/>
        </w:rPr>
        <w:t xml:space="preserve"> Occlusion of the smallest airways; 2.2% of children ≤12 months in Spain.</w:t>
      </w:r>
      <w:r w:rsidRPr="00D76D32">
        <w:rPr>
          <w:rFonts w:ascii="Times New Roman" w:hAnsi="Times New Roman" w:cs="Times New Roman"/>
          <w:color w:val="000000"/>
          <w:lang w:val="es-ES_tradnl"/>
        </w:rPr>
        <w:fldChar w:fldCharType="begin"/>
      </w:r>
      <w:r w:rsidR="00BD5A83" w:rsidRPr="00F709F4">
        <w:rPr>
          <w:rFonts w:ascii="Times New Roman" w:hAnsi="Times New Roman" w:cs="Times New Roman"/>
          <w:color w:val="000000"/>
        </w:rPr>
        <w:instrText xml:space="preserve"> ADDIN ZOTERO_ITEM CSL_CITATION {"citationID":"VYdKsn4T","properties":{"formattedCitation":"[7]","plainCitation":"[7]","noteIndex":3},"citationItems":[{"id":69147,"uris":["http://zotero.org/groups/337550/items/J5BCMV3E"],"itemData":{"id":69147,"type":"article-journal","abstract":"BACKGROUND: Respiratory syncytial virus (RSV) is a major cause of acute lower respiratory tract infection (ALRI) leading to infant hospitalization, morbidity and postnatal mortality in children younger than 5 years of age worldwide. The aim of this study was to collect data on hospitalizations for RSV-related ALRI in children in Spain from 2012 to 2018.\nMETHODS: We used the discharge reports from the Minimum Basic Data Set (MBDS) to retrospectively analyze hospital discharge data in children ≤ 14 years of age with a diagnosis of acute lower respiratory tract infection, based on the ICD-9-CM and ICD-10-CM diagnosis codes, from 2012 to 2018.\nRESULTS: A total of 190,474 children, 58.1% boys and 41.9% girls, were admitted for lower respiratory tract infections in Spain, including 118,731 cases of bronchiolitis, 53,972 cases of bronchitis, 3710 cases of RSV-positive pneumonia, and 14,061 cases of RSV infections. Of these, 92,426 children (48.5%) had laboratory-confirmed RSV infection. The mean case fatality rate was almost 6 times higher for pneumonia (0.6%) than for bronchiolitis (0.1%) or bronchitis (0.1%). A significant linear increase in the mean annual hospitalization rate for pneumonia of almost 15% per year was found, with no changes in the trend over the study period.\nCONCLUSIONS: RSV-related respiratory infections remain a leading cause of infant hospitalization in Spain. Effective antiviral treatments and preventive vaccines are urgently needed for the management of RSV infection in children, especially for those aged 6 to 12 months.","container-title":"BMC infectious diseases","DOI":"10.1186/s12879-022-07261-1","ISSN":"1471-2334","issue":"1","journalAbbreviation":"BMC Infect Dis","language":"eng","note":"PMID: 35361139\nPMCID: PMC8969337","page":"315","source":"PubMed","title":"Burden of respiratory syncytial virus-associated lower respiratory infections in children in Spain from 2012 to 2018","volume":"22","author":[{"family":"Heppe-Montero","given":"Marco"},{"family":"Walter","given":"Stefan"},{"family":"Hernández-Barrera","given":"Valentín"},{"family":"Gil-Prieto","given":"Ruth"},{"family":"Gil-de-Miguel","given":"Ángel"}],"issued":{"date-parts":[["2022"]]}}}],"schema":"https://github.com/citation-style-language/schema/raw/master/csl-citation.json"} </w:instrText>
      </w:r>
      <w:r w:rsidRPr="00D76D32">
        <w:rPr>
          <w:rFonts w:ascii="Times New Roman" w:hAnsi="Times New Roman" w:cs="Times New Roman"/>
          <w:color w:val="000000"/>
          <w:lang w:val="es-ES_tradnl"/>
        </w:rPr>
        <w:fldChar w:fldCharType="separate"/>
      </w:r>
      <w:r w:rsidR="00BD5A83" w:rsidRPr="00BD5A83">
        <w:rPr>
          <w:rFonts w:ascii="Times New Roman" w:hAnsi="Times New Roman" w:cs="Times New Roman"/>
        </w:rPr>
        <w:t>[7]</w:t>
      </w:r>
      <w:r w:rsidRPr="00D76D32">
        <w:rPr>
          <w:rFonts w:ascii="Times New Roman" w:hAnsi="Times New Roman" w:cs="Times New Roman"/>
          <w:color w:val="000000"/>
          <w:lang w:val="es-ES_tradnl"/>
        </w:rPr>
        <w:fldChar w:fldCharType="end"/>
      </w:r>
    </w:p>
  </w:footnote>
  <w:footnote w:id="5">
    <w:p w14:paraId="68F11794" w14:textId="77777777"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color w:val="000000"/>
        </w:rPr>
        <w:t xml:space="preserve"> fast breathing</w:t>
      </w:r>
    </w:p>
  </w:footnote>
  <w:footnote w:id="6">
    <w:p w14:paraId="04227424" w14:textId="77777777"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color w:val="000000"/>
        </w:rPr>
        <w:t xml:space="preserve"> bluish coloration of the skin due to insufficient oxygenation of the blood.</w:t>
      </w:r>
    </w:p>
  </w:footnote>
  <w:footnote w:id="7">
    <w:p w14:paraId="38CE47B8" w14:textId="77777777" w:rsidR="00A442E9" w:rsidRPr="00F709F4" w:rsidRDefault="006047C3">
      <w:pPr>
        <w:pStyle w:val="Textonotapie"/>
      </w:pPr>
      <w:r w:rsidRPr="00C777D5">
        <w:rPr>
          <w:rStyle w:val="Refdenotaalpie"/>
        </w:rPr>
        <w:footnoteRef/>
      </w:r>
      <w:r w:rsidRPr="00F709F4">
        <w:rPr>
          <w:rFonts w:ascii="Times New Roman" w:hAnsi="Times New Roman" w:cs="Times New Roman"/>
          <w:color w:val="000000"/>
        </w:rPr>
        <w:t xml:space="preserve"> abnormal decrease in the partial pressure of oxygen in the arterial blood below 60 mmHg</w:t>
      </w:r>
    </w:p>
  </w:footnote>
  <w:footnote w:id="8">
    <w:p w14:paraId="5CA231FD" w14:textId="77777777"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color w:val="000000"/>
          <w:spacing w:val="-1"/>
        </w:rPr>
        <w:t xml:space="preserve"> average number of visits per infected patient: 9.0, according to the RSV + acute bronchiolitis population definition.</w:t>
      </w:r>
    </w:p>
  </w:footnote>
  <w:footnote w:id="9">
    <w:p w14:paraId="55649013" w14:textId="5C16B451" w:rsidR="00A442E9" w:rsidRPr="00F709F4" w:rsidRDefault="006047C3">
      <w:pPr>
        <w:pStyle w:val="Textonotapie"/>
      </w:pPr>
      <w:r w:rsidRPr="00C777D5">
        <w:rPr>
          <w:rStyle w:val="Refdenotaalpie"/>
        </w:rPr>
        <w:footnoteRef/>
      </w:r>
      <w:r w:rsidRPr="00F709F4">
        <w:rPr>
          <w:rFonts w:ascii="Times New Roman" w:hAnsi="Times New Roman" w:cs="Times New Roman"/>
          <w:color w:val="000000"/>
          <w:spacing w:val="-1"/>
        </w:rPr>
        <w:t xml:space="preserve"> average number of visits per infected patient: 2.0</w:t>
      </w:r>
      <w:r w:rsidRPr="00D76D32">
        <w:rPr>
          <w:rFonts w:ascii="Times New Roman" w:hAnsi="Times New Roman" w:cs="Times New Roman"/>
          <w:color w:val="000000"/>
          <w:spacing w:val="-1"/>
          <w:lang w:val="es-ES_tradnl"/>
        </w:rPr>
        <w:fldChar w:fldCharType="begin"/>
      </w:r>
      <w:r w:rsidR="00BD5A83" w:rsidRPr="00F709F4">
        <w:rPr>
          <w:rFonts w:ascii="Times New Roman" w:hAnsi="Times New Roman" w:cs="Times New Roman"/>
          <w:color w:val="000000"/>
          <w:spacing w:val="-1"/>
        </w:rPr>
        <w:instrText xml:space="preserve"> ADDIN ZOTERO_ITEM CSL_CITATION {"citationID":"ikUjvodJ","properties":{"formattedCitation":"[22]","plainCitation":"[22]","noteIndex":8},"citationItems":[{"id":69241,"uris":["http://zotero.org/groups/337550/items/PNG7MI3S"],"itemData":{"id":69241,"type":"article-journal","container-title":"Rev Pediatr Aten Primaria; Supl.","issue":"31","title":"Carga clínica y económica del virus respiratorio sincitial en el entorno ambulatorio","URL":"https://pap.es/articulo/13581/carga-clinica-y-economica-del-virus-respiratorio-sincitial-en-el-entorno-ambulatorio","author":[{"family":"Garcés Sánchez","given":"M"},{"family":"Martinón Torres","given":"F"},{"family":"Platero","given":"L"},{"family":"Drago","given":"G"},{"family":"López Belmonte","given":"JL"},{"family":"Díez Domingo","given":"J"}],"issued":{"date-parts":[["2022"]]}}}],"schema":"https://github.com/citation-style-language/schema/raw/master/csl-citation.json"} </w:instrText>
      </w:r>
      <w:r w:rsidRPr="00D76D32">
        <w:rPr>
          <w:rFonts w:ascii="Times New Roman" w:hAnsi="Times New Roman" w:cs="Times New Roman"/>
          <w:color w:val="000000"/>
          <w:spacing w:val="-1"/>
          <w:lang w:val="es-ES_tradnl"/>
        </w:rPr>
        <w:fldChar w:fldCharType="separate"/>
      </w:r>
      <w:r w:rsidR="00BD5A83" w:rsidRPr="00BD5A83">
        <w:rPr>
          <w:rFonts w:ascii="Times New Roman" w:hAnsi="Times New Roman" w:cs="Times New Roman"/>
        </w:rPr>
        <w:t>[22]</w:t>
      </w:r>
      <w:r w:rsidRPr="00D76D32">
        <w:rPr>
          <w:rFonts w:ascii="Times New Roman" w:hAnsi="Times New Roman" w:cs="Times New Roman"/>
          <w:color w:val="000000"/>
          <w:spacing w:val="-1"/>
          <w:lang w:val="es-ES_tradnl"/>
        </w:rPr>
        <w:fldChar w:fldCharType="end"/>
      </w:r>
    </w:p>
  </w:footnote>
  <w:footnote w:id="10">
    <w:p w14:paraId="0DF80897" w14:textId="03CCC6E5"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color w:val="000000"/>
          <w:spacing w:val="-1"/>
        </w:rPr>
        <w:t xml:space="preserve"> according to the study of hospitalizations, 3 seasons: 2015-2018.</w:t>
      </w:r>
      <w:r w:rsidRPr="00D76D32">
        <w:rPr>
          <w:rFonts w:ascii="Times New Roman" w:hAnsi="Times New Roman" w:cs="Times New Roman"/>
          <w:color w:val="000000"/>
          <w:spacing w:val="-1"/>
          <w:lang w:val="es-ES_tradnl"/>
        </w:rPr>
        <w:fldChar w:fldCharType="begin"/>
      </w:r>
      <w:r w:rsidR="00BD5A83" w:rsidRPr="00F709F4">
        <w:rPr>
          <w:rFonts w:ascii="Times New Roman" w:hAnsi="Times New Roman" w:cs="Times New Roman"/>
          <w:color w:val="000000"/>
          <w:spacing w:val="-1"/>
        </w:rPr>
        <w:instrText xml:space="preserve"> ADDIN ZOTERO_ITEM CSL_CITATION {"citationID":"wQPfJmMW","properties":{"formattedCitation":"[23,p.2015\\uc0\\u8211{}2018]","plainCitation":"[23,p.2015–2018]","noteIndex":9},"citationItems":[{"id":69255,"uris":["http://zotero.org/groups/337550/items/MYRPQNBR"],"itemData":{"id":69255,"type":"article-journal","container-title":"ESPID, Athens, 9-13th May","title":"Hospital Burden of Acute Lower Respiratory Infection due to Respiratory Syncytial Virus in Spanish Children","URL":"https://espid2023.kenes.com/wp-content/uploads/sites/19/2022/06/ESPID22-Abstracts-Book.pdf?_ga=2.201092462.1368452411.1666684744-2064529972.1664876059","author":[{"family":"Martinón-Torres","given":"Federico"},{"family":"Carmo","given":"Mafalda"},{"family":"Platero","given":"Leticia"},{"family":"Drago","given":"Georgina"},{"family":"López-Belmonte","given":"Juan Luis"},{"family":"Ibáñez","given":"Cristina"},{"family":"Bangert","given":"Mathieu"},{"family":"Díez-Domingo","given":"Javier"}],"issued":{"date-parts":[["2022"]]}},"locator":"2015-2018"}],"schema":"https://github.com/citation-style-language/schema/raw/master/csl-citation.json"} </w:instrText>
      </w:r>
      <w:r w:rsidRPr="00D76D32">
        <w:rPr>
          <w:rFonts w:ascii="Times New Roman" w:hAnsi="Times New Roman" w:cs="Times New Roman"/>
          <w:color w:val="000000"/>
          <w:spacing w:val="-1"/>
          <w:lang w:val="es-ES_tradnl"/>
        </w:rPr>
        <w:fldChar w:fldCharType="separate"/>
      </w:r>
      <w:r w:rsidR="00BD5A83" w:rsidRPr="00BD5A83">
        <w:rPr>
          <w:rFonts w:ascii="Times New Roman" w:hAnsi="Times New Roman" w:cs="Times New Roman"/>
          <w:szCs w:val="24"/>
        </w:rPr>
        <w:t>[23,p.2015–2018]</w:t>
      </w:r>
      <w:r w:rsidRPr="00D76D32">
        <w:rPr>
          <w:rFonts w:ascii="Times New Roman" w:hAnsi="Times New Roman" w:cs="Times New Roman"/>
          <w:color w:val="000000"/>
          <w:spacing w:val="-1"/>
          <w:lang w:val="es-ES_tradnl"/>
        </w:rPr>
        <w:fldChar w:fldCharType="end"/>
      </w:r>
    </w:p>
  </w:footnote>
  <w:footnote w:id="11">
    <w:p w14:paraId="7F6E3A9B" w14:textId="3B5072D8"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color w:val="000000"/>
        </w:rPr>
        <w:t xml:space="preserve"> infants born prematurely or with heart or lung disease</w:t>
      </w:r>
      <w:r w:rsidRPr="0043749F">
        <w:rPr>
          <w:rFonts w:ascii="Times New Roman" w:hAnsi="Times New Roman" w:cs="Times New Roman"/>
          <w:b/>
          <w:bCs/>
          <w:color w:val="000000"/>
          <w:lang w:val="es-ES_tradnl"/>
        </w:rPr>
        <w:fldChar w:fldCharType="begin"/>
      </w:r>
      <w:r w:rsidR="00BD5A83" w:rsidRPr="00F709F4">
        <w:rPr>
          <w:rFonts w:ascii="Times New Roman" w:hAnsi="Times New Roman" w:cs="Times New Roman"/>
          <w:color w:val="000000"/>
        </w:rPr>
        <w:instrText xml:space="preserve"> ADDIN ZOTERO_ITEM CSL_CITATION {"citationID":"1Ffpbr1c","properties":{"formattedCitation":"[28,29]","plainCitation":"[28,29]","noteIndex":10},"citationItems":[{"id":"SRHydqcT/iVZlnLMA","uris":["http://zotero.org/groups/2141613/items/MSE8SR3P"],"itemData":{"id":73541,"type":"webpage","title":"Synagis®: Ficha técnica o resumen de las características del producto","URL":"https://cima.aemps.es/cima/dochtml/ft/199117003/FT_199117003.html","author":[{"family":"AEMPS","given":""}],"accessed":{"date-parts":[["2021",5,19]]},"issued":{"date-parts":[["2009"]]}}},{"id":"SRHydqcT/1XyvNgxS","uris":["http://zotero.org/groups/2141613/items/36DCNXTS"],"itemData":{"id":"9Kv8dtsm/qfbgX1jv","type":"article-journal","abstract":"La bronquiolitis, y en concreto la desencadenada por el virus respiratorio sincitial (VRS), es la causa más frecuente de","container-title":"Anales de Pediatría","DOI":"10.1016/j.anpedi.2019.08.003","ISSN":"1695-4033","issue":"5","journalAbbreviation":"An Pediatr (Barc)","language":"es","note":"publisher: Elsevier","page":"348-350","source":"www.analesdepediatria.org","title":"Recomendaciones de la Sociedad Española de Neonatología para la utilización de palivizumab como profilaxis de las infecciones graves por el virus respiratorio sincitial en lactantes de alto riesgo, actualización","volume":"91","author":[{"family":"Sánchez Luna","given":"Manuel"},{"family":"Pérez Muñuzuri","given":"Alejandro"},{"family":"Leante Castellanos","given":"José Luis"},{"family":"Ruiz Campillo","given":"César W."},{"family":"Sanz López","given":"Ester"},{"family":"Benavente Fernández","given":"Isabel"},{"family":"Sánchez Redondo","given":"María Dolores"},{"family":"Rite Gracia","given":"Segundo"}],"issued":{"date-parts":[["2019"]]}}}],"schema":"https://github.com/citation-style-language/schema/raw/master/csl-citation.json"} </w:instrText>
      </w:r>
      <w:r w:rsidRPr="0043749F">
        <w:rPr>
          <w:rFonts w:ascii="Times New Roman" w:hAnsi="Times New Roman" w:cs="Times New Roman"/>
          <w:b/>
          <w:bCs/>
          <w:color w:val="000000"/>
          <w:lang w:val="es-ES_tradnl"/>
        </w:rPr>
        <w:fldChar w:fldCharType="separate"/>
      </w:r>
      <w:r w:rsidR="00BD5A83" w:rsidRPr="00BD5A83">
        <w:rPr>
          <w:rFonts w:ascii="Times New Roman" w:hAnsi="Times New Roman" w:cs="Times New Roman"/>
        </w:rPr>
        <w:t>[28,29]</w:t>
      </w:r>
      <w:r w:rsidRPr="0043749F">
        <w:rPr>
          <w:rFonts w:ascii="Times New Roman" w:hAnsi="Times New Roman" w:cs="Times New Roman"/>
          <w:b/>
          <w:bCs/>
          <w:color w:val="000000"/>
          <w:lang w:val="es-ES_tradnl"/>
        </w:rPr>
        <w:fldChar w:fldCharType="end"/>
      </w:r>
    </w:p>
  </w:footnote>
  <w:footnote w:id="12">
    <w:p w14:paraId="42CB3D87" w14:textId="77777777" w:rsidR="00A442E9" w:rsidRPr="00F709F4" w:rsidRDefault="006047C3">
      <w:pPr>
        <w:pStyle w:val="Textonotapie"/>
      </w:pPr>
      <w:r w:rsidRPr="00C777D5">
        <w:rPr>
          <w:rStyle w:val="Refdenotaalpie"/>
        </w:rPr>
        <w:footnoteRef/>
      </w:r>
      <w:r w:rsidRPr="00F709F4">
        <w:rPr>
          <w:rFonts w:ascii="Times New Roman" w:hAnsi="Times New Roman" w:cs="Times New Roman"/>
          <w:color w:val="000000"/>
        </w:rPr>
        <w:t xml:space="preserve"> 15 mg/kg every 30 days up to a maximum of 5 doses, administered in hospital</w:t>
      </w:r>
    </w:p>
  </w:footnote>
  <w:footnote w:id="13">
    <w:p w14:paraId="0A042935" w14:textId="77777777"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color w:val="000000"/>
        </w:rPr>
        <w:t xml:space="preserve">  children and infants with respiratory pathology or underlying heart disease and premature infants</w:t>
      </w:r>
    </w:p>
  </w:footnote>
  <w:footnote w:id="14">
    <w:p w14:paraId="5CAD7C77" w14:textId="77777777"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rPr>
        <w:t xml:space="preserve"> Definition of primary efficacy endpoint on medically attended RSV-associated lower respiratory tract infection: RSV case is a patient who must meet at least two of the criteria specified in the study protocol: RSV-positive CRP, physical finding of lower respiratory tract involvement, and an objective measure of clinical severity.</w:t>
      </w:r>
    </w:p>
  </w:footnote>
  <w:footnote w:id="15">
    <w:p w14:paraId="639A890C" w14:textId="77777777"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color w:val="000000"/>
        </w:rPr>
        <w:t xml:space="preserve"> reported by the caregiver, on a scale of 1 to 7, where 1 means no stress and 7 means a lot of stress.</w:t>
      </w:r>
    </w:p>
  </w:footnote>
  <w:footnote w:id="16">
    <w:p w14:paraId="3A88905D" w14:textId="77777777" w:rsidR="00A442E9" w:rsidRPr="00F709F4" w:rsidRDefault="006047C3">
      <w:pPr>
        <w:pStyle w:val="Textonotapie"/>
      </w:pPr>
      <w:r w:rsidRPr="00C777D5">
        <w:rPr>
          <w:rStyle w:val="Refdenotaalpie"/>
        </w:rPr>
        <w:footnoteRef/>
      </w:r>
      <w:r w:rsidRPr="00F709F4">
        <w:rPr>
          <w:color w:val="000000"/>
        </w:rPr>
        <w:t xml:space="preserve"> such as maternal vaccination, for example, or vaccination of populations other than children ≤12 months of age.</w:t>
      </w:r>
    </w:p>
  </w:footnote>
  <w:footnote w:id="17">
    <w:p w14:paraId="2417150E" w14:textId="77777777" w:rsidR="00A442E9" w:rsidRPr="00F709F4" w:rsidRDefault="006047C3">
      <w:pPr>
        <w:pStyle w:val="Textonotapie"/>
        <w:rPr>
          <w:rFonts w:ascii="Times New Roman" w:hAnsi="Times New Roman" w:cs="Times New Roman"/>
        </w:rPr>
      </w:pPr>
      <w:r w:rsidRPr="00C777D5">
        <w:rPr>
          <w:rStyle w:val="Refdenotaalpie"/>
        </w:rPr>
        <w:footnoteRef/>
      </w:r>
      <w:r w:rsidRPr="00F709F4">
        <w:rPr>
          <w:rFonts w:ascii="Times New Roman" w:hAnsi="Times New Roman" w:cs="Times New Roman"/>
          <w:color w:val="000000"/>
        </w:rPr>
        <w:t xml:space="preserve">  measured by the "Work Productivity and Activity Impairment: Hospitalization of the Child for Respiratory Illness" (WPAI:CHRI) questionnaire.</w:t>
      </w:r>
    </w:p>
  </w:footnote>
  <w:footnote w:id="18">
    <w:p w14:paraId="248F88B0" w14:textId="77777777" w:rsidR="00A442E9" w:rsidRPr="00BE1B67" w:rsidRDefault="006047C3">
      <w:pPr>
        <w:pStyle w:val="Textonotapie"/>
        <w:rPr>
          <w:rFonts w:ascii="Times New Roman" w:hAnsi="Times New Roman" w:cs="Times New Roman"/>
        </w:rPr>
      </w:pPr>
      <w:r w:rsidRPr="00C777D5">
        <w:rPr>
          <w:rStyle w:val="Refdenotaalpie"/>
        </w:rPr>
        <w:footnoteRef/>
      </w:r>
      <w:r w:rsidRPr="00BE1B67">
        <w:rPr>
          <w:rFonts w:ascii="Times New Roman" w:hAnsi="Times New Roman" w:cs="Times New Roman"/>
          <w:color w:val="000000"/>
        </w:rPr>
        <w:t xml:space="preserve"> RSV population </w:t>
      </w:r>
      <w:r w:rsidRPr="00BE1B67">
        <w:rPr>
          <w:rFonts w:ascii="Times New Roman" w:hAnsi="Times New Roman" w:cs="Times New Roman"/>
          <w:i/>
          <w:iCs/>
          <w:color w:val="000000"/>
        </w:rPr>
        <w:t xml:space="preserve">vs. </w:t>
      </w:r>
      <w:r w:rsidRPr="00BE1B67">
        <w:rPr>
          <w:rFonts w:ascii="Times New Roman" w:hAnsi="Times New Roman" w:cs="Times New Roman"/>
          <w:color w:val="000000"/>
        </w:rPr>
        <w:t>RSV + bronchiolitis population</w:t>
      </w:r>
    </w:p>
  </w:footnote>
  <w:footnote w:id="19">
    <w:p w14:paraId="317B902B" w14:textId="6F8EDF34" w:rsidR="00A442E9" w:rsidRDefault="006047C3">
      <w:pPr>
        <w:pStyle w:val="Textonotapie"/>
        <w:rPr>
          <w:rFonts w:ascii="Times New Roman" w:hAnsi="Times New Roman" w:cs="Times New Roman"/>
          <w:lang w:val="es-ES"/>
        </w:rPr>
      </w:pPr>
      <w:r w:rsidRPr="00C777D5">
        <w:rPr>
          <w:rStyle w:val="Refdenotaalpie"/>
        </w:rPr>
        <w:footnoteRef/>
      </w:r>
      <w:r w:rsidRPr="00BE1B67">
        <w:rPr>
          <w:rFonts w:ascii="Times New Roman" w:hAnsi="Times New Roman" w:cs="Times New Roman"/>
          <w:color w:val="000000"/>
        </w:rPr>
        <w:t xml:space="preserve"> 29-35 weeks gestational age.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E634E"/>
    <w:multiLevelType w:val="hybridMultilevel"/>
    <w:tmpl w:val="67E40DC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5F7D68"/>
    <w:multiLevelType w:val="hybridMultilevel"/>
    <w:tmpl w:val="9AC063F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D48340A"/>
    <w:multiLevelType w:val="hybridMultilevel"/>
    <w:tmpl w:val="5ECEA134"/>
    <w:lvl w:ilvl="0" w:tplc="0C0A0005">
      <w:start w:val="1"/>
      <w:numFmt w:val="bullet"/>
      <w:lvlText w:val=""/>
      <w:lvlJc w:val="left"/>
      <w:pPr>
        <w:ind w:left="770" w:hanging="360"/>
      </w:pPr>
      <w:rPr>
        <w:rFonts w:ascii="Wingdings" w:hAnsi="Wingdings" w:hint="default"/>
      </w:rPr>
    </w:lvl>
    <w:lvl w:ilvl="1" w:tplc="0C0A0003">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3" w15:restartNumberingAfterBreak="0">
    <w:nsid w:val="1D5E4332"/>
    <w:multiLevelType w:val="hybridMultilevel"/>
    <w:tmpl w:val="EA94E9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1FDC77C5"/>
    <w:multiLevelType w:val="hybridMultilevel"/>
    <w:tmpl w:val="1F989312"/>
    <w:lvl w:ilvl="0" w:tplc="0C0A0005">
      <w:start w:val="1"/>
      <w:numFmt w:val="bullet"/>
      <w:lvlText w:val=""/>
      <w:lvlJc w:val="left"/>
      <w:pPr>
        <w:ind w:left="813" w:hanging="360"/>
      </w:pPr>
      <w:rPr>
        <w:rFonts w:ascii="Wingdings" w:hAnsi="Wingdings" w:hint="default"/>
      </w:rPr>
    </w:lvl>
    <w:lvl w:ilvl="1" w:tplc="0C0A0003" w:tentative="1">
      <w:start w:val="1"/>
      <w:numFmt w:val="bullet"/>
      <w:lvlText w:val="o"/>
      <w:lvlJc w:val="left"/>
      <w:pPr>
        <w:ind w:left="1533" w:hanging="360"/>
      </w:pPr>
      <w:rPr>
        <w:rFonts w:ascii="Courier New" w:hAnsi="Courier New" w:cs="Courier New" w:hint="default"/>
      </w:rPr>
    </w:lvl>
    <w:lvl w:ilvl="2" w:tplc="0C0A0005" w:tentative="1">
      <w:start w:val="1"/>
      <w:numFmt w:val="bullet"/>
      <w:lvlText w:val=""/>
      <w:lvlJc w:val="left"/>
      <w:pPr>
        <w:ind w:left="2253" w:hanging="360"/>
      </w:pPr>
      <w:rPr>
        <w:rFonts w:ascii="Wingdings" w:hAnsi="Wingdings" w:hint="default"/>
      </w:rPr>
    </w:lvl>
    <w:lvl w:ilvl="3" w:tplc="0C0A0001" w:tentative="1">
      <w:start w:val="1"/>
      <w:numFmt w:val="bullet"/>
      <w:lvlText w:val=""/>
      <w:lvlJc w:val="left"/>
      <w:pPr>
        <w:ind w:left="2973" w:hanging="360"/>
      </w:pPr>
      <w:rPr>
        <w:rFonts w:ascii="Symbol" w:hAnsi="Symbol" w:hint="default"/>
      </w:rPr>
    </w:lvl>
    <w:lvl w:ilvl="4" w:tplc="0C0A0003" w:tentative="1">
      <w:start w:val="1"/>
      <w:numFmt w:val="bullet"/>
      <w:lvlText w:val="o"/>
      <w:lvlJc w:val="left"/>
      <w:pPr>
        <w:ind w:left="3693" w:hanging="360"/>
      </w:pPr>
      <w:rPr>
        <w:rFonts w:ascii="Courier New" w:hAnsi="Courier New" w:cs="Courier New" w:hint="default"/>
      </w:rPr>
    </w:lvl>
    <w:lvl w:ilvl="5" w:tplc="0C0A0005" w:tentative="1">
      <w:start w:val="1"/>
      <w:numFmt w:val="bullet"/>
      <w:lvlText w:val=""/>
      <w:lvlJc w:val="left"/>
      <w:pPr>
        <w:ind w:left="4413" w:hanging="360"/>
      </w:pPr>
      <w:rPr>
        <w:rFonts w:ascii="Wingdings" w:hAnsi="Wingdings" w:hint="default"/>
      </w:rPr>
    </w:lvl>
    <w:lvl w:ilvl="6" w:tplc="0C0A0001" w:tentative="1">
      <w:start w:val="1"/>
      <w:numFmt w:val="bullet"/>
      <w:lvlText w:val=""/>
      <w:lvlJc w:val="left"/>
      <w:pPr>
        <w:ind w:left="5133" w:hanging="360"/>
      </w:pPr>
      <w:rPr>
        <w:rFonts w:ascii="Symbol" w:hAnsi="Symbol" w:hint="default"/>
      </w:rPr>
    </w:lvl>
    <w:lvl w:ilvl="7" w:tplc="0C0A0003" w:tentative="1">
      <w:start w:val="1"/>
      <w:numFmt w:val="bullet"/>
      <w:lvlText w:val="o"/>
      <w:lvlJc w:val="left"/>
      <w:pPr>
        <w:ind w:left="5853" w:hanging="360"/>
      </w:pPr>
      <w:rPr>
        <w:rFonts w:ascii="Courier New" w:hAnsi="Courier New" w:cs="Courier New" w:hint="default"/>
      </w:rPr>
    </w:lvl>
    <w:lvl w:ilvl="8" w:tplc="0C0A0005" w:tentative="1">
      <w:start w:val="1"/>
      <w:numFmt w:val="bullet"/>
      <w:lvlText w:val=""/>
      <w:lvlJc w:val="left"/>
      <w:pPr>
        <w:ind w:left="6573" w:hanging="360"/>
      </w:pPr>
      <w:rPr>
        <w:rFonts w:ascii="Wingdings" w:hAnsi="Wingdings" w:hint="default"/>
      </w:rPr>
    </w:lvl>
  </w:abstractNum>
  <w:abstractNum w:abstractNumId="5" w15:restartNumberingAfterBreak="0">
    <w:nsid w:val="21921D52"/>
    <w:multiLevelType w:val="hybridMultilevel"/>
    <w:tmpl w:val="CC0ECE8A"/>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38146DF"/>
    <w:multiLevelType w:val="hybridMultilevel"/>
    <w:tmpl w:val="1366A15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7506ED4"/>
    <w:multiLevelType w:val="hybridMultilevel"/>
    <w:tmpl w:val="AB6CC85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8310901"/>
    <w:multiLevelType w:val="hybridMultilevel"/>
    <w:tmpl w:val="EBA6C2EC"/>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A827FD1"/>
    <w:multiLevelType w:val="hybridMultilevel"/>
    <w:tmpl w:val="829E8680"/>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2A8A3BAB"/>
    <w:multiLevelType w:val="hybridMultilevel"/>
    <w:tmpl w:val="B4745DD0"/>
    <w:lvl w:ilvl="0" w:tplc="0C0A0005">
      <w:start w:val="1"/>
      <w:numFmt w:val="bullet"/>
      <w:lvlText w:val=""/>
      <w:lvlJc w:val="left"/>
      <w:pPr>
        <w:ind w:left="770" w:hanging="360"/>
      </w:pPr>
      <w:rPr>
        <w:rFonts w:ascii="Wingdings" w:hAnsi="Wingdings" w:hint="default"/>
      </w:rPr>
    </w:lvl>
    <w:lvl w:ilvl="1" w:tplc="0C0A0003" w:tentative="1">
      <w:start w:val="1"/>
      <w:numFmt w:val="bullet"/>
      <w:lvlText w:val="o"/>
      <w:lvlJc w:val="left"/>
      <w:pPr>
        <w:ind w:left="1490" w:hanging="360"/>
      </w:pPr>
      <w:rPr>
        <w:rFonts w:ascii="Courier New" w:hAnsi="Courier New" w:cs="Courier New" w:hint="default"/>
      </w:rPr>
    </w:lvl>
    <w:lvl w:ilvl="2" w:tplc="0C0A0005" w:tentative="1">
      <w:start w:val="1"/>
      <w:numFmt w:val="bullet"/>
      <w:lvlText w:val=""/>
      <w:lvlJc w:val="left"/>
      <w:pPr>
        <w:ind w:left="2210" w:hanging="360"/>
      </w:pPr>
      <w:rPr>
        <w:rFonts w:ascii="Wingdings" w:hAnsi="Wingdings" w:hint="default"/>
      </w:rPr>
    </w:lvl>
    <w:lvl w:ilvl="3" w:tplc="0C0A0001" w:tentative="1">
      <w:start w:val="1"/>
      <w:numFmt w:val="bullet"/>
      <w:lvlText w:val=""/>
      <w:lvlJc w:val="left"/>
      <w:pPr>
        <w:ind w:left="2930" w:hanging="360"/>
      </w:pPr>
      <w:rPr>
        <w:rFonts w:ascii="Symbol" w:hAnsi="Symbol" w:hint="default"/>
      </w:rPr>
    </w:lvl>
    <w:lvl w:ilvl="4" w:tplc="0C0A0003" w:tentative="1">
      <w:start w:val="1"/>
      <w:numFmt w:val="bullet"/>
      <w:lvlText w:val="o"/>
      <w:lvlJc w:val="left"/>
      <w:pPr>
        <w:ind w:left="3650" w:hanging="360"/>
      </w:pPr>
      <w:rPr>
        <w:rFonts w:ascii="Courier New" w:hAnsi="Courier New" w:cs="Courier New" w:hint="default"/>
      </w:rPr>
    </w:lvl>
    <w:lvl w:ilvl="5" w:tplc="0C0A0005" w:tentative="1">
      <w:start w:val="1"/>
      <w:numFmt w:val="bullet"/>
      <w:lvlText w:val=""/>
      <w:lvlJc w:val="left"/>
      <w:pPr>
        <w:ind w:left="4370" w:hanging="360"/>
      </w:pPr>
      <w:rPr>
        <w:rFonts w:ascii="Wingdings" w:hAnsi="Wingdings" w:hint="default"/>
      </w:rPr>
    </w:lvl>
    <w:lvl w:ilvl="6" w:tplc="0C0A0001" w:tentative="1">
      <w:start w:val="1"/>
      <w:numFmt w:val="bullet"/>
      <w:lvlText w:val=""/>
      <w:lvlJc w:val="left"/>
      <w:pPr>
        <w:ind w:left="5090" w:hanging="360"/>
      </w:pPr>
      <w:rPr>
        <w:rFonts w:ascii="Symbol" w:hAnsi="Symbol" w:hint="default"/>
      </w:rPr>
    </w:lvl>
    <w:lvl w:ilvl="7" w:tplc="0C0A0003" w:tentative="1">
      <w:start w:val="1"/>
      <w:numFmt w:val="bullet"/>
      <w:lvlText w:val="o"/>
      <w:lvlJc w:val="left"/>
      <w:pPr>
        <w:ind w:left="5810" w:hanging="360"/>
      </w:pPr>
      <w:rPr>
        <w:rFonts w:ascii="Courier New" w:hAnsi="Courier New" w:cs="Courier New" w:hint="default"/>
      </w:rPr>
    </w:lvl>
    <w:lvl w:ilvl="8" w:tplc="0C0A0005" w:tentative="1">
      <w:start w:val="1"/>
      <w:numFmt w:val="bullet"/>
      <w:lvlText w:val=""/>
      <w:lvlJc w:val="left"/>
      <w:pPr>
        <w:ind w:left="6530" w:hanging="360"/>
      </w:pPr>
      <w:rPr>
        <w:rFonts w:ascii="Wingdings" w:hAnsi="Wingdings" w:hint="default"/>
      </w:rPr>
    </w:lvl>
  </w:abstractNum>
  <w:abstractNum w:abstractNumId="11" w15:restartNumberingAfterBreak="0">
    <w:nsid w:val="30EF740B"/>
    <w:multiLevelType w:val="hybridMultilevel"/>
    <w:tmpl w:val="E146D818"/>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1541790"/>
    <w:multiLevelType w:val="hybridMultilevel"/>
    <w:tmpl w:val="4C9EB61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15A086A"/>
    <w:multiLevelType w:val="hybridMultilevel"/>
    <w:tmpl w:val="D3AE752C"/>
    <w:lvl w:ilvl="0" w:tplc="0C0A0005">
      <w:start w:val="1"/>
      <w:numFmt w:val="bullet"/>
      <w:lvlText w:val=""/>
      <w:lvlJc w:val="left"/>
      <w:pPr>
        <w:ind w:left="813" w:hanging="360"/>
      </w:pPr>
      <w:rPr>
        <w:rFonts w:ascii="Wingdings" w:hAnsi="Wingdings" w:hint="default"/>
      </w:rPr>
    </w:lvl>
    <w:lvl w:ilvl="1" w:tplc="0C0A0003" w:tentative="1">
      <w:start w:val="1"/>
      <w:numFmt w:val="bullet"/>
      <w:lvlText w:val="o"/>
      <w:lvlJc w:val="left"/>
      <w:pPr>
        <w:ind w:left="1533" w:hanging="360"/>
      </w:pPr>
      <w:rPr>
        <w:rFonts w:ascii="Courier New" w:hAnsi="Courier New" w:cs="Courier New" w:hint="default"/>
      </w:rPr>
    </w:lvl>
    <w:lvl w:ilvl="2" w:tplc="0C0A0005" w:tentative="1">
      <w:start w:val="1"/>
      <w:numFmt w:val="bullet"/>
      <w:lvlText w:val=""/>
      <w:lvlJc w:val="left"/>
      <w:pPr>
        <w:ind w:left="2253" w:hanging="360"/>
      </w:pPr>
      <w:rPr>
        <w:rFonts w:ascii="Wingdings" w:hAnsi="Wingdings" w:hint="default"/>
      </w:rPr>
    </w:lvl>
    <w:lvl w:ilvl="3" w:tplc="0C0A0001" w:tentative="1">
      <w:start w:val="1"/>
      <w:numFmt w:val="bullet"/>
      <w:lvlText w:val=""/>
      <w:lvlJc w:val="left"/>
      <w:pPr>
        <w:ind w:left="2973" w:hanging="360"/>
      </w:pPr>
      <w:rPr>
        <w:rFonts w:ascii="Symbol" w:hAnsi="Symbol" w:hint="default"/>
      </w:rPr>
    </w:lvl>
    <w:lvl w:ilvl="4" w:tplc="0C0A0003" w:tentative="1">
      <w:start w:val="1"/>
      <w:numFmt w:val="bullet"/>
      <w:lvlText w:val="o"/>
      <w:lvlJc w:val="left"/>
      <w:pPr>
        <w:ind w:left="3693" w:hanging="360"/>
      </w:pPr>
      <w:rPr>
        <w:rFonts w:ascii="Courier New" w:hAnsi="Courier New" w:cs="Courier New" w:hint="default"/>
      </w:rPr>
    </w:lvl>
    <w:lvl w:ilvl="5" w:tplc="0C0A0005" w:tentative="1">
      <w:start w:val="1"/>
      <w:numFmt w:val="bullet"/>
      <w:lvlText w:val=""/>
      <w:lvlJc w:val="left"/>
      <w:pPr>
        <w:ind w:left="4413" w:hanging="360"/>
      </w:pPr>
      <w:rPr>
        <w:rFonts w:ascii="Wingdings" w:hAnsi="Wingdings" w:hint="default"/>
      </w:rPr>
    </w:lvl>
    <w:lvl w:ilvl="6" w:tplc="0C0A0001" w:tentative="1">
      <w:start w:val="1"/>
      <w:numFmt w:val="bullet"/>
      <w:lvlText w:val=""/>
      <w:lvlJc w:val="left"/>
      <w:pPr>
        <w:ind w:left="5133" w:hanging="360"/>
      </w:pPr>
      <w:rPr>
        <w:rFonts w:ascii="Symbol" w:hAnsi="Symbol" w:hint="default"/>
      </w:rPr>
    </w:lvl>
    <w:lvl w:ilvl="7" w:tplc="0C0A0003" w:tentative="1">
      <w:start w:val="1"/>
      <w:numFmt w:val="bullet"/>
      <w:lvlText w:val="o"/>
      <w:lvlJc w:val="left"/>
      <w:pPr>
        <w:ind w:left="5853" w:hanging="360"/>
      </w:pPr>
      <w:rPr>
        <w:rFonts w:ascii="Courier New" w:hAnsi="Courier New" w:cs="Courier New" w:hint="default"/>
      </w:rPr>
    </w:lvl>
    <w:lvl w:ilvl="8" w:tplc="0C0A0005" w:tentative="1">
      <w:start w:val="1"/>
      <w:numFmt w:val="bullet"/>
      <w:lvlText w:val=""/>
      <w:lvlJc w:val="left"/>
      <w:pPr>
        <w:ind w:left="6573" w:hanging="360"/>
      </w:pPr>
      <w:rPr>
        <w:rFonts w:ascii="Wingdings" w:hAnsi="Wingdings" w:hint="default"/>
      </w:rPr>
    </w:lvl>
  </w:abstractNum>
  <w:abstractNum w:abstractNumId="14" w15:restartNumberingAfterBreak="0">
    <w:nsid w:val="358572E2"/>
    <w:multiLevelType w:val="hybridMultilevel"/>
    <w:tmpl w:val="A4FA948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6F87AD5"/>
    <w:multiLevelType w:val="hybridMultilevel"/>
    <w:tmpl w:val="013A4BF0"/>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E7E1D8D"/>
    <w:multiLevelType w:val="hybridMultilevel"/>
    <w:tmpl w:val="948C6A7A"/>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8B86C30"/>
    <w:multiLevelType w:val="hybridMultilevel"/>
    <w:tmpl w:val="5210974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9285958"/>
    <w:multiLevelType w:val="hybridMultilevel"/>
    <w:tmpl w:val="44AE4BCC"/>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A015E39"/>
    <w:multiLevelType w:val="hybridMultilevel"/>
    <w:tmpl w:val="4C8AB89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D2D02FC"/>
    <w:multiLevelType w:val="hybridMultilevel"/>
    <w:tmpl w:val="3794A50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4F442E47"/>
    <w:multiLevelType w:val="hybridMultilevel"/>
    <w:tmpl w:val="15665288"/>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DAA137A"/>
    <w:multiLevelType w:val="hybridMultilevel"/>
    <w:tmpl w:val="7E723F1C"/>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E121B7D"/>
    <w:multiLevelType w:val="hybridMultilevel"/>
    <w:tmpl w:val="78FE48D6"/>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F120B55"/>
    <w:multiLevelType w:val="hybridMultilevel"/>
    <w:tmpl w:val="3DC8800C"/>
    <w:lvl w:ilvl="0" w:tplc="77DA67E4">
      <w:start w:val="1"/>
      <w:numFmt w:val="decimal"/>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15309D5"/>
    <w:multiLevelType w:val="hybridMultilevel"/>
    <w:tmpl w:val="C56EABF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2A05704"/>
    <w:multiLevelType w:val="hybridMultilevel"/>
    <w:tmpl w:val="64323FFA"/>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6C3155B8"/>
    <w:multiLevelType w:val="hybridMultilevel"/>
    <w:tmpl w:val="5810D8D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27240FE"/>
    <w:multiLevelType w:val="hybridMultilevel"/>
    <w:tmpl w:val="97BEC0CC"/>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728F1FB4"/>
    <w:multiLevelType w:val="hybridMultilevel"/>
    <w:tmpl w:val="94224C7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3054C1D"/>
    <w:multiLevelType w:val="hybridMultilevel"/>
    <w:tmpl w:val="FC0E4E66"/>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53F5615"/>
    <w:multiLevelType w:val="hybridMultilevel"/>
    <w:tmpl w:val="F2761B20"/>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589642D"/>
    <w:multiLevelType w:val="hybridMultilevel"/>
    <w:tmpl w:val="15EEAF94"/>
    <w:lvl w:ilvl="0" w:tplc="FFFFFFFF">
      <w:start w:val="1"/>
      <w:numFmt w:val="decimal"/>
      <w:lvlText w:val="%1."/>
      <w:lvlJc w:val="left"/>
      <w:pPr>
        <w:ind w:left="720" w:hanging="360"/>
      </w:pPr>
      <w:rPr>
        <w:rFonts w:hint="default"/>
        <w:color w:val="4A4F9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7E85DFD"/>
    <w:multiLevelType w:val="hybridMultilevel"/>
    <w:tmpl w:val="13503F5A"/>
    <w:lvl w:ilvl="0" w:tplc="89A40222">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7C4A63AB"/>
    <w:multiLevelType w:val="hybridMultilevel"/>
    <w:tmpl w:val="C54A2F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167401590">
    <w:abstractNumId w:val="24"/>
  </w:num>
  <w:num w:numId="2" w16cid:durableId="402029481">
    <w:abstractNumId w:val="15"/>
  </w:num>
  <w:num w:numId="3" w16cid:durableId="158498335">
    <w:abstractNumId w:val="11"/>
  </w:num>
  <w:num w:numId="4" w16cid:durableId="2022194870">
    <w:abstractNumId w:val="14"/>
  </w:num>
  <w:num w:numId="5" w16cid:durableId="1944456860">
    <w:abstractNumId w:val="8"/>
  </w:num>
  <w:num w:numId="6" w16cid:durableId="590941103">
    <w:abstractNumId w:val="16"/>
  </w:num>
  <w:num w:numId="7" w16cid:durableId="554321292">
    <w:abstractNumId w:val="30"/>
  </w:num>
  <w:num w:numId="8" w16cid:durableId="1040209701">
    <w:abstractNumId w:val="32"/>
  </w:num>
  <w:num w:numId="9" w16cid:durableId="1960992065">
    <w:abstractNumId w:val="0"/>
  </w:num>
  <w:num w:numId="10" w16cid:durableId="31074838">
    <w:abstractNumId w:val="29"/>
  </w:num>
  <w:num w:numId="11" w16cid:durableId="1660772563">
    <w:abstractNumId w:val="7"/>
  </w:num>
  <w:num w:numId="12" w16cid:durableId="1834107602">
    <w:abstractNumId w:val="19"/>
  </w:num>
  <w:num w:numId="13" w16cid:durableId="1724791421">
    <w:abstractNumId w:val="21"/>
  </w:num>
  <w:num w:numId="14" w16cid:durableId="1210646652">
    <w:abstractNumId w:val="26"/>
  </w:num>
  <w:num w:numId="15" w16cid:durableId="1161657824">
    <w:abstractNumId w:val="18"/>
  </w:num>
  <w:num w:numId="16" w16cid:durableId="1061977476">
    <w:abstractNumId w:val="28"/>
  </w:num>
  <w:num w:numId="17" w16cid:durableId="2072843414">
    <w:abstractNumId w:val="23"/>
  </w:num>
  <w:num w:numId="18" w16cid:durableId="1573127098">
    <w:abstractNumId w:val="22"/>
  </w:num>
  <w:num w:numId="19" w16cid:durableId="1966883057">
    <w:abstractNumId w:val="31"/>
  </w:num>
  <w:num w:numId="20" w16cid:durableId="1778133525">
    <w:abstractNumId w:val="34"/>
  </w:num>
  <w:num w:numId="21" w16cid:durableId="950935739">
    <w:abstractNumId w:val="2"/>
  </w:num>
  <w:num w:numId="22" w16cid:durableId="1879661357">
    <w:abstractNumId w:val="12"/>
  </w:num>
  <w:num w:numId="23" w16cid:durableId="723719747">
    <w:abstractNumId w:val="10"/>
  </w:num>
  <w:num w:numId="24" w16cid:durableId="2139645363">
    <w:abstractNumId w:val="20"/>
  </w:num>
  <w:num w:numId="25" w16cid:durableId="1535540235">
    <w:abstractNumId w:val="6"/>
  </w:num>
  <w:num w:numId="26" w16cid:durableId="776557883">
    <w:abstractNumId w:val="13"/>
  </w:num>
  <w:num w:numId="27" w16cid:durableId="321009960">
    <w:abstractNumId w:val="9"/>
  </w:num>
  <w:num w:numId="28" w16cid:durableId="2058889177">
    <w:abstractNumId w:val="4"/>
  </w:num>
  <w:num w:numId="29" w16cid:durableId="1467816600">
    <w:abstractNumId w:val="33"/>
  </w:num>
  <w:num w:numId="30" w16cid:durableId="95709271">
    <w:abstractNumId w:val="1"/>
  </w:num>
  <w:num w:numId="31" w16cid:durableId="1059862691">
    <w:abstractNumId w:val="3"/>
  </w:num>
  <w:num w:numId="32" w16cid:durableId="1969967788">
    <w:abstractNumId w:val="25"/>
  </w:num>
  <w:num w:numId="33" w16cid:durableId="851721990">
    <w:abstractNumId w:val="17"/>
  </w:num>
  <w:num w:numId="34" w16cid:durableId="1990204947">
    <w:abstractNumId w:val="27"/>
  </w:num>
  <w:num w:numId="35" w16cid:durableId="345913420">
    <w:abstractNumId w:val="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numFmt w:val="lowerLette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DA5"/>
    <w:rsid w:val="00000932"/>
    <w:rsid w:val="00000939"/>
    <w:rsid w:val="00000B6D"/>
    <w:rsid w:val="000023CC"/>
    <w:rsid w:val="000024C3"/>
    <w:rsid w:val="00002F98"/>
    <w:rsid w:val="00004385"/>
    <w:rsid w:val="0000455C"/>
    <w:rsid w:val="000050F1"/>
    <w:rsid w:val="0000511F"/>
    <w:rsid w:val="000054ED"/>
    <w:rsid w:val="00005588"/>
    <w:rsid w:val="00005603"/>
    <w:rsid w:val="00005AD9"/>
    <w:rsid w:val="00005E11"/>
    <w:rsid w:val="00005FD3"/>
    <w:rsid w:val="00006EBE"/>
    <w:rsid w:val="0000715E"/>
    <w:rsid w:val="000077B7"/>
    <w:rsid w:val="00007EFB"/>
    <w:rsid w:val="00010B92"/>
    <w:rsid w:val="00011008"/>
    <w:rsid w:val="00011086"/>
    <w:rsid w:val="00011769"/>
    <w:rsid w:val="000118BA"/>
    <w:rsid w:val="00011F1C"/>
    <w:rsid w:val="0001248E"/>
    <w:rsid w:val="00012E0F"/>
    <w:rsid w:val="000134DC"/>
    <w:rsid w:val="000139F2"/>
    <w:rsid w:val="00013EE4"/>
    <w:rsid w:val="00015908"/>
    <w:rsid w:val="00015AB6"/>
    <w:rsid w:val="000160B3"/>
    <w:rsid w:val="00016BEF"/>
    <w:rsid w:val="00017401"/>
    <w:rsid w:val="00017564"/>
    <w:rsid w:val="00017D96"/>
    <w:rsid w:val="000203F4"/>
    <w:rsid w:val="00020895"/>
    <w:rsid w:val="00020DFC"/>
    <w:rsid w:val="0002112C"/>
    <w:rsid w:val="00021379"/>
    <w:rsid w:val="00021433"/>
    <w:rsid w:val="00021913"/>
    <w:rsid w:val="00021C3E"/>
    <w:rsid w:val="000220AA"/>
    <w:rsid w:val="00022AF2"/>
    <w:rsid w:val="000236DA"/>
    <w:rsid w:val="00024AE3"/>
    <w:rsid w:val="00024F18"/>
    <w:rsid w:val="0002558A"/>
    <w:rsid w:val="00025A15"/>
    <w:rsid w:val="00025BF5"/>
    <w:rsid w:val="0002639A"/>
    <w:rsid w:val="0002668E"/>
    <w:rsid w:val="00026D6A"/>
    <w:rsid w:val="00027333"/>
    <w:rsid w:val="00027C3E"/>
    <w:rsid w:val="00027D46"/>
    <w:rsid w:val="0003036C"/>
    <w:rsid w:val="000308AE"/>
    <w:rsid w:val="00031842"/>
    <w:rsid w:val="00031D8E"/>
    <w:rsid w:val="00032554"/>
    <w:rsid w:val="000326F1"/>
    <w:rsid w:val="00032756"/>
    <w:rsid w:val="00032A05"/>
    <w:rsid w:val="000346BE"/>
    <w:rsid w:val="00034EE8"/>
    <w:rsid w:val="0003558F"/>
    <w:rsid w:val="0003599E"/>
    <w:rsid w:val="000369C5"/>
    <w:rsid w:val="00037778"/>
    <w:rsid w:val="00040499"/>
    <w:rsid w:val="00040AF4"/>
    <w:rsid w:val="00041521"/>
    <w:rsid w:val="00042A5E"/>
    <w:rsid w:val="00042FB6"/>
    <w:rsid w:val="00042FCE"/>
    <w:rsid w:val="00043287"/>
    <w:rsid w:val="000433A1"/>
    <w:rsid w:val="00043CAE"/>
    <w:rsid w:val="00044A40"/>
    <w:rsid w:val="00044DBF"/>
    <w:rsid w:val="0004501B"/>
    <w:rsid w:val="00045196"/>
    <w:rsid w:val="00045713"/>
    <w:rsid w:val="00045ED2"/>
    <w:rsid w:val="0004624C"/>
    <w:rsid w:val="00046708"/>
    <w:rsid w:val="0004671F"/>
    <w:rsid w:val="00046AA2"/>
    <w:rsid w:val="00046B5D"/>
    <w:rsid w:val="00046BED"/>
    <w:rsid w:val="000502D9"/>
    <w:rsid w:val="00050640"/>
    <w:rsid w:val="00050649"/>
    <w:rsid w:val="00050C90"/>
    <w:rsid w:val="00050F93"/>
    <w:rsid w:val="0005101F"/>
    <w:rsid w:val="000510B6"/>
    <w:rsid w:val="000511F1"/>
    <w:rsid w:val="00051516"/>
    <w:rsid w:val="00051725"/>
    <w:rsid w:val="00051734"/>
    <w:rsid w:val="00052022"/>
    <w:rsid w:val="00052C8C"/>
    <w:rsid w:val="00054F4C"/>
    <w:rsid w:val="00054FB0"/>
    <w:rsid w:val="00055346"/>
    <w:rsid w:val="00055C7A"/>
    <w:rsid w:val="00055CFC"/>
    <w:rsid w:val="000564B9"/>
    <w:rsid w:val="000564DE"/>
    <w:rsid w:val="00060581"/>
    <w:rsid w:val="0006082D"/>
    <w:rsid w:val="000610DF"/>
    <w:rsid w:val="0006201D"/>
    <w:rsid w:val="000620D2"/>
    <w:rsid w:val="000626CD"/>
    <w:rsid w:val="00062FA9"/>
    <w:rsid w:val="000635F5"/>
    <w:rsid w:val="0006387B"/>
    <w:rsid w:val="00063D72"/>
    <w:rsid w:val="00063F9F"/>
    <w:rsid w:val="000648E2"/>
    <w:rsid w:val="00064B5D"/>
    <w:rsid w:val="00064BAD"/>
    <w:rsid w:val="0006557E"/>
    <w:rsid w:val="000656F2"/>
    <w:rsid w:val="000659F9"/>
    <w:rsid w:val="00066473"/>
    <w:rsid w:val="000669BE"/>
    <w:rsid w:val="000669F8"/>
    <w:rsid w:val="00071CE2"/>
    <w:rsid w:val="00071F3E"/>
    <w:rsid w:val="00072844"/>
    <w:rsid w:val="00072A4A"/>
    <w:rsid w:val="00073145"/>
    <w:rsid w:val="000742DF"/>
    <w:rsid w:val="000743EA"/>
    <w:rsid w:val="00074F75"/>
    <w:rsid w:val="0007533C"/>
    <w:rsid w:val="0007539F"/>
    <w:rsid w:val="000755D5"/>
    <w:rsid w:val="00075B99"/>
    <w:rsid w:val="00075FCC"/>
    <w:rsid w:val="0007621B"/>
    <w:rsid w:val="00076EDD"/>
    <w:rsid w:val="00076FD8"/>
    <w:rsid w:val="00080E59"/>
    <w:rsid w:val="00080FC2"/>
    <w:rsid w:val="00081576"/>
    <w:rsid w:val="00081FD8"/>
    <w:rsid w:val="000820CF"/>
    <w:rsid w:val="0008280F"/>
    <w:rsid w:val="00082817"/>
    <w:rsid w:val="00083D47"/>
    <w:rsid w:val="00083D98"/>
    <w:rsid w:val="000854D9"/>
    <w:rsid w:val="00085D1B"/>
    <w:rsid w:val="000860BC"/>
    <w:rsid w:val="000864AF"/>
    <w:rsid w:val="00087FD9"/>
    <w:rsid w:val="000901F7"/>
    <w:rsid w:val="00090C23"/>
    <w:rsid w:val="00091104"/>
    <w:rsid w:val="000914C2"/>
    <w:rsid w:val="00091FFB"/>
    <w:rsid w:val="00093E22"/>
    <w:rsid w:val="000941C6"/>
    <w:rsid w:val="000943A6"/>
    <w:rsid w:val="0009492D"/>
    <w:rsid w:val="00094C45"/>
    <w:rsid w:val="000954EC"/>
    <w:rsid w:val="00095B13"/>
    <w:rsid w:val="00096F2A"/>
    <w:rsid w:val="00097CBC"/>
    <w:rsid w:val="00097D87"/>
    <w:rsid w:val="000A0B75"/>
    <w:rsid w:val="000A11F5"/>
    <w:rsid w:val="000A2289"/>
    <w:rsid w:val="000A2801"/>
    <w:rsid w:val="000A2919"/>
    <w:rsid w:val="000A2DBE"/>
    <w:rsid w:val="000A2EAB"/>
    <w:rsid w:val="000A3570"/>
    <w:rsid w:val="000A4541"/>
    <w:rsid w:val="000A5046"/>
    <w:rsid w:val="000A516B"/>
    <w:rsid w:val="000A6138"/>
    <w:rsid w:val="000A6612"/>
    <w:rsid w:val="000A692E"/>
    <w:rsid w:val="000A7B2C"/>
    <w:rsid w:val="000B05B6"/>
    <w:rsid w:val="000B14C0"/>
    <w:rsid w:val="000B1C35"/>
    <w:rsid w:val="000B270C"/>
    <w:rsid w:val="000B3080"/>
    <w:rsid w:val="000B36B8"/>
    <w:rsid w:val="000B3A15"/>
    <w:rsid w:val="000B48CB"/>
    <w:rsid w:val="000B51C2"/>
    <w:rsid w:val="000B5600"/>
    <w:rsid w:val="000B5C9D"/>
    <w:rsid w:val="000B62FA"/>
    <w:rsid w:val="000B6AE8"/>
    <w:rsid w:val="000B6ECF"/>
    <w:rsid w:val="000B78AC"/>
    <w:rsid w:val="000C018E"/>
    <w:rsid w:val="000C0956"/>
    <w:rsid w:val="000C0C03"/>
    <w:rsid w:val="000C1804"/>
    <w:rsid w:val="000C22FB"/>
    <w:rsid w:val="000C2E9C"/>
    <w:rsid w:val="000C2EAB"/>
    <w:rsid w:val="000C5F51"/>
    <w:rsid w:val="000C6F10"/>
    <w:rsid w:val="000C7198"/>
    <w:rsid w:val="000C74F4"/>
    <w:rsid w:val="000C76E8"/>
    <w:rsid w:val="000C78A5"/>
    <w:rsid w:val="000D1070"/>
    <w:rsid w:val="000D15E2"/>
    <w:rsid w:val="000D1643"/>
    <w:rsid w:val="000D2053"/>
    <w:rsid w:val="000D2645"/>
    <w:rsid w:val="000D280D"/>
    <w:rsid w:val="000D287C"/>
    <w:rsid w:val="000D376B"/>
    <w:rsid w:val="000D4326"/>
    <w:rsid w:val="000D4581"/>
    <w:rsid w:val="000D6128"/>
    <w:rsid w:val="000D6A96"/>
    <w:rsid w:val="000D6C07"/>
    <w:rsid w:val="000D7F0B"/>
    <w:rsid w:val="000E02F9"/>
    <w:rsid w:val="000E0611"/>
    <w:rsid w:val="000E17AB"/>
    <w:rsid w:val="000E198B"/>
    <w:rsid w:val="000E1C34"/>
    <w:rsid w:val="000E25F0"/>
    <w:rsid w:val="000E4E7E"/>
    <w:rsid w:val="000E6218"/>
    <w:rsid w:val="000E7620"/>
    <w:rsid w:val="000F03A2"/>
    <w:rsid w:val="000F096D"/>
    <w:rsid w:val="000F22B2"/>
    <w:rsid w:val="000F2A12"/>
    <w:rsid w:val="000F2A5C"/>
    <w:rsid w:val="000F3829"/>
    <w:rsid w:val="000F3838"/>
    <w:rsid w:val="000F4C5E"/>
    <w:rsid w:val="000F54E6"/>
    <w:rsid w:val="000F6019"/>
    <w:rsid w:val="000F715F"/>
    <w:rsid w:val="000F71B9"/>
    <w:rsid w:val="000F72A9"/>
    <w:rsid w:val="000F78E9"/>
    <w:rsid w:val="000F7956"/>
    <w:rsid w:val="001001A7"/>
    <w:rsid w:val="0010048F"/>
    <w:rsid w:val="00100C15"/>
    <w:rsid w:val="00100F8C"/>
    <w:rsid w:val="00101237"/>
    <w:rsid w:val="00101645"/>
    <w:rsid w:val="00101BC6"/>
    <w:rsid w:val="00102CCB"/>
    <w:rsid w:val="00102FAA"/>
    <w:rsid w:val="0010310D"/>
    <w:rsid w:val="0010315F"/>
    <w:rsid w:val="0010333B"/>
    <w:rsid w:val="00103D61"/>
    <w:rsid w:val="001054C4"/>
    <w:rsid w:val="00105ACB"/>
    <w:rsid w:val="001060CE"/>
    <w:rsid w:val="001067FA"/>
    <w:rsid w:val="00106F59"/>
    <w:rsid w:val="00107385"/>
    <w:rsid w:val="00110CCF"/>
    <w:rsid w:val="00110FED"/>
    <w:rsid w:val="001113F4"/>
    <w:rsid w:val="0011175F"/>
    <w:rsid w:val="001125B8"/>
    <w:rsid w:val="00112827"/>
    <w:rsid w:val="00112DEE"/>
    <w:rsid w:val="00112E1F"/>
    <w:rsid w:val="00112E88"/>
    <w:rsid w:val="0011314B"/>
    <w:rsid w:val="001132C0"/>
    <w:rsid w:val="001133D2"/>
    <w:rsid w:val="00113EA0"/>
    <w:rsid w:val="0011414E"/>
    <w:rsid w:val="00116009"/>
    <w:rsid w:val="00116808"/>
    <w:rsid w:val="00116D48"/>
    <w:rsid w:val="0012018A"/>
    <w:rsid w:val="00120755"/>
    <w:rsid w:val="001208F4"/>
    <w:rsid w:val="00120BB8"/>
    <w:rsid w:val="00120F5F"/>
    <w:rsid w:val="00121FD5"/>
    <w:rsid w:val="00122B11"/>
    <w:rsid w:val="00122CC7"/>
    <w:rsid w:val="00123145"/>
    <w:rsid w:val="00124D3B"/>
    <w:rsid w:val="00124E95"/>
    <w:rsid w:val="001250EC"/>
    <w:rsid w:val="001250FB"/>
    <w:rsid w:val="00126058"/>
    <w:rsid w:val="00126103"/>
    <w:rsid w:val="00126748"/>
    <w:rsid w:val="00126DEB"/>
    <w:rsid w:val="001300DD"/>
    <w:rsid w:val="0013095F"/>
    <w:rsid w:val="00131A4B"/>
    <w:rsid w:val="00132468"/>
    <w:rsid w:val="00132535"/>
    <w:rsid w:val="00132648"/>
    <w:rsid w:val="00132FF7"/>
    <w:rsid w:val="001331BC"/>
    <w:rsid w:val="001336AB"/>
    <w:rsid w:val="00133B11"/>
    <w:rsid w:val="00133E82"/>
    <w:rsid w:val="00133F17"/>
    <w:rsid w:val="001341FE"/>
    <w:rsid w:val="001344E1"/>
    <w:rsid w:val="0013464F"/>
    <w:rsid w:val="00134ACE"/>
    <w:rsid w:val="0013624E"/>
    <w:rsid w:val="00136842"/>
    <w:rsid w:val="00137220"/>
    <w:rsid w:val="001401D3"/>
    <w:rsid w:val="00140363"/>
    <w:rsid w:val="001408D7"/>
    <w:rsid w:val="0014125D"/>
    <w:rsid w:val="0014132A"/>
    <w:rsid w:val="001414F4"/>
    <w:rsid w:val="001416C2"/>
    <w:rsid w:val="001416D2"/>
    <w:rsid w:val="00141C35"/>
    <w:rsid w:val="001424E1"/>
    <w:rsid w:val="0014276A"/>
    <w:rsid w:val="00142785"/>
    <w:rsid w:val="00142846"/>
    <w:rsid w:val="00142FBB"/>
    <w:rsid w:val="001434B9"/>
    <w:rsid w:val="00144285"/>
    <w:rsid w:val="001445D0"/>
    <w:rsid w:val="0014577C"/>
    <w:rsid w:val="00145D85"/>
    <w:rsid w:val="00145E16"/>
    <w:rsid w:val="00146AED"/>
    <w:rsid w:val="00146C84"/>
    <w:rsid w:val="00147513"/>
    <w:rsid w:val="001475B4"/>
    <w:rsid w:val="00147EB2"/>
    <w:rsid w:val="00147FF3"/>
    <w:rsid w:val="001505ED"/>
    <w:rsid w:val="001508C6"/>
    <w:rsid w:val="00150E05"/>
    <w:rsid w:val="00151050"/>
    <w:rsid w:val="0015134C"/>
    <w:rsid w:val="00153989"/>
    <w:rsid w:val="001542DD"/>
    <w:rsid w:val="00154AF8"/>
    <w:rsid w:val="00154C0F"/>
    <w:rsid w:val="00154E5A"/>
    <w:rsid w:val="00155AD6"/>
    <w:rsid w:val="001563F7"/>
    <w:rsid w:val="001566F9"/>
    <w:rsid w:val="001576F0"/>
    <w:rsid w:val="0015776C"/>
    <w:rsid w:val="00160854"/>
    <w:rsid w:val="0016096D"/>
    <w:rsid w:val="0016165F"/>
    <w:rsid w:val="00162238"/>
    <w:rsid w:val="001633C7"/>
    <w:rsid w:val="00163D02"/>
    <w:rsid w:val="00163E5B"/>
    <w:rsid w:val="001644A7"/>
    <w:rsid w:val="00164674"/>
    <w:rsid w:val="001669E2"/>
    <w:rsid w:val="0017049A"/>
    <w:rsid w:val="00170788"/>
    <w:rsid w:val="00170814"/>
    <w:rsid w:val="00170C23"/>
    <w:rsid w:val="00171A6B"/>
    <w:rsid w:val="00171C66"/>
    <w:rsid w:val="00172909"/>
    <w:rsid w:val="0017327A"/>
    <w:rsid w:val="001738DF"/>
    <w:rsid w:val="0017484D"/>
    <w:rsid w:val="00174C4D"/>
    <w:rsid w:val="00174FCF"/>
    <w:rsid w:val="00176359"/>
    <w:rsid w:val="001767D3"/>
    <w:rsid w:val="00180063"/>
    <w:rsid w:val="0018078D"/>
    <w:rsid w:val="001817A7"/>
    <w:rsid w:val="00181B0A"/>
    <w:rsid w:val="00182833"/>
    <w:rsid w:val="00182C24"/>
    <w:rsid w:val="00182FE7"/>
    <w:rsid w:val="00183308"/>
    <w:rsid w:val="00183B80"/>
    <w:rsid w:val="00183F1A"/>
    <w:rsid w:val="001847FC"/>
    <w:rsid w:val="0018492B"/>
    <w:rsid w:val="00187475"/>
    <w:rsid w:val="00192130"/>
    <w:rsid w:val="001925B3"/>
    <w:rsid w:val="0019302F"/>
    <w:rsid w:val="0019325E"/>
    <w:rsid w:val="00193747"/>
    <w:rsid w:val="001939F9"/>
    <w:rsid w:val="0019459A"/>
    <w:rsid w:val="00194A1F"/>
    <w:rsid w:val="001956B7"/>
    <w:rsid w:val="00195B37"/>
    <w:rsid w:val="0019631C"/>
    <w:rsid w:val="0019672B"/>
    <w:rsid w:val="00196EC0"/>
    <w:rsid w:val="001A0231"/>
    <w:rsid w:val="001A0460"/>
    <w:rsid w:val="001A06CD"/>
    <w:rsid w:val="001A11ED"/>
    <w:rsid w:val="001A169B"/>
    <w:rsid w:val="001A319B"/>
    <w:rsid w:val="001A395A"/>
    <w:rsid w:val="001A3973"/>
    <w:rsid w:val="001A492E"/>
    <w:rsid w:val="001A4BAA"/>
    <w:rsid w:val="001A4BD5"/>
    <w:rsid w:val="001A4D08"/>
    <w:rsid w:val="001A4F00"/>
    <w:rsid w:val="001A518F"/>
    <w:rsid w:val="001A5228"/>
    <w:rsid w:val="001A57F6"/>
    <w:rsid w:val="001A5809"/>
    <w:rsid w:val="001A611F"/>
    <w:rsid w:val="001A6847"/>
    <w:rsid w:val="001A7C89"/>
    <w:rsid w:val="001A7E76"/>
    <w:rsid w:val="001B021D"/>
    <w:rsid w:val="001B07C2"/>
    <w:rsid w:val="001B0E2F"/>
    <w:rsid w:val="001B1127"/>
    <w:rsid w:val="001B2461"/>
    <w:rsid w:val="001B27EE"/>
    <w:rsid w:val="001B30DD"/>
    <w:rsid w:val="001B3986"/>
    <w:rsid w:val="001B3A41"/>
    <w:rsid w:val="001B3E76"/>
    <w:rsid w:val="001B42EC"/>
    <w:rsid w:val="001B4574"/>
    <w:rsid w:val="001B459B"/>
    <w:rsid w:val="001B4FCA"/>
    <w:rsid w:val="001B5A36"/>
    <w:rsid w:val="001B73D0"/>
    <w:rsid w:val="001B7644"/>
    <w:rsid w:val="001B77D3"/>
    <w:rsid w:val="001B78DD"/>
    <w:rsid w:val="001B79B1"/>
    <w:rsid w:val="001C06E6"/>
    <w:rsid w:val="001C1275"/>
    <w:rsid w:val="001C2DE0"/>
    <w:rsid w:val="001C314C"/>
    <w:rsid w:val="001C3847"/>
    <w:rsid w:val="001C3ED5"/>
    <w:rsid w:val="001C4FA5"/>
    <w:rsid w:val="001C5641"/>
    <w:rsid w:val="001C589D"/>
    <w:rsid w:val="001C5F81"/>
    <w:rsid w:val="001C64AA"/>
    <w:rsid w:val="001C73BD"/>
    <w:rsid w:val="001C7E3F"/>
    <w:rsid w:val="001C7ECA"/>
    <w:rsid w:val="001D012D"/>
    <w:rsid w:val="001D1229"/>
    <w:rsid w:val="001D1261"/>
    <w:rsid w:val="001D1B1B"/>
    <w:rsid w:val="001D1FF8"/>
    <w:rsid w:val="001D24A1"/>
    <w:rsid w:val="001D2E23"/>
    <w:rsid w:val="001D37AD"/>
    <w:rsid w:val="001D4120"/>
    <w:rsid w:val="001D4C83"/>
    <w:rsid w:val="001D5221"/>
    <w:rsid w:val="001D52D2"/>
    <w:rsid w:val="001D5481"/>
    <w:rsid w:val="001D5511"/>
    <w:rsid w:val="001D5743"/>
    <w:rsid w:val="001D598A"/>
    <w:rsid w:val="001D6093"/>
    <w:rsid w:val="001D6BC9"/>
    <w:rsid w:val="001D6FB3"/>
    <w:rsid w:val="001D7A19"/>
    <w:rsid w:val="001E08D6"/>
    <w:rsid w:val="001E08DA"/>
    <w:rsid w:val="001E0B54"/>
    <w:rsid w:val="001E1D82"/>
    <w:rsid w:val="001E1FFA"/>
    <w:rsid w:val="001E23E9"/>
    <w:rsid w:val="001E24D7"/>
    <w:rsid w:val="001E5094"/>
    <w:rsid w:val="001E57D6"/>
    <w:rsid w:val="001E5F5B"/>
    <w:rsid w:val="001E6763"/>
    <w:rsid w:val="001E6F38"/>
    <w:rsid w:val="001E7A60"/>
    <w:rsid w:val="001F11B6"/>
    <w:rsid w:val="001F168A"/>
    <w:rsid w:val="001F1AC0"/>
    <w:rsid w:val="001F2ACF"/>
    <w:rsid w:val="001F2CB2"/>
    <w:rsid w:val="001F3800"/>
    <w:rsid w:val="001F397F"/>
    <w:rsid w:val="001F3B41"/>
    <w:rsid w:val="001F3CFD"/>
    <w:rsid w:val="001F4467"/>
    <w:rsid w:val="001F4498"/>
    <w:rsid w:val="001F4D48"/>
    <w:rsid w:val="001F4D4B"/>
    <w:rsid w:val="001F6757"/>
    <w:rsid w:val="001F715D"/>
    <w:rsid w:val="001F7BAE"/>
    <w:rsid w:val="001F7D59"/>
    <w:rsid w:val="00201098"/>
    <w:rsid w:val="002013FD"/>
    <w:rsid w:val="00201CBB"/>
    <w:rsid w:val="002026FB"/>
    <w:rsid w:val="00202B73"/>
    <w:rsid w:val="00203D71"/>
    <w:rsid w:val="00203E77"/>
    <w:rsid w:val="00204CC7"/>
    <w:rsid w:val="002053A5"/>
    <w:rsid w:val="002061C7"/>
    <w:rsid w:val="00206336"/>
    <w:rsid w:val="002064BE"/>
    <w:rsid w:val="00207A59"/>
    <w:rsid w:val="002100C0"/>
    <w:rsid w:val="0021054F"/>
    <w:rsid w:val="00211818"/>
    <w:rsid w:val="00211938"/>
    <w:rsid w:val="00211C54"/>
    <w:rsid w:val="00211E50"/>
    <w:rsid w:val="00211F83"/>
    <w:rsid w:val="00212517"/>
    <w:rsid w:val="002127AC"/>
    <w:rsid w:val="00212B10"/>
    <w:rsid w:val="00212B43"/>
    <w:rsid w:val="0021390B"/>
    <w:rsid w:val="00213E09"/>
    <w:rsid w:val="0021423F"/>
    <w:rsid w:val="002145C5"/>
    <w:rsid w:val="00214610"/>
    <w:rsid w:val="002146FF"/>
    <w:rsid w:val="00214C4A"/>
    <w:rsid w:val="00215183"/>
    <w:rsid w:val="00215521"/>
    <w:rsid w:val="0021583F"/>
    <w:rsid w:val="00215F50"/>
    <w:rsid w:val="00215F9A"/>
    <w:rsid w:val="00215FE6"/>
    <w:rsid w:val="00216109"/>
    <w:rsid w:val="002171FD"/>
    <w:rsid w:val="002177F0"/>
    <w:rsid w:val="00217E1C"/>
    <w:rsid w:val="0022067D"/>
    <w:rsid w:val="002207CE"/>
    <w:rsid w:val="00220B87"/>
    <w:rsid w:val="00220CCA"/>
    <w:rsid w:val="002224E5"/>
    <w:rsid w:val="00222604"/>
    <w:rsid w:val="002228F7"/>
    <w:rsid w:val="00223347"/>
    <w:rsid w:val="0022414C"/>
    <w:rsid w:val="00224698"/>
    <w:rsid w:val="0022490B"/>
    <w:rsid w:val="002253FB"/>
    <w:rsid w:val="0022585A"/>
    <w:rsid w:val="002258BB"/>
    <w:rsid w:val="00225D88"/>
    <w:rsid w:val="0022752D"/>
    <w:rsid w:val="0022779C"/>
    <w:rsid w:val="00227C8D"/>
    <w:rsid w:val="002302E5"/>
    <w:rsid w:val="0023061A"/>
    <w:rsid w:val="00230620"/>
    <w:rsid w:val="00230A2A"/>
    <w:rsid w:val="00231E70"/>
    <w:rsid w:val="002326B2"/>
    <w:rsid w:val="00232C9F"/>
    <w:rsid w:val="00232EA3"/>
    <w:rsid w:val="002341D8"/>
    <w:rsid w:val="0023514E"/>
    <w:rsid w:val="0023578C"/>
    <w:rsid w:val="00235CA7"/>
    <w:rsid w:val="00236D23"/>
    <w:rsid w:val="00236E27"/>
    <w:rsid w:val="00236E74"/>
    <w:rsid w:val="00236FB7"/>
    <w:rsid w:val="002376A0"/>
    <w:rsid w:val="00237DBF"/>
    <w:rsid w:val="00240452"/>
    <w:rsid w:val="002407FA"/>
    <w:rsid w:val="00240CC0"/>
    <w:rsid w:val="00241015"/>
    <w:rsid w:val="00241E75"/>
    <w:rsid w:val="00241FCA"/>
    <w:rsid w:val="00242281"/>
    <w:rsid w:val="0024231D"/>
    <w:rsid w:val="002440CC"/>
    <w:rsid w:val="0024527C"/>
    <w:rsid w:val="00245B07"/>
    <w:rsid w:val="00246080"/>
    <w:rsid w:val="00246D05"/>
    <w:rsid w:val="00247B0E"/>
    <w:rsid w:val="00247FF6"/>
    <w:rsid w:val="002500F2"/>
    <w:rsid w:val="00250733"/>
    <w:rsid w:val="00250CF9"/>
    <w:rsid w:val="00251086"/>
    <w:rsid w:val="00251601"/>
    <w:rsid w:val="00252441"/>
    <w:rsid w:val="002538D9"/>
    <w:rsid w:val="00254107"/>
    <w:rsid w:val="00254694"/>
    <w:rsid w:val="002548E1"/>
    <w:rsid w:val="00254A19"/>
    <w:rsid w:val="002553AE"/>
    <w:rsid w:val="002553DA"/>
    <w:rsid w:val="00255754"/>
    <w:rsid w:val="00255B29"/>
    <w:rsid w:val="002560FF"/>
    <w:rsid w:val="00256103"/>
    <w:rsid w:val="00256ACC"/>
    <w:rsid w:val="00257154"/>
    <w:rsid w:val="0025720F"/>
    <w:rsid w:val="00257526"/>
    <w:rsid w:val="0025787C"/>
    <w:rsid w:val="002578E3"/>
    <w:rsid w:val="0026010F"/>
    <w:rsid w:val="00260ECD"/>
    <w:rsid w:val="0026108E"/>
    <w:rsid w:val="00261545"/>
    <w:rsid w:val="00261669"/>
    <w:rsid w:val="00262C42"/>
    <w:rsid w:val="00263307"/>
    <w:rsid w:val="002633FB"/>
    <w:rsid w:val="00263612"/>
    <w:rsid w:val="002636C5"/>
    <w:rsid w:val="002637DF"/>
    <w:rsid w:val="00263A4F"/>
    <w:rsid w:val="00263E24"/>
    <w:rsid w:val="00263FB6"/>
    <w:rsid w:val="002640C9"/>
    <w:rsid w:val="0026493F"/>
    <w:rsid w:val="00264B48"/>
    <w:rsid w:val="00265290"/>
    <w:rsid w:val="0026596B"/>
    <w:rsid w:val="002661E9"/>
    <w:rsid w:val="00266B2B"/>
    <w:rsid w:val="00266B7A"/>
    <w:rsid w:val="002672FB"/>
    <w:rsid w:val="00267306"/>
    <w:rsid w:val="0026752D"/>
    <w:rsid w:val="002675C8"/>
    <w:rsid w:val="002700EC"/>
    <w:rsid w:val="0027088E"/>
    <w:rsid w:val="00271059"/>
    <w:rsid w:val="00271CB7"/>
    <w:rsid w:val="0027253B"/>
    <w:rsid w:val="002727B3"/>
    <w:rsid w:val="002727F4"/>
    <w:rsid w:val="00273CEC"/>
    <w:rsid w:val="0027423A"/>
    <w:rsid w:val="00274FE4"/>
    <w:rsid w:val="0027619C"/>
    <w:rsid w:val="00277E32"/>
    <w:rsid w:val="0028062E"/>
    <w:rsid w:val="002809C8"/>
    <w:rsid w:val="00280AF2"/>
    <w:rsid w:val="00281AB7"/>
    <w:rsid w:val="00281AC7"/>
    <w:rsid w:val="00281D07"/>
    <w:rsid w:val="00282106"/>
    <w:rsid w:val="00282311"/>
    <w:rsid w:val="00282730"/>
    <w:rsid w:val="00282D43"/>
    <w:rsid w:val="002831A2"/>
    <w:rsid w:val="00283572"/>
    <w:rsid w:val="00284212"/>
    <w:rsid w:val="002842E5"/>
    <w:rsid w:val="002852CE"/>
    <w:rsid w:val="002858B4"/>
    <w:rsid w:val="0028615B"/>
    <w:rsid w:val="00286CBB"/>
    <w:rsid w:val="00286DAB"/>
    <w:rsid w:val="00286E45"/>
    <w:rsid w:val="00287103"/>
    <w:rsid w:val="00287192"/>
    <w:rsid w:val="00287BE4"/>
    <w:rsid w:val="00290071"/>
    <w:rsid w:val="00290152"/>
    <w:rsid w:val="002904E9"/>
    <w:rsid w:val="00290831"/>
    <w:rsid w:val="00290A45"/>
    <w:rsid w:val="00290B63"/>
    <w:rsid w:val="00290D99"/>
    <w:rsid w:val="00293246"/>
    <w:rsid w:val="00293649"/>
    <w:rsid w:val="00294058"/>
    <w:rsid w:val="00294590"/>
    <w:rsid w:val="00294E3F"/>
    <w:rsid w:val="002958F4"/>
    <w:rsid w:val="0029606D"/>
    <w:rsid w:val="0029648B"/>
    <w:rsid w:val="002968E8"/>
    <w:rsid w:val="00296B1B"/>
    <w:rsid w:val="002971A7"/>
    <w:rsid w:val="00297696"/>
    <w:rsid w:val="002A01D2"/>
    <w:rsid w:val="002A0519"/>
    <w:rsid w:val="002A06AD"/>
    <w:rsid w:val="002A09DC"/>
    <w:rsid w:val="002A1BA1"/>
    <w:rsid w:val="002A2117"/>
    <w:rsid w:val="002A2130"/>
    <w:rsid w:val="002A2C75"/>
    <w:rsid w:val="002A2D4D"/>
    <w:rsid w:val="002A2FA2"/>
    <w:rsid w:val="002A40F2"/>
    <w:rsid w:val="002A4A94"/>
    <w:rsid w:val="002A50AE"/>
    <w:rsid w:val="002A5174"/>
    <w:rsid w:val="002A5652"/>
    <w:rsid w:val="002A56E8"/>
    <w:rsid w:val="002A5946"/>
    <w:rsid w:val="002A6348"/>
    <w:rsid w:val="002A6391"/>
    <w:rsid w:val="002A6543"/>
    <w:rsid w:val="002A7251"/>
    <w:rsid w:val="002A738D"/>
    <w:rsid w:val="002A7B01"/>
    <w:rsid w:val="002B0657"/>
    <w:rsid w:val="002B0F3B"/>
    <w:rsid w:val="002B1E16"/>
    <w:rsid w:val="002B2884"/>
    <w:rsid w:val="002B3117"/>
    <w:rsid w:val="002B3286"/>
    <w:rsid w:val="002B3F71"/>
    <w:rsid w:val="002B4513"/>
    <w:rsid w:val="002B4B2D"/>
    <w:rsid w:val="002B4BF0"/>
    <w:rsid w:val="002B4D87"/>
    <w:rsid w:val="002B69CD"/>
    <w:rsid w:val="002B7002"/>
    <w:rsid w:val="002C02E2"/>
    <w:rsid w:val="002C05E4"/>
    <w:rsid w:val="002C0C7E"/>
    <w:rsid w:val="002C0F37"/>
    <w:rsid w:val="002C2D3C"/>
    <w:rsid w:val="002C3261"/>
    <w:rsid w:val="002C394A"/>
    <w:rsid w:val="002C3BB1"/>
    <w:rsid w:val="002C3D83"/>
    <w:rsid w:val="002C3E91"/>
    <w:rsid w:val="002C3FB5"/>
    <w:rsid w:val="002C4B93"/>
    <w:rsid w:val="002C50DA"/>
    <w:rsid w:val="002D1845"/>
    <w:rsid w:val="002D1BDA"/>
    <w:rsid w:val="002D2482"/>
    <w:rsid w:val="002D4170"/>
    <w:rsid w:val="002D50E8"/>
    <w:rsid w:val="002D51EA"/>
    <w:rsid w:val="002D7173"/>
    <w:rsid w:val="002D74AE"/>
    <w:rsid w:val="002D763F"/>
    <w:rsid w:val="002E0ABE"/>
    <w:rsid w:val="002E12F4"/>
    <w:rsid w:val="002E1BA3"/>
    <w:rsid w:val="002E20BD"/>
    <w:rsid w:val="002E2749"/>
    <w:rsid w:val="002E2BB0"/>
    <w:rsid w:val="002E37CE"/>
    <w:rsid w:val="002E3B48"/>
    <w:rsid w:val="002E3D37"/>
    <w:rsid w:val="002E4E80"/>
    <w:rsid w:val="002E5052"/>
    <w:rsid w:val="002E50FA"/>
    <w:rsid w:val="002E61B9"/>
    <w:rsid w:val="002E68C7"/>
    <w:rsid w:val="002E6990"/>
    <w:rsid w:val="002E6ECF"/>
    <w:rsid w:val="002E79B9"/>
    <w:rsid w:val="002E7EB2"/>
    <w:rsid w:val="002E7F5C"/>
    <w:rsid w:val="002F0405"/>
    <w:rsid w:val="002F051A"/>
    <w:rsid w:val="002F0AE6"/>
    <w:rsid w:val="002F0DC0"/>
    <w:rsid w:val="002F1C55"/>
    <w:rsid w:val="002F21D4"/>
    <w:rsid w:val="002F2A87"/>
    <w:rsid w:val="002F2D46"/>
    <w:rsid w:val="002F30D1"/>
    <w:rsid w:val="002F4023"/>
    <w:rsid w:val="002F433F"/>
    <w:rsid w:val="002F50AA"/>
    <w:rsid w:val="002F54EA"/>
    <w:rsid w:val="002F5575"/>
    <w:rsid w:val="002F5807"/>
    <w:rsid w:val="002F5B78"/>
    <w:rsid w:val="002F655D"/>
    <w:rsid w:val="002F6570"/>
    <w:rsid w:val="002F66BE"/>
    <w:rsid w:val="002F6BBB"/>
    <w:rsid w:val="002F76FE"/>
    <w:rsid w:val="003009D3"/>
    <w:rsid w:val="00300DAC"/>
    <w:rsid w:val="00300E92"/>
    <w:rsid w:val="00301019"/>
    <w:rsid w:val="0030131A"/>
    <w:rsid w:val="003014D1"/>
    <w:rsid w:val="00301C41"/>
    <w:rsid w:val="00303BEA"/>
    <w:rsid w:val="0030409E"/>
    <w:rsid w:val="00304269"/>
    <w:rsid w:val="003046AD"/>
    <w:rsid w:val="00304842"/>
    <w:rsid w:val="00304A3A"/>
    <w:rsid w:val="00305B12"/>
    <w:rsid w:val="00305EA9"/>
    <w:rsid w:val="00306FB9"/>
    <w:rsid w:val="003077CE"/>
    <w:rsid w:val="0031123B"/>
    <w:rsid w:val="0031195E"/>
    <w:rsid w:val="003128C4"/>
    <w:rsid w:val="00312EBC"/>
    <w:rsid w:val="003140E7"/>
    <w:rsid w:val="0031519E"/>
    <w:rsid w:val="00316B40"/>
    <w:rsid w:val="00316FEA"/>
    <w:rsid w:val="003175AF"/>
    <w:rsid w:val="003177FF"/>
    <w:rsid w:val="00317B3D"/>
    <w:rsid w:val="00317E72"/>
    <w:rsid w:val="003206C0"/>
    <w:rsid w:val="003211BA"/>
    <w:rsid w:val="00321624"/>
    <w:rsid w:val="00322F63"/>
    <w:rsid w:val="00323476"/>
    <w:rsid w:val="00323C92"/>
    <w:rsid w:val="00324B8D"/>
    <w:rsid w:val="00324BFA"/>
    <w:rsid w:val="003257B9"/>
    <w:rsid w:val="003259C7"/>
    <w:rsid w:val="00325AA2"/>
    <w:rsid w:val="00326B63"/>
    <w:rsid w:val="00326EA2"/>
    <w:rsid w:val="0032740A"/>
    <w:rsid w:val="003275ED"/>
    <w:rsid w:val="003277AC"/>
    <w:rsid w:val="00330AD6"/>
    <w:rsid w:val="00330CF1"/>
    <w:rsid w:val="00330EA9"/>
    <w:rsid w:val="003312E1"/>
    <w:rsid w:val="0033181D"/>
    <w:rsid w:val="00332713"/>
    <w:rsid w:val="003338AE"/>
    <w:rsid w:val="0033583C"/>
    <w:rsid w:val="00335AC5"/>
    <w:rsid w:val="00335E50"/>
    <w:rsid w:val="00336687"/>
    <w:rsid w:val="00336B7E"/>
    <w:rsid w:val="0033736C"/>
    <w:rsid w:val="003378D2"/>
    <w:rsid w:val="00337BEC"/>
    <w:rsid w:val="00337EF5"/>
    <w:rsid w:val="003401F4"/>
    <w:rsid w:val="00340D5B"/>
    <w:rsid w:val="00342703"/>
    <w:rsid w:val="0034358F"/>
    <w:rsid w:val="003436E9"/>
    <w:rsid w:val="003445C8"/>
    <w:rsid w:val="00344EF4"/>
    <w:rsid w:val="00344FED"/>
    <w:rsid w:val="0034549B"/>
    <w:rsid w:val="00345BE0"/>
    <w:rsid w:val="0034621A"/>
    <w:rsid w:val="0034630E"/>
    <w:rsid w:val="00346859"/>
    <w:rsid w:val="00346B05"/>
    <w:rsid w:val="0034750D"/>
    <w:rsid w:val="0034786B"/>
    <w:rsid w:val="0035099B"/>
    <w:rsid w:val="00350B63"/>
    <w:rsid w:val="0035135D"/>
    <w:rsid w:val="003525CE"/>
    <w:rsid w:val="00352FD1"/>
    <w:rsid w:val="00353059"/>
    <w:rsid w:val="00354073"/>
    <w:rsid w:val="00354A61"/>
    <w:rsid w:val="003555EB"/>
    <w:rsid w:val="0035602C"/>
    <w:rsid w:val="0035625F"/>
    <w:rsid w:val="0035692A"/>
    <w:rsid w:val="003574FF"/>
    <w:rsid w:val="0035799D"/>
    <w:rsid w:val="00360292"/>
    <w:rsid w:val="00360847"/>
    <w:rsid w:val="00360978"/>
    <w:rsid w:val="0036174C"/>
    <w:rsid w:val="00361AFE"/>
    <w:rsid w:val="00362096"/>
    <w:rsid w:val="00362269"/>
    <w:rsid w:val="00362418"/>
    <w:rsid w:val="00362E25"/>
    <w:rsid w:val="00363342"/>
    <w:rsid w:val="00363987"/>
    <w:rsid w:val="00363A7F"/>
    <w:rsid w:val="00363EE0"/>
    <w:rsid w:val="00364AA5"/>
    <w:rsid w:val="00364E50"/>
    <w:rsid w:val="00364F7C"/>
    <w:rsid w:val="00365197"/>
    <w:rsid w:val="003653DA"/>
    <w:rsid w:val="00365A2F"/>
    <w:rsid w:val="00365F7F"/>
    <w:rsid w:val="00367071"/>
    <w:rsid w:val="00367A76"/>
    <w:rsid w:val="003700EA"/>
    <w:rsid w:val="003704D4"/>
    <w:rsid w:val="003709BA"/>
    <w:rsid w:val="00370DC9"/>
    <w:rsid w:val="00370E3F"/>
    <w:rsid w:val="00371006"/>
    <w:rsid w:val="00371199"/>
    <w:rsid w:val="003712F9"/>
    <w:rsid w:val="00371357"/>
    <w:rsid w:val="00371FD2"/>
    <w:rsid w:val="00372051"/>
    <w:rsid w:val="003721FC"/>
    <w:rsid w:val="0037274C"/>
    <w:rsid w:val="00372C25"/>
    <w:rsid w:val="003731B9"/>
    <w:rsid w:val="0037326B"/>
    <w:rsid w:val="00373481"/>
    <w:rsid w:val="0037399C"/>
    <w:rsid w:val="00373D3A"/>
    <w:rsid w:val="00373D9C"/>
    <w:rsid w:val="0037498E"/>
    <w:rsid w:val="00374B6A"/>
    <w:rsid w:val="00374C6F"/>
    <w:rsid w:val="00374DDB"/>
    <w:rsid w:val="00375F0B"/>
    <w:rsid w:val="00375F47"/>
    <w:rsid w:val="00376546"/>
    <w:rsid w:val="003765D2"/>
    <w:rsid w:val="0037695E"/>
    <w:rsid w:val="00376A39"/>
    <w:rsid w:val="00376AE6"/>
    <w:rsid w:val="0037762B"/>
    <w:rsid w:val="00380934"/>
    <w:rsid w:val="00380D5D"/>
    <w:rsid w:val="00380E4B"/>
    <w:rsid w:val="00380E52"/>
    <w:rsid w:val="003815AB"/>
    <w:rsid w:val="00382238"/>
    <w:rsid w:val="00383270"/>
    <w:rsid w:val="003832C0"/>
    <w:rsid w:val="0038340F"/>
    <w:rsid w:val="00385398"/>
    <w:rsid w:val="003857C9"/>
    <w:rsid w:val="00386AEA"/>
    <w:rsid w:val="00386E18"/>
    <w:rsid w:val="00386F02"/>
    <w:rsid w:val="00387034"/>
    <w:rsid w:val="00387361"/>
    <w:rsid w:val="00390836"/>
    <w:rsid w:val="00390A45"/>
    <w:rsid w:val="00391A3E"/>
    <w:rsid w:val="00391EE5"/>
    <w:rsid w:val="003922C6"/>
    <w:rsid w:val="00392842"/>
    <w:rsid w:val="00392E0D"/>
    <w:rsid w:val="00392E4A"/>
    <w:rsid w:val="00393006"/>
    <w:rsid w:val="0039365E"/>
    <w:rsid w:val="00393C48"/>
    <w:rsid w:val="00394474"/>
    <w:rsid w:val="003945E7"/>
    <w:rsid w:val="0039460E"/>
    <w:rsid w:val="00394B0D"/>
    <w:rsid w:val="003957E1"/>
    <w:rsid w:val="00395A59"/>
    <w:rsid w:val="003963C4"/>
    <w:rsid w:val="003963EA"/>
    <w:rsid w:val="00396BE3"/>
    <w:rsid w:val="00396DDA"/>
    <w:rsid w:val="00396EA5"/>
    <w:rsid w:val="00397080"/>
    <w:rsid w:val="0039796A"/>
    <w:rsid w:val="003A0712"/>
    <w:rsid w:val="003A1488"/>
    <w:rsid w:val="003A20A9"/>
    <w:rsid w:val="003A2C6B"/>
    <w:rsid w:val="003A32DC"/>
    <w:rsid w:val="003A37EE"/>
    <w:rsid w:val="003A3BB7"/>
    <w:rsid w:val="003A3C33"/>
    <w:rsid w:val="003A4199"/>
    <w:rsid w:val="003A498E"/>
    <w:rsid w:val="003A4F32"/>
    <w:rsid w:val="003A54AB"/>
    <w:rsid w:val="003A5C45"/>
    <w:rsid w:val="003A6B0E"/>
    <w:rsid w:val="003A6C2C"/>
    <w:rsid w:val="003A6CDF"/>
    <w:rsid w:val="003A7132"/>
    <w:rsid w:val="003A7C68"/>
    <w:rsid w:val="003A7D31"/>
    <w:rsid w:val="003A7FDD"/>
    <w:rsid w:val="003B0A5C"/>
    <w:rsid w:val="003B0F6E"/>
    <w:rsid w:val="003B130E"/>
    <w:rsid w:val="003B1314"/>
    <w:rsid w:val="003B23B6"/>
    <w:rsid w:val="003B2481"/>
    <w:rsid w:val="003B308D"/>
    <w:rsid w:val="003B389D"/>
    <w:rsid w:val="003B3DA5"/>
    <w:rsid w:val="003B4746"/>
    <w:rsid w:val="003B572C"/>
    <w:rsid w:val="003B5812"/>
    <w:rsid w:val="003B6DD5"/>
    <w:rsid w:val="003B76AE"/>
    <w:rsid w:val="003C004F"/>
    <w:rsid w:val="003C0743"/>
    <w:rsid w:val="003C0C43"/>
    <w:rsid w:val="003C1E76"/>
    <w:rsid w:val="003C212E"/>
    <w:rsid w:val="003C2AD3"/>
    <w:rsid w:val="003C3524"/>
    <w:rsid w:val="003C36BC"/>
    <w:rsid w:val="003C37B4"/>
    <w:rsid w:val="003C3843"/>
    <w:rsid w:val="003C38AE"/>
    <w:rsid w:val="003C48CF"/>
    <w:rsid w:val="003C57BC"/>
    <w:rsid w:val="003C5F0D"/>
    <w:rsid w:val="003C6150"/>
    <w:rsid w:val="003C6B4B"/>
    <w:rsid w:val="003C77E8"/>
    <w:rsid w:val="003C7C1D"/>
    <w:rsid w:val="003C7EA4"/>
    <w:rsid w:val="003D0121"/>
    <w:rsid w:val="003D04BF"/>
    <w:rsid w:val="003D1C5D"/>
    <w:rsid w:val="003D1FD0"/>
    <w:rsid w:val="003D3FA4"/>
    <w:rsid w:val="003D4E39"/>
    <w:rsid w:val="003D512E"/>
    <w:rsid w:val="003D51D1"/>
    <w:rsid w:val="003D5811"/>
    <w:rsid w:val="003D5E72"/>
    <w:rsid w:val="003D61C5"/>
    <w:rsid w:val="003D637D"/>
    <w:rsid w:val="003D6B95"/>
    <w:rsid w:val="003D6C24"/>
    <w:rsid w:val="003D6D3D"/>
    <w:rsid w:val="003D70EA"/>
    <w:rsid w:val="003D7891"/>
    <w:rsid w:val="003D79AC"/>
    <w:rsid w:val="003D7B26"/>
    <w:rsid w:val="003D7DD0"/>
    <w:rsid w:val="003D7FE5"/>
    <w:rsid w:val="003E0398"/>
    <w:rsid w:val="003E0C0B"/>
    <w:rsid w:val="003E1783"/>
    <w:rsid w:val="003E21C0"/>
    <w:rsid w:val="003E2295"/>
    <w:rsid w:val="003E2B08"/>
    <w:rsid w:val="003E327F"/>
    <w:rsid w:val="003E3B3E"/>
    <w:rsid w:val="003E401B"/>
    <w:rsid w:val="003E447C"/>
    <w:rsid w:val="003E46AB"/>
    <w:rsid w:val="003E5C91"/>
    <w:rsid w:val="003E5DAB"/>
    <w:rsid w:val="003E66BB"/>
    <w:rsid w:val="003F00DF"/>
    <w:rsid w:val="003F0189"/>
    <w:rsid w:val="003F079D"/>
    <w:rsid w:val="003F0DF6"/>
    <w:rsid w:val="003F147D"/>
    <w:rsid w:val="003F1F38"/>
    <w:rsid w:val="003F233F"/>
    <w:rsid w:val="003F294C"/>
    <w:rsid w:val="003F30F8"/>
    <w:rsid w:val="003F380F"/>
    <w:rsid w:val="003F3920"/>
    <w:rsid w:val="003F42AB"/>
    <w:rsid w:val="003F48C8"/>
    <w:rsid w:val="003F4A7D"/>
    <w:rsid w:val="003F4BA8"/>
    <w:rsid w:val="003F4EA5"/>
    <w:rsid w:val="003F51A8"/>
    <w:rsid w:val="003F53BA"/>
    <w:rsid w:val="003F5844"/>
    <w:rsid w:val="003F5D02"/>
    <w:rsid w:val="003F62BA"/>
    <w:rsid w:val="003F7D88"/>
    <w:rsid w:val="00400D9C"/>
    <w:rsid w:val="00400FBB"/>
    <w:rsid w:val="004010B4"/>
    <w:rsid w:val="00401157"/>
    <w:rsid w:val="004013C1"/>
    <w:rsid w:val="0040159F"/>
    <w:rsid w:val="00401752"/>
    <w:rsid w:val="0040184E"/>
    <w:rsid w:val="00401A43"/>
    <w:rsid w:val="0040277C"/>
    <w:rsid w:val="00402BF5"/>
    <w:rsid w:val="0040358D"/>
    <w:rsid w:val="0040407F"/>
    <w:rsid w:val="00404310"/>
    <w:rsid w:val="00404CCB"/>
    <w:rsid w:val="00404E5C"/>
    <w:rsid w:val="00404FE3"/>
    <w:rsid w:val="00405D16"/>
    <w:rsid w:val="0040694B"/>
    <w:rsid w:val="00406B91"/>
    <w:rsid w:val="004077B6"/>
    <w:rsid w:val="00407820"/>
    <w:rsid w:val="00410266"/>
    <w:rsid w:val="00410D27"/>
    <w:rsid w:val="00411E25"/>
    <w:rsid w:val="004121C3"/>
    <w:rsid w:val="00412B42"/>
    <w:rsid w:val="00412D11"/>
    <w:rsid w:val="00412EF0"/>
    <w:rsid w:val="0041329D"/>
    <w:rsid w:val="00413503"/>
    <w:rsid w:val="00413C1B"/>
    <w:rsid w:val="0041416D"/>
    <w:rsid w:val="00414A07"/>
    <w:rsid w:val="00414EE3"/>
    <w:rsid w:val="00415654"/>
    <w:rsid w:val="00415B39"/>
    <w:rsid w:val="004162C8"/>
    <w:rsid w:val="00416675"/>
    <w:rsid w:val="004167DC"/>
    <w:rsid w:val="00417C72"/>
    <w:rsid w:val="0042066E"/>
    <w:rsid w:val="00420ADA"/>
    <w:rsid w:val="004214E1"/>
    <w:rsid w:val="00422ABE"/>
    <w:rsid w:val="00422B48"/>
    <w:rsid w:val="0042354F"/>
    <w:rsid w:val="00423589"/>
    <w:rsid w:val="00425327"/>
    <w:rsid w:val="00425A3D"/>
    <w:rsid w:val="00425D9E"/>
    <w:rsid w:val="00426009"/>
    <w:rsid w:val="0042669F"/>
    <w:rsid w:val="004278F1"/>
    <w:rsid w:val="0042796D"/>
    <w:rsid w:val="00427C36"/>
    <w:rsid w:val="004302F7"/>
    <w:rsid w:val="00430B86"/>
    <w:rsid w:val="00430F67"/>
    <w:rsid w:val="004312A1"/>
    <w:rsid w:val="00431480"/>
    <w:rsid w:val="00431F28"/>
    <w:rsid w:val="004334FC"/>
    <w:rsid w:val="004337A1"/>
    <w:rsid w:val="004347AE"/>
    <w:rsid w:val="00434F33"/>
    <w:rsid w:val="00435216"/>
    <w:rsid w:val="00435746"/>
    <w:rsid w:val="00435902"/>
    <w:rsid w:val="00435CAB"/>
    <w:rsid w:val="0043644A"/>
    <w:rsid w:val="004368F9"/>
    <w:rsid w:val="0043749F"/>
    <w:rsid w:val="00440947"/>
    <w:rsid w:val="00440A47"/>
    <w:rsid w:val="00440ACE"/>
    <w:rsid w:val="004411D3"/>
    <w:rsid w:val="00441CE7"/>
    <w:rsid w:val="00441F85"/>
    <w:rsid w:val="00442758"/>
    <w:rsid w:val="00442759"/>
    <w:rsid w:val="004429C1"/>
    <w:rsid w:val="004429F0"/>
    <w:rsid w:val="00442E78"/>
    <w:rsid w:val="00442F30"/>
    <w:rsid w:val="00443FDC"/>
    <w:rsid w:val="004442FA"/>
    <w:rsid w:val="004448A4"/>
    <w:rsid w:val="00444E6E"/>
    <w:rsid w:val="00445083"/>
    <w:rsid w:val="004451A0"/>
    <w:rsid w:val="00445C35"/>
    <w:rsid w:val="0044632C"/>
    <w:rsid w:val="00447499"/>
    <w:rsid w:val="0045003C"/>
    <w:rsid w:val="004504AC"/>
    <w:rsid w:val="00450820"/>
    <w:rsid w:val="00450A8B"/>
    <w:rsid w:val="00452129"/>
    <w:rsid w:val="00452238"/>
    <w:rsid w:val="00452604"/>
    <w:rsid w:val="004526C5"/>
    <w:rsid w:val="00452A0D"/>
    <w:rsid w:val="004532E5"/>
    <w:rsid w:val="00453B8A"/>
    <w:rsid w:val="004546E9"/>
    <w:rsid w:val="004554E6"/>
    <w:rsid w:val="00455CF4"/>
    <w:rsid w:val="00455D27"/>
    <w:rsid w:val="004568B8"/>
    <w:rsid w:val="004610F1"/>
    <w:rsid w:val="00461156"/>
    <w:rsid w:val="00461AE2"/>
    <w:rsid w:val="00462625"/>
    <w:rsid w:val="00462C98"/>
    <w:rsid w:val="00463194"/>
    <w:rsid w:val="004632FC"/>
    <w:rsid w:val="004635C8"/>
    <w:rsid w:val="004636E5"/>
    <w:rsid w:val="0046458E"/>
    <w:rsid w:val="00464679"/>
    <w:rsid w:val="004653EE"/>
    <w:rsid w:val="004658F6"/>
    <w:rsid w:val="00466579"/>
    <w:rsid w:val="00466997"/>
    <w:rsid w:val="004671EA"/>
    <w:rsid w:val="004679B8"/>
    <w:rsid w:val="00470796"/>
    <w:rsid w:val="0047095E"/>
    <w:rsid w:val="00470E60"/>
    <w:rsid w:val="004712D1"/>
    <w:rsid w:val="00471547"/>
    <w:rsid w:val="00471674"/>
    <w:rsid w:val="00472856"/>
    <w:rsid w:val="00472BAE"/>
    <w:rsid w:val="00473198"/>
    <w:rsid w:val="00474425"/>
    <w:rsid w:val="0047470B"/>
    <w:rsid w:val="004750C7"/>
    <w:rsid w:val="00476797"/>
    <w:rsid w:val="00476D29"/>
    <w:rsid w:val="004778DF"/>
    <w:rsid w:val="00477AEE"/>
    <w:rsid w:val="00477C58"/>
    <w:rsid w:val="00477C91"/>
    <w:rsid w:val="00477E54"/>
    <w:rsid w:val="00480910"/>
    <w:rsid w:val="00480C5A"/>
    <w:rsid w:val="00481C86"/>
    <w:rsid w:val="004827F5"/>
    <w:rsid w:val="00482F60"/>
    <w:rsid w:val="00483197"/>
    <w:rsid w:val="004834BD"/>
    <w:rsid w:val="00483514"/>
    <w:rsid w:val="00484206"/>
    <w:rsid w:val="004855D3"/>
    <w:rsid w:val="0048607C"/>
    <w:rsid w:val="004869AC"/>
    <w:rsid w:val="00486A50"/>
    <w:rsid w:val="00486B06"/>
    <w:rsid w:val="00486CEE"/>
    <w:rsid w:val="00486E3C"/>
    <w:rsid w:val="004908E1"/>
    <w:rsid w:val="0049091E"/>
    <w:rsid w:val="00490C78"/>
    <w:rsid w:val="00490D2E"/>
    <w:rsid w:val="00490FFB"/>
    <w:rsid w:val="004912FE"/>
    <w:rsid w:val="00491935"/>
    <w:rsid w:val="00491E61"/>
    <w:rsid w:val="00491F58"/>
    <w:rsid w:val="00492445"/>
    <w:rsid w:val="0049255B"/>
    <w:rsid w:val="00492B62"/>
    <w:rsid w:val="0049328C"/>
    <w:rsid w:val="00493B85"/>
    <w:rsid w:val="00493BF2"/>
    <w:rsid w:val="0049491C"/>
    <w:rsid w:val="00494B7D"/>
    <w:rsid w:val="00494F72"/>
    <w:rsid w:val="0049509F"/>
    <w:rsid w:val="0049582F"/>
    <w:rsid w:val="004958C3"/>
    <w:rsid w:val="00495EA9"/>
    <w:rsid w:val="00496D51"/>
    <w:rsid w:val="00497BB6"/>
    <w:rsid w:val="00497C8A"/>
    <w:rsid w:val="004A130B"/>
    <w:rsid w:val="004A190E"/>
    <w:rsid w:val="004A1B23"/>
    <w:rsid w:val="004A1C4C"/>
    <w:rsid w:val="004A1E05"/>
    <w:rsid w:val="004A24F8"/>
    <w:rsid w:val="004A27DC"/>
    <w:rsid w:val="004A2853"/>
    <w:rsid w:val="004A2892"/>
    <w:rsid w:val="004A2CC7"/>
    <w:rsid w:val="004A3E0D"/>
    <w:rsid w:val="004A3F3C"/>
    <w:rsid w:val="004A427D"/>
    <w:rsid w:val="004A4B71"/>
    <w:rsid w:val="004A4DE6"/>
    <w:rsid w:val="004A51C2"/>
    <w:rsid w:val="004A5DD8"/>
    <w:rsid w:val="004A5E97"/>
    <w:rsid w:val="004A6035"/>
    <w:rsid w:val="004A72A3"/>
    <w:rsid w:val="004A7B91"/>
    <w:rsid w:val="004A7C53"/>
    <w:rsid w:val="004B0926"/>
    <w:rsid w:val="004B0A98"/>
    <w:rsid w:val="004B0FD1"/>
    <w:rsid w:val="004B1619"/>
    <w:rsid w:val="004B24F8"/>
    <w:rsid w:val="004B44FD"/>
    <w:rsid w:val="004B4EE6"/>
    <w:rsid w:val="004B5143"/>
    <w:rsid w:val="004B5340"/>
    <w:rsid w:val="004B67B0"/>
    <w:rsid w:val="004B699F"/>
    <w:rsid w:val="004B6E0E"/>
    <w:rsid w:val="004B727E"/>
    <w:rsid w:val="004B7AEB"/>
    <w:rsid w:val="004C048E"/>
    <w:rsid w:val="004C0C1F"/>
    <w:rsid w:val="004C0E1C"/>
    <w:rsid w:val="004C1241"/>
    <w:rsid w:val="004C1EA1"/>
    <w:rsid w:val="004C34C0"/>
    <w:rsid w:val="004C38DC"/>
    <w:rsid w:val="004C3D5C"/>
    <w:rsid w:val="004C4064"/>
    <w:rsid w:val="004C44C8"/>
    <w:rsid w:val="004C4DC5"/>
    <w:rsid w:val="004C4FBC"/>
    <w:rsid w:val="004C5698"/>
    <w:rsid w:val="004C57FF"/>
    <w:rsid w:val="004C5BEC"/>
    <w:rsid w:val="004C6D83"/>
    <w:rsid w:val="004C6FD2"/>
    <w:rsid w:val="004C78F5"/>
    <w:rsid w:val="004C7D9D"/>
    <w:rsid w:val="004D0976"/>
    <w:rsid w:val="004D0D37"/>
    <w:rsid w:val="004D1258"/>
    <w:rsid w:val="004D1BB1"/>
    <w:rsid w:val="004D2FA5"/>
    <w:rsid w:val="004D328F"/>
    <w:rsid w:val="004D3545"/>
    <w:rsid w:val="004D4729"/>
    <w:rsid w:val="004D4F36"/>
    <w:rsid w:val="004D5037"/>
    <w:rsid w:val="004D5E63"/>
    <w:rsid w:val="004D677F"/>
    <w:rsid w:val="004D7224"/>
    <w:rsid w:val="004D7E84"/>
    <w:rsid w:val="004E0040"/>
    <w:rsid w:val="004E0E57"/>
    <w:rsid w:val="004E172D"/>
    <w:rsid w:val="004E18C3"/>
    <w:rsid w:val="004E1B6F"/>
    <w:rsid w:val="004E1FCB"/>
    <w:rsid w:val="004E2014"/>
    <w:rsid w:val="004E2066"/>
    <w:rsid w:val="004E20FB"/>
    <w:rsid w:val="004E2232"/>
    <w:rsid w:val="004E22C5"/>
    <w:rsid w:val="004E2BE6"/>
    <w:rsid w:val="004E2FE4"/>
    <w:rsid w:val="004E3143"/>
    <w:rsid w:val="004E31FB"/>
    <w:rsid w:val="004E33BF"/>
    <w:rsid w:val="004E41A6"/>
    <w:rsid w:val="004E4828"/>
    <w:rsid w:val="004E4B07"/>
    <w:rsid w:val="004E5A4E"/>
    <w:rsid w:val="004E5BFA"/>
    <w:rsid w:val="004E6042"/>
    <w:rsid w:val="004E60F2"/>
    <w:rsid w:val="004E6464"/>
    <w:rsid w:val="004E650E"/>
    <w:rsid w:val="004F0C11"/>
    <w:rsid w:val="004F0C55"/>
    <w:rsid w:val="004F1569"/>
    <w:rsid w:val="004F1C81"/>
    <w:rsid w:val="004F3046"/>
    <w:rsid w:val="004F3166"/>
    <w:rsid w:val="004F3AC9"/>
    <w:rsid w:val="004F419A"/>
    <w:rsid w:val="004F4BE7"/>
    <w:rsid w:val="004F4CD6"/>
    <w:rsid w:val="004F5066"/>
    <w:rsid w:val="004F576A"/>
    <w:rsid w:val="004F5C50"/>
    <w:rsid w:val="004F6000"/>
    <w:rsid w:val="004F609D"/>
    <w:rsid w:val="004F67D5"/>
    <w:rsid w:val="004F685B"/>
    <w:rsid w:val="004F685D"/>
    <w:rsid w:val="004F6CCC"/>
    <w:rsid w:val="004F6E05"/>
    <w:rsid w:val="00501056"/>
    <w:rsid w:val="00501391"/>
    <w:rsid w:val="00501E73"/>
    <w:rsid w:val="00502159"/>
    <w:rsid w:val="00502EBF"/>
    <w:rsid w:val="00504412"/>
    <w:rsid w:val="0050445E"/>
    <w:rsid w:val="00504600"/>
    <w:rsid w:val="00504622"/>
    <w:rsid w:val="0050721C"/>
    <w:rsid w:val="005072ED"/>
    <w:rsid w:val="00507BB2"/>
    <w:rsid w:val="005103A5"/>
    <w:rsid w:val="00510563"/>
    <w:rsid w:val="00510BB8"/>
    <w:rsid w:val="00510BBE"/>
    <w:rsid w:val="00511FE1"/>
    <w:rsid w:val="005125BD"/>
    <w:rsid w:val="00512C1A"/>
    <w:rsid w:val="00513261"/>
    <w:rsid w:val="00513A63"/>
    <w:rsid w:val="005155B0"/>
    <w:rsid w:val="005157B8"/>
    <w:rsid w:val="00515F19"/>
    <w:rsid w:val="00517338"/>
    <w:rsid w:val="00517E86"/>
    <w:rsid w:val="00521D37"/>
    <w:rsid w:val="00522512"/>
    <w:rsid w:val="00523306"/>
    <w:rsid w:val="005238BD"/>
    <w:rsid w:val="00523E56"/>
    <w:rsid w:val="005245A0"/>
    <w:rsid w:val="0052466F"/>
    <w:rsid w:val="00524A05"/>
    <w:rsid w:val="0052538B"/>
    <w:rsid w:val="00525839"/>
    <w:rsid w:val="00525BC4"/>
    <w:rsid w:val="00525EDE"/>
    <w:rsid w:val="005274A0"/>
    <w:rsid w:val="00527A47"/>
    <w:rsid w:val="00527D16"/>
    <w:rsid w:val="005301B5"/>
    <w:rsid w:val="005303C3"/>
    <w:rsid w:val="00530C54"/>
    <w:rsid w:val="00530C81"/>
    <w:rsid w:val="00530D3B"/>
    <w:rsid w:val="00531CFC"/>
    <w:rsid w:val="00531FC0"/>
    <w:rsid w:val="005326AA"/>
    <w:rsid w:val="00532A4F"/>
    <w:rsid w:val="0053338A"/>
    <w:rsid w:val="005336CD"/>
    <w:rsid w:val="005338D7"/>
    <w:rsid w:val="0053413A"/>
    <w:rsid w:val="005347BE"/>
    <w:rsid w:val="0053550C"/>
    <w:rsid w:val="00535A0F"/>
    <w:rsid w:val="00535DC2"/>
    <w:rsid w:val="00536AAD"/>
    <w:rsid w:val="005376E2"/>
    <w:rsid w:val="005379D7"/>
    <w:rsid w:val="00537CC2"/>
    <w:rsid w:val="005405AA"/>
    <w:rsid w:val="00541839"/>
    <w:rsid w:val="005418E9"/>
    <w:rsid w:val="00542403"/>
    <w:rsid w:val="005424BE"/>
    <w:rsid w:val="00542622"/>
    <w:rsid w:val="00542968"/>
    <w:rsid w:val="005429EA"/>
    <w:rsid w:val="00542B80"/>
    <w:rsid w:val="00542D59"/>
    <w:rsid w:val="0054325B"/>
    <w:rsid w:val="005437F4"/>
    <w:rsid w:val="00544986"/>
    <w:rsid w:val="00544CBC"/>
    <w:rsid w:val="00545898"/>
    <w:rsid w:val="005462B9"/>
    <w:rsid w:val="0054716D"/>
    <w:rsid w:val="00547707"/>
    <w:rsid w:val="005479A2"/>
    <w:rsid w:val="00547FC5"/>
    <w:rsid w:val="0055025F"/>
    <w:rsid w:val="00550BF0"/>
    <w:rsid w:val="00550E45"/>
    <w:rsid w:val="00552A29"/>
    <w:rsid w:val="00552F96"/>
    <w:rsid w:val="005536F7"/>
    <w:rsid w:val="00553B2B"/>
    <w:rsid w:val="00553CCC"/>
    <w:rsid w:val="00554216"/>
    <w:rsid w:val="0055437A"/>
    <w:rsid w:val="00554DCA"/>
    <w:rsid w:val="00555058"/>
    <w:rsid w:val="005553FB"/>
    <w:rsid w:val="00555EA1"/>
    <w:rsid w:val="005561BC"/>
    <w:rsid w:val="00556AEA"/>
    <w:rsid w:val="00556D74"/>
    <w:rsid w:val="00556DD2"/>
    <w:rsid w:val="00556DE7"/>
    <w:rsid w:val="005600C0"/>
    <w:rsid w:val="00560F78"/>
    <w:rsid w:val="00561184"/>
    <w:rsid w:val="0056257F"/>
    <w:rsid w:val="005627D8"/>
    <w:rsid w:val="005636E2"/>
    <w:rsid w:val="005651C3"/>
    <w:rsid w:val="005654BF"/>
    <w:rsid w:val="00566BB7"/>
    <w:rsid w:val="00567547"/>
    <w:rsid w:val="00570B81"/>
    <w:rsid w:val="005711CB"/>
    <w:rsid w:val="0057205E"/>
    <w:rsid w:val="005727FF"/>
    <w:rsid w:val="00572B2B"/>
    <w:rsid w:val="00572CA2"/>
    <w:rsid w:val="005732D0"/>
    <w:rsid w:val="00573347"/>
    <w:rsid w:val="0057335D"/>
    <w:rsid w:val="0057383B"/>
    <w:rsid w:val="00573A13"/>
    <w:rsid w:val="00573E25"/>
    <w:rsid w:val="005745EB"/>
    <w:rsid w:val="005756CE"/>
    <w:rsid w:val="0057574C"/>
    <w:rsid w:val="00575949"/>
    <w:rsid w:val="005768F7"/>
    <w:rsid w:val="00577898"/>
    <w:rsid w:val="00580488"/>
    <w:rsid w:val="00580775"/>
    <w:rsid w:val="005807D4"/>
    <w:rsid w:val="005809C5"/>
    <w:rsid w:val="00580B82"/>
    <w:rsid w:val="00581561"/>
    <w:rsid w:val="005818EF"/>
    <w:rsid w:val="00581D15"/>
    <w:rsid w:val="00581F01"/>
    <w:rsid w:val="0058225F"/>
    <w:rsid w:val="00583C7C"/>
    <w:rsid w:val="00584C23"/>
    <w:rsid w:val="00585D36"/>
    <w:rsid w:val="005863C1"/>
    <w:rsid w:val="0058727B"/>
    <w:rsid w:val="00587A77"/>
    <w:rsid w:val="00587D0F"/>
    <w:rsid w:val="00590056"/>
    <w:rsid w:val="00590236"/>
    <w:rsid w:val="00590B46"/>
    <w:rsid w:val="005911FA"/>
    <w:rsid w:val="00591D9B"/>
    <w:rsid w:val="00591DC9"/>
    <w:rsid w:val="005929BF"/>
    <w:rsid w:val="00592D00"/>
    <w:rsid w:val="0059352E"/>
    <w:rsid w:val="00593838"/>
    <w:rsid w:val="00593839"/>
    <w:rsid w:val="005942EB"/>
    <w:rsid w:val="00594438"/>
    <w:rsid w:val="00594460"/>
    <w:rsid w:val="0059495C"/>
    <w:rsid w:val="00594D88"/>
    <w:rsid w:val="00594F34"/>
    <w:rsid w:val="00595E7E"/>
    <w:rsid w:val="00596B8D"/>
    <w:rsid w:val="00596EED"/>
    <w:rsid w:val="00597920"/>
    <w:rsid w:val="005A010F"/>
    <w:rsid w:val="005A0723"/>
    <w:rsid w:val="005A0730"/>
    <w:rsid w:val="005A179F"/>
    <w:rsid w:val="005A1AE4"/>
    <w:rsid w:val="005A3038"/>
    <w:rsid w:val="005A337A"/>
    <w:rsid w:val="005A415A"/>
    <w:rsid w:val="005A4238"/>
    <w:rsid w:val="005A4688"/>
    <w:rsid w:val="005A4DE4"/>
    <w:rsid w:val="005A5552"/>
    <w:rsid w:val="005A7D86"/>
    <w:rsid w:val="005A7E2D"/>
    <w:rsid w:val="005B07D8"/>
    <w:rsid w:val="005B0C48"/>
    <w:rsid w:val="005B1169"/>
    <w:rsid w:val="005B121F"/>
    <w:rsid w:val="005B2102"/>
    <w:rsid w:val="005B2CAD"/>
    <w:rsid w:val="005B3315"/>
    <w:rsid w:val="005B369E"/>
    <w:rsid w:val="005B375E"/>
    <w:rsid w:val="005B4565"/>
    <w:rsid w:val="005B49D5"/>
    <w:rsid w:val="005B52E1"/>
    <w:rsid w:val="005B5843"/>
    <w:rsid w:val="005B60A6"/>
    <w:rsid w:val="005B6127"/>
    <w:rsid w:val="005B664A"/>
    <w:rsid w:val="005B7185"/>
    <w:rsid w:val="005B7642"/>
    <w:rsid w:val="005C0EFD"/>
    <w:rsid w:val="005C1A55"/>
    <w:rsid w:val="005C28D8"/>
    <w:rsid w:val="005C30D2"/>
    <w:rsid w:val="005C381C"/>
    <w:rsid w:val="005C3978"/>
    <w:rsid w:val="005C3E84"/>
    <w:rsid w:val="005C41FD"/>
    <w:rsid w:val="005C4BBE"/>
    <w:rsid w:val="005C5216"/>
    <w:rsid w:val="005C5E94"/>
    <w:rsid w:val="005C5FE6"/>
    <w:rsid w:val="005C627E"/>
    <w:rsid w:val="005C74E5"/>
    <w:rsid w:val="005C7737"/>
    <w:rsid w:val="005C78AA"/>
    <w:rsid w:val="005C79EE"/>
    <w:rsid w:val="005C7C8B"/>
    <w:rsid w:val="005D0621"/>
    <w:rsid w:val="005D08D4"/>
    <w:rsid w:val="005D1B61"/>
    <w:rsid w:val="005D1E16"/>
    <w:rsid w:val="005D1F8E"/>
    <w:rsid w:val="005D26EA"/>
    <w:rsid w:val="005D5455"/>
    <w:rsid w:val="005D5654"/>
    <w:rsid w:val="005D60E2"/>
    <w:rsid w:val="005D70CE"/>
    <w:rsid w:val="005D7778"/>
    <w:rsid w:val="005D797C"/>
    <w:rsid w:val="005E0067"/>
    <w:rsid w:val="005E02DF"/>
    <w:rsid w:val="005E1C58"/>
    <w:rsid w:val="005E28C7"/>
    <w:rsid w:val="005E2AA3"/>
    <w:rsid w:val="005E2EFF"/>
    <w:rsid w:val="005E34B2"/>
    <w:rsid w:val="005E36E3"/>
    <w:rsid w:val="005E441C"/>
    <w:rsid w:val="005E5D44"/>
    <w:rsid w:val="005E60E8"/>
    <w:rsid w:val="005E7734"/>
    <w:rsid w:val="005E7D55"/>
    <w:rsid w:val="005E7E13"/>
    <w:rsid w:val="005E7F08"/>
    <w:rsid w:val="005F020E"/>
    <w:rsid w:val="005F05F1"/>
    <w:rsid w:val="005F070E"/>
    <w:rsid w:val="005F181A"/>
    <w:rsid w:val="005F1890"/>
    <w:rsid w:val="005F245D"/>
    <w:rsid w:val="005F2D62"/>
    <w:rsid w:val="005F33AB"/>
    <w:rsid w:val="005F378C"/>
    <w:rsid w:val="005F3CE6"/>
    <w:rsid w:val="005F3D5B"/>
    <w:rsid w:val="005F4520"/>
    <w:rsid w:val="005F6448"/>
    <w:rsid w:val="005F769A"/>
    <w:rsid w:val="005F78C1"/>
    <w:rsid w:val="005F7BC8"/>
    <w:rsid w:val="005F7D04"/>
    <w:rsid w:val="006000C5"/>
    <w:rsid w:val="00600B17"/>
    <w:rsid w:val="00600E6B"/>
    <w:rsid w:val="00601188"/>
    <w:rsid w:val="00601BBA"/>
    <w:rsid w:val="00601C9F"/>
    <w:rsid w:val="00602D8C"/>
    <w:rsid w:val="006030BC"/>
    <w:rsid w:val="0060316F"/>
    <w:rsid w:val="00604781"/>
    <w:rsid w:val="006047C3"/>
    <w:rsid w:val="00604BE8"/>
    <w:rsid w:val="00604E5B"/>
    <w:rsid w:val="006057EC"/>
    <w:rsid w:val="00605E25"/>
    <w:rsid w:val="00607CD7"/>
    <w:rsid w:val="00607CD8"/>
    <w:rsid w:val="00610EF2"/>
    <w:rsid w:val="006118E0"/>
    <w:rsid w:val="00613FB8"/>
    <w:rsid w:val="0061401B"/>
    <w:rsid w:val="00614B46"/>
    <w:rsid w:val="0061594C"/>
    <w:rsid w:val="00615B38"/>
    <w:rsid w:val="00616028"/>
    <w:rsid w:val="00616392"/>
    <w:rsid w:val="00616DA2"/>
    <w:rsid w:val="00617012"/>
    <w:rsid w:val="0061714D"/>
    <w:rsid w:val="006202A8"/>
    <w:rsid w:val="006203D2"/>
    <w:rsid w:val="0062077D"/>
    <w:rsid w:val="00620AB4"/>
    <w:rsid w:val="006213AC"/>
    <w:rsid w:val="00621CB2"/>
    <w:rsid w:val="0062257E"/>
    <w:rsid w:val="00623CD1"/>
    <w:rsid w:val="00623F8A"/>
    <w:rsid w:val="0062409D"/>
    <w:rsid w:val="00624170"/>
    <w:rsid w:val="00624744"/>
    <w:rsid w:val="00624A4E"/>
    <w:rsid w:val="00624F95"/>
    <w:rsid w:val="006255C2"/>
    <w:rsid w:val="00625AEC"/>
    <w:rsid w:val="0062602D"/>
    <w:rsid w:val="006262B4"/>
    <w:rsid w:val="0062647C"/>
    <w:rsid w:val="00627166"/>
    <w:rsid w:val="00627709"/>
    <w:rsid w:val="00630158"/>
    <w:rsid w:val="00630B31"/>
    <w:rsid w:val="00630E52"/>
    <w:rsid w:val="00631041"/>
    <w:rsid w:val="006310BB"/>
    <w:rsid w:val="00631B26"/>
    <w:rsid w:val="00633651"/>
    <w:rsid w:val="006339BE"/>
    <w:rsid w:val="00633BCB"/>
    <w:rsid w:val="00633BF8"/>
    <w:rsid w:val="00634125"/>
    <w:rsid w:val="00634D82"/>
    <w:rsid w:val="0063504B"/>
    <w:rsid w:val="00635647"/>
    <w:rsid w:val="00635CBA"/>
    <w:rsid w:val="00636830"/>
    <w:rsid w:val="006369C7"/>
    <w:rsid w:val="006369F9"/>
    <w:rsid w:val="00636BBD"/>
    <w:rsid w:val="00636D9C"/>
    <w:rsid w:val="006371A7"/>
    <w:rsid w:val="00637543"/>
    <w:rsid w:val="00637915"/>
    <w:rsid w:val="00637927"/>
    <w:rsid w:val="00637FCA"/>
    <w:rsid w:val="0064120A"/>
    <w:rsid w:val="00641C6E"/>
    <w:rsid w:val="006427AF"/>
    <w:rsid w:val="00642844"/>
    <w:rsid w:val="00642A9C"/>
    <w:rsid w:val="00642CB5"/>
    <w:rsid w:val="0064362E"/>
    <w:rsid w:val="006446F3"/>
    <w:rsid w:val="00644AFB"/>
    <w:rsid w:val="00644C21"/>
    <w:rsid w:val="006452BF"/>
    <w:rsid w:val="00646B21"/>
    <w:rsid w:val="00647177"/>
    <w:rsid w:val="0065042C"/>
    <w:rsid w:val="00650471"/>
    <w:rsid w:val="006506D5"/>
    <w:rsid w:val="00651595"/>
    <w:rsid w:val="006521A4"/>
    <w:rsid w:val="006521E2"/>
    <w:rsid w:val="0065249D"/>
    <w:rsid w:val="0065272F"/>
    <w:rsid w:val="00653352"/>
    <w:rsid w:val="006533C2"/>
    <w:rsid w:val="006535E9"/>
    <w:rsid w:val="0065386C"/>
    <w:rsid w:val="00653D73"/>
    <w:rsid w:val="00654512"/>
    <w:rsid w:val="00654999"/>
    <w:rsid w:val="00655072"/>
    <w:rsid w:val="00655109"/>
    <w:rsid w:val="006553EA"/>
    <w:rsid w:val="00655622"/>
    <w:rsid w:val="0065577D"/>
    <w:rsid w:val="00655783"/>
    <w:rsid w:val="006573B7"/>
    <w:rsid w:val="006574B8"/>
    <w:rsid w:val="006609BC"/>
    <w:rsid w:val="00660F20"/>
    <w:rsid w:val="00661214"/>
    <w:rsid w:val="006616F3"/>
    <w:rsid w:val="00661DE1"/>
    <w:rsid w:val="00662712"/>
    <w:rsid w:val="006627CF"/>
    <w:rsid w:val="00663AF3"/>
    <w:rsid w:val="00664237"/>
    <w:rsid w:val="00664820"/>
    <w:rsid w:val="00664AAD"/>
    <w:rsid w:val="0066545D"/>
    <w:rsid w:val="006654CC"/>
    <w:rsid w:val="0066561F"/>
    <w:rsid w:val="006657A4"/>
    <w:rsid w:val="00665C10"/>
    <w:rsid w:val="00665C36"/>
    <w:rsid w:val="00665DCB"/>
    <w:rsid w:val="006666E2"/>
    <w:rsid w:val="0066687F"/>
    <w:rsid w:val="00666E4C"/>
    <w:rsid w:val="006706CD"/>
    <w:rsid w:val="0067092F"/>
    <w:rsid w:val="0067106F"/>
    <w:rsid w:val="00672385"/>
    <w:rsid w:val="00672642"/>
    <w:rsid w:val="006727CE"/>
    <w:rsid w:val="00672F7F"/>
    <w:rsid w:val="0067325B"/>
    <w:rsid w:val="006741E9"/>
    <w:rsid w:val="00674481"/>
    <w:rsid w:val="00674714"/>
    <w:rsid w:val="00675068"/>
    <w:rsid w:val="00675587"/>
    <w:rsid w:val="006759A5"/>
    <w:rsid w:val="00675B1F"/>
    <w:rsid w:val="00676982"/>
    <w:rsid w:val="006771B6"/>
    <w:rsid w:val="0067725B"/>
    <w:rsid w:val="00677345"/>
    <w:rsid w:val="006776A3"/>
    <w:rsid w:val="006778CB"/>
    <w:rsid w:val="006779AA"/>
    <w:rsid w:val="0068107C"/>
    <w:rsid w:val="006811BF"/>
    <w:rsid w:val="00681816"/>
    <w:rsid w:val="00682411"/>
    <w:rsid w:val="00682689"/>
    <w:rsid w:val="00683193"/>
    <w:rsid w:val="006831DF"/>
    <w:rsid w:val="00683D5F"/>
    <w:rsid w:val="00683F5C"/>
    <w:rsid w:val="006841E3"/>
    <w:rsid w:val="00684A67"/>
    <w:rsid w:val="00686246"/>
    <w:rsid w:val="0068669C"/>
    <w:rsid w:val="006868D7"/>
    <w:rsid w:val="00687389"/>
    <w:rsid w:val="00687AFC"/>
    <w:rsid w:val="00690B42"/>
    <w:rsid w:val="00690D07"/>
    <w:rsid w:val="00691196"/>
    <w:rsid w:val="006912B7"/>
    <w:rsid w:val="00691373"/>
    <w:rsid w:val="00691A7C"/>
    <w:rsid w:val="00691C51"/>
    <w:rsid w:val="006923E2"/>
    <w:rsid w:val="00692DC9"/>
    <w:rsid w:val="00693A1F"/>
    <w:rsid w:val="00693C70"/>
    <w:rsid w:val="00693D96"/>
    <w:rsid w:val="00694149"/>
    <w:rsid w:val="006949C0"/>
    <w:rsid w:val="0069569D"/>
    <w:rsid w:val="006958CD"/>
    <w:rsid w:val="00695A8D"/>
    <w:rsid w:val="00695B44"/>
    <w:rsid w:val="00695BC2"/>
    <w:rsid w:val="00695CD3"/>
    <w:rsid w:val="0069670E"/>
    <w:rsid w:val="00697658"/>
    <w:rsid w:val="0069773E"/>
    <w:rsid w:val="00697A2E"/>
    <w:rsid w:val="006A03C2"/>
    <w:rsid w:val="006A051B"/>
    <w:rsid w:val="006A0676"/>
    <w:rsid w:val="006A06A7"/>
    <w:rsid w:val="006A18E6"/>
    <w:rsid w:val="006A21B0"/>
    <w:rsid w:val="006A2436"/>
    <w:rsid w:val="006A2578"/>
    <w:rsid w:val="006A4027"/>
    <w:rsid w:val="006A4C89"/>
    <w:rsid w:val="006A4D57"/>
    <w:rsid w:val="006A4FE1"/>
    <w:rsid w:val="006A53B1"/>
    <w:rsid w:val="006A58D5"/>
    <w:rsid w:val="006A6683"/>
    <w:rsid w:val="006A73FE"/>
    <w:rsid w:val="006A778F"/>
    <w:rsid w:val="006A7BAF"/>
    <w:rsid w:val="006A7D05"/>
    <w:rsid w:val="006B0C44"/>
    <w:rsid w:val="006B1990"/>
    <w:rsid w:val="006B1CF2"/>
    <w:rsid w:val="006B2355"/>
    <w:rsid w:val="006B2C7A"/>
    <w:rsid w:val="006B2FA0"/>
    <w:rsid w:val="006B341A"/>
    <w:rsid w:val="006B35C1"/>
    <w:rsid w:val="006B3CA1"/>
    <w:rsid w:val="006B422D"/>
    <w:rsid w:val="006B4FDE"/>
    <w:rsid w:val="006B5C8D"/>
    <w:rsid w:val="006B60DD"/>
    <w:rsid w:val="006B6CD7"/>
    <w:rsid w:val="006B7D0F"/>
    <w:rsid w:val="006C00D8"/>
    <w:rsid w:val="006C012E"/>
    <w:rsid w:val="006C0319"/>
    <w:rsid w:val="006C115E"/>
    <w:rsid w:val="006C1752"/>
    <w:rsid w:val="006C1FEA"/>
    <w:rsid w:val="006C2A83"/>
    <w:rsid w:val="006C2ACC"/>
    <w:rsid w:val="006C3054"/>
    <w:rsid w:val="006C30D3"/>
    <w:rsid w:val="006C3959"/>
    <w:rsid w:val="006C5078"/>
    <w:rsid w:val="006C530D"/>
    <w:rsid w:val="006C610D"/>
    <w:rsid w:val="006C6665"/>
    <w:rsid w:val="006C6F1C"/>
    <w:rsid w:val="006C6F97"/>
    <w:rsid w:val="006C71A5"/>
    <w:rsid w:val="006D032F"/>
    <w:rsid w:val="006D1276"/>
    <w:rsid w:val="006D15DF"/>
    <w:rsid w:val="006D26DF"/>
    <w:rsid w:val="006D35C0"/>
    <w:rsid w:val="006D39C7"/>
    <w:rsid w:val="006D44D8"/>
    <w:rsid w:val="006D50C4"/>
    <w:rsid w:val="006D57B9"/>
    <w:rsid w:val="006D5AB2"/>
    <w:rsid w:val="006D66C6"/>
    <w:rsid w:val="006D6986"/>
    <w:rsid w:val="006D6B61"/>
    <w:rsid w:val="006D707F"/>
    <w:rsid w:val="006E0418"/>
    <w:rsid w:val="006E13E9"/>
    <w:rsid w:val="006E146A"/>
    <w:rsid w:val="006E18C0"/>
    <w:rsid w:val="006E19D7"/>
    <w:rsid w:val="006E25A4"/>
    <w:rsid w:val="006E41F7"/>
    <w:rsid w:val="006E4458"/>
    <w:rsid w:val="006E4A29"/>
    <w:rsid w:val="006E5FF2"/>
    <w:rsid w:val="006E6C1B"/>
    <w:rsid w:val="006E7017"/>
    <w:rsid w:val="006E7330"/>
    <w:rsid w:val="006E7655"/>
    <w:rsid w:val="006F0DD6"/>
    <w:rsid w:val="006F140C"/>
    <w:rsid w:val="006F1451"/>
    <w:rsid w:val="006F1669"/>
    <w:rsid w:val="006F17DE"/>
    <w:rsid w:val="006F20E7"/>
    <w:rsid w:val="006F2AC4"/>
    <w:rsid w:val="006F2EF2"/>
    <w:rsid w:val="006F34D0"/>
    <w:rsid w:val="006F36D9"/>
    <w:rsid w:val="006F396E"/>
    <w:rsid w:val="006F4162"/>
    <w:rsid w:val="006F5A2A"/>
    <w:rsid w:val="006F66FA"/>
    <w:rsid w:val="006F7CD9"/>
    <w:rsid w:val="007005A6"/>
    <w:rsid w:val="00700961"/>
    <w:rsid w:val="007011C3"/>
    <w:rsid w:val="007012BD"/>
    <w:rsid w:val="007015F1"/>
    <w:rsid w:val="00702905"/>
    <w:rsid w:val="00702923"/>
    <w:rsid w:val="00703176"/>
    <w:rsid w:val="0070326D"/>
    <w:rsid w:val="00703889"/>
    <w:rsid w:val="007039DB"/>
    <w:rsid w:val="007044A0"/>
    <w:rsid w:val="00705130"/>
    <w:rsid w:val="007056FA"/>
    <w:rsid w:val="007070F4"/>
    <w:rsid w:val="007071E9"/>
    <w:rsid w:val="007076F1"/>
    <w:rsid w:val="00710318"/>
    <w:rsid w:val="00710449"/>
    <w:rsid w:val="00710E42"/>
    <w:rsid w:val="00711062"/>
    <w:rsid w:val="00711454"/>
    <w:rsid w:val="0071179D"/>
    <w:rsid w:val="00711815"/>
    <w:rsid w:val="007125C4"/>
    <w:rsid w:val="00712792"/>
    <w:rsid w:val="00712C66"/>
    <w:rsid w:val="00713664"/>
    <w:rsid w:val="0071376E"/>
    <w:rsid w:val="007137CE"/>
    <w:rsid w:val="007137F3"/>
    <w:rsid w:val="00713FCF"/>
    <w:rsid w:val="00714325"/>
    <w:rsid w:val="00714C8B"/>
    <w:rsid w:val="00716477"/>
    <w:rsid w:val="00716DE3"/>
    <w:rsid w:val="00717393"/>
    <w:rsid w:val="00717562"/>
    <w:rsid w:val="007176FA"/>
    <w:rsid w:val="00717E6B"/>
    <w:rsid w:val="00717ED1"/>
    <w:rsid w:val="00721064"/>
    <w:rsid w:val="00721340"/>
    <w:rsid w:val="0072205B"/>
    <w:rsid w:val="0072205C"/>
    <w:rsid w:val="00722F1E"/>
    <w:rsid w:val="007230CA"/>
    <w:rsid w:val="00723F10"/>
    <w:rsid w:val="00724A07"/>
    <w:rsid w:val="00724CFA"/>
    <w:rsid w:val="00724D9A"/>
    <w:rsid w:val="0072538E"/>
    <w:rsid w:val="00725E4E"/>
    <w:rsid w:val="00725E5E"/>
    <w:rsid w:val="007266BD"/>
    <w:rsid w:val="007266EA"/>
    <w:rsid w:val="00726870"/>
    <w:rsid w:val="007300E4"/>
    <w:rsid w:val="00730710"/>
    <w:rsid w:val="00731332"/>
    <w:rsid w:val="007314AB"/>
    <w:rsid w:val="0073279E"/>
    <w:rsid w:val="0073290B"/>
    <w:rsid w:val="007329E7"/>
    <w:rsid w:val="00732C1F"/>
    <w:rsid w:val="007332B8"/>
    <w:rsid w:val="00733C4A"/>
    <w:rsid w:val="007348E5"/>
    <w:rsid w:val="007352C5"/>
    <w:rsid w:val="007354F8"/>
    <w:rsid w:val="00735521"/>
    <w:rsid w:val="0073555B"/>
    <w:rsid w:val="00735D26"/>
    <w:rsid w:val="007366CB"/>
    <w:rsid w:val="007376B8"/>
    <w:rsid w:val="00737EB6"/>
    <w:rsid w:val="0074015B"/>
    <w:rsid w:val="00740F13"/>
    <w:rsid w:val="007423D6"/>
    <w:rsid w:val="007433DC"/>
    <w:rsid w:val="0074361B"/>
    <w:rsid w:val="00744EE2"/>
    <w:rsid w:val="00744F63"/>
    <w:rsid w:val="00745F1F"/>
    <w:rsid w:val="007466EB"/>
    <w:rsid w:val="007468C0"/>
    <w:rsid w:val="00746A79"/>
    <w:rsid w:val="007471BE"/>
    <w:rsid w:val="0074728D"/>
    <w:rsid w:val="00747322"/>
    <w:rsid w:val="0074744D"/>
    <w:rsid w:val="00747804"/>
    <w:rsid w:val="00747C54"/>
    <w:rsid w:val="00747ED8"/>
    <w:rsid w:val="00750404"/>
    <w:rsid w:val="0075062F"/>
    <w:rsid w:val="007507FD"/>
    <w:rsid w:val="007516C0"/>
    <w:rsid w:val="007522E3"/>
    <w:rsid w:val="00753378"/>
    <w:rsid w:val="00753AA3"/>
    <w:rsid w:val="0075496B"/>
    <w:rsid w:val="00754E08"/>
    <w:rsid w:val="00755284"/>
    <w:rsid w:val="00755662"/>
    <w:rsid w:val="00755E79"/>
    <w:rsid w:val="007566CF"/>
    <w:rsid w:val="00756A46"/>
    <w:rsid w:val="00757710"/>
    <w:rsid w:val="0076049E"/>
    <w:rsid w:val="007604DE"/>
    <w:rsid w:val="00761408"/>
    <w:rsid w:val="007614C3"/>
    <w:rsid w:val="00762DD0"/>
    <w:rsid w:val="00762E0C"/>
    <w:rsid w:val="007630F1"/>
    <w:rsid w:val="00763257"/>
    <w:rsid w:val="00763627"/>
    <w:rsid w:val="00763F22"/>
    <w:rsid w:val="00764044"/>
    <w:rsid w:val="0076452F"/>
    <w:rsid w:val="007645AA"/>
    <w:rsid w:val="007647EA"/>
    <w:rsid w:val="007648B3"/>
    <w:rsid w:val="007657F2"/>
    <w:rsid w:val="0076627C"/>
    <w:rsid w:val="007671D6"/>
    <w:rsid w:val="007672FB"/>
    <w:rsid w:val="00767639"/>
    <w:rsid w:val="0076764F"/>
    <w:rsid w:val="007676D3"/>
    <w:rsid w:val="00767D32"/>
    <w:rsid w:val="0077035F"/>
    <w:rsid w:val="007703AA"/>
    <w:rsid w:val="00770C03"/>
    <w:rsid w:val="00770CA8"/>
    <w:rsid w:val="00770D13"/>
    <w:rsid w:val="007711A4"/>
    <w:rsid w:val="007729DF"/>
    <w:rsid w:val="007736EE"/>
    <w:rsid w:val="007742BA"/>
    <w:rsid w:val="0077432C"/>
    <w:rsid w:val="0077465C"/>
    <w:rsid w:val="0077529B"/>
    <w:rsid w:val="007759DB"/>
    <w:rsid w:val="00775EE5"/>
    <w:rsid w:val="0077637B"/>
    <w:rsid w:val="007767F1"/>
    <w:rsid w:val="00776902"/>
    <w:rsid w:val="00776E52"/>
    <w:rsid w:val="00776F13"/>
    <w:rsid w:val="00777171"/>
    <w:rsid w:val="00777D11"/>
    <w:rsid w:val="00777EB9"/>
    <w:rsid w:val="00780471"/>
    <w:rsid w:val="00780D97"/>
    <w:rsid w:val="00780DCC"/>
    <w:rsid w:val="00781249"/>
    <w:rsid w:val="0078155E"/>
    <w:rsid w:val="00781EA8"/>
    <w:rsid w:val="00782001"/>
    <w:rsid w:val="007823AC"/>
    <w:rsid w:val="0078247D"/>
    <w:rsid w:val="007829ED"/>
    <w:rsid w:val="0078314C"/>
    <w:rsid w:val="0078320F"/>
    <w:rsid w:val="00783342"/>
    <w:rsid w:val="00783372"/>
    <w:rsid w:val="0078339D"/>
    <w:rsid w:val="00783594"/>
    <w:rsid w:val="00783996"/>
    <w:rsid w:val="00783DA5"/>
    <w:rsid w:val="00783F30"/>
    <w:rsid w:val="00784754"/>
    <w:rsid w:val="00784925"/>
    <w:rsid w:val="00785726"/>
    <w:rsid w:val="00785CE2"/>
    <w:rsid w:val="00785DAA"/>
    <w:rsid w:val="00786E59"/>
    <w:rsid w:val="007874F4"/>
    <w:rsid w:val="00787775"/>
    <w:rsid w:val="00787853"/>
    <w:rsid w:val="00787874"/>
    <w:rsid w:val="00787D86"/>
    <w:rsid w:val="007906C2"/>
    <w:rsid w:val="00790796"/>
    <w:rsid w:val="00790B38"/>
    <w:rsid w:val="00790B82"/>
    <w:rsid w:val="00790CBA"/>
    <w:rsid w:val="00791660"/>
    <w:rsid w:val="00791A01"/>
    <w:rsid w:val="0079208A"/>
    <w:rsid w:val="007923B7"/>
    <w:rsid w:val="007933AE"/>
    <w:rsid w:val="007935F2"/>
    <w:rsid w:val="00793D5B"/>
    <w:rsid w:val="00794423"/>
    <w:rsid w:val="00795A27"/>
    <w:rsid w:val="007965E2"/>
    <w:rsid w:val="00796995"/>
    <w:rsid w:val="00797189"/>
    <w:rsid w:val="007972B9"/>
    <w:rsid w:val="00797376"/>
    <w:rsid w:val="007A02B1"/>
    <w:rsid w:val="007A0573"/>
    <w:rsid w:val="007A081F"/>
    <w:rsid w:val="007A1947"/>
    <w:rsid w:val="007A223A"/>
    <w:rsid w:val="007A298E"/>
    <w:rsid w:val="007A2E0F"/>
    <w:rsid w:val="007A38B5"/>
    <w:rsid w:val="007A46EE"/>
    <w:rsid w:val="007A4A4C"/>
    <w:rsid w:val="007A5A49"/>
    <w:rsid w:val="007A5CAD"/>
    <w:rsid w:val="007A65A9"/>
    <w:rsid w:val="007A69FE"/>
    <w:rsid w:val="007A6CDF"/>
    <w:rsid w:val="007A75D1"/>
    <w:rsid w:val="007A7D3F"/>
    <w:rsid w:val="007A7FB5"/>
    <w:rsid w:val="007B1864"/>
    <w:rsid w:val="007B187F"/>
    <w:rsid w:val="007B18EB"/>
    <w:rsid w:val="007B1E2A"/>
    <w:rsid w:val="007B1E80"/>
    <w:rsid w:val="007B20B3"/>
    <w:rsid w:val="007B266F"/>
    <w:rsid w:val="007B2731"/>
    <w:rsid w:val="007B282F"/>
    <w:rsid w:val="007B29BF"/>
    <w:rsid w:val="007B2F14"/>
    <w:rsid w:val="007B3676"/>
    <w:rsid w:val="007B3978"/>
    <w:rsid w:val="007B3BF2"/>
    <w:rsid w:val="007B3F00"/>
    <w:rsid w:val="007B3F33"/>
    <w:rsid w:val="007B4551"/>
    <w:rsid w:val="007B4E50"/>
    <w:rsid w:val="007B5588"/>
    <w:rsid w:val="007B55E8"/>
    <w:rsid w:val="007B55E9"/>
    <w:rsid w:val="007B563B"/>
    <w:rsid w:val="007B5A54"/>
    <w:rsid w:val="007B5FC4"/>
    <w:rsid w:val="007B699F"/>
    <w:rsid w:val="007B73A4"/>
    <w:rsid w:val="007B7C41"/>
    <w:rsid w:val="007C0CB9"/>
    <w:rsid w:val="007C0EAD"/>
    <w:rsid w:val="007C0FD6"/>
    <w:rsid w:val="007C1EC8"/>
    <w:rsid w:val="007C229B"/>
    <w:rsid w:val="007C33EE"/>
    <w:rsid w:val="007C3F74"/>
    <w:rsid w:val="007C62B8"/>
    <w:rsid w:val="007C63B0"/>
    <w:rsid w:val="007C642A"/>
    <w:rsid w:val="007C6CFA"/>
    <w:rsid w:val="007C76F7"/>
    <w:rsid w:val="007C7BF4"/>
    <w:rsid w:val="007D17B4"/>
    <w:rsid w:val="007D1861"/>
    <w:rsid w:val="007D304E"/>
    <w:rsid w:val="007D3A1D"/>
    <w:rsid w:val="007D3FA7"/>
    <w:rsid w:val="007D5188"/>
    <w:rsid w:val="007D5607"/>
    <w:rsid w:val="007D63D7"/>
    <w:rsid w:val="007D6585"/>
    <w:rsid w:val="007D6C87"/>
    <w:rsid w:val="007E1409"/>
    <w:rsid w:val="007E1AFD"/>
    <w:rsid w:val="007E23C2"/>
    <w:rsid w:val="007E2459"/>
    <w:rsid w:val="007E2931"/>
    <w:rsid w:val="007E3D7A"/>
    <w:rsid w:val="007E4691"/>
    <w:rsid w:val="007E4860"/>
    <w:rsid w:val="007E5824"/>
    <w:rsid w:val="007E58EB"/>
    <w:rsid w:val="007E5B69"/>
    <w:rsid w:val="007E5E96"/>
    <w:rsid w:val="007E6378"/>
    <w:rsid w:val="007E674D"/>
    <w:rsid w:val="007E7765"/>
    <w:rsid w:val="007E7766"/>
    <w:rsid w:val="007E77C9"/>
    <w:rsid w:val="007E7A68"/>
    <w:rsid w:val="007E7C7F"/>
    <w:rsid w:val="007E7D34"/>
    <w:rsid w:val="007F044E"/>
    <w:rsid w:val="007F0E03"/>
    <w:rsid w:val="007F1534"/>
    <w:rsid w:val="007F1B94"/>
    <w:rsid w:val="007F1BFE"/>
    <w:rsid w:val="007F1C6D"/>
    <w:rsid w:val="007F200C"/>
    <w:rsid w:val="007F227F"/>
    <w:rsid w:val="007F2590"/>
    <w:rsid w:val="007F2F5D"/>
    <w:rsid w:val="007F32EB"/>
    <w:rsid w:val="007F3678"/>
    <w:rsid w:val="007F379D"/>
    <w:rsid w:val="007F38B7"/>
    <w:rsid w:val="007F3F2C"/>
    <w:rsid w:val="007F4D43"/>
    <w:rsid w:val="007F5B6B"/>
    <w:rsid w:val="007F608B"/>
    <w:rsid w:val="007F6236"/>
    <w:rsid w:val="007F6DA0"/>
    <w:rsid w:val="007F6F46"/>
    <w:rsid w:val="007F71EE"/>
    <w:rsid w:val="007F731C"/>
    <w:rsid w:val="007F7680"/>
    <w:rsid w:val="007F7DDC"/>
    <w:rsid w:val="0080044A"/>
    <w:rsid w:val="0080097B"/>
    <w:rsid w:val="00800A11"/>
    <w:rsid w:val="00801372"/>
    <w:rsid w:val="008017A0"/>
    <w:rsid w:val="00801DE1"/>
    <w:rsid w:val="00802098"/>
    <w:rsid w:val="0080221B"/>
    <w:rsid w:val="00802756"/>
    <w:rsid w:val="00804875"/>
    <w:rsid w:val="00804CC1"/>
    <w:rsid w:val="0080512D"/>
    <w:rsid w:val="00805A87"/>
    <w:rsid w:val="00805F0A"/>
    <w:rsid w:val="0080636A"/>
    <w:rsid w:val="008063F0"/>
    <w:rsid w:val="00806ACC"/>
    <w:rsid w:val="00810059"/>
    <w:rsid w:val="00810B1F"/>
    <w:rsid w:val="00810B28"/>
    <w:rsid w:val="00810D96"/>
    <w:rsid w:val="00811064"/>
    <w:rsid w:val="0081106A"/>
    <w:rsid w:val="00812B08"/>
    <w:rsid w:val="00812BAE"/>
    <w:rsid w:val="0081318A"/>
    <w:rsid w:val="0081329D"/>
    <w:rsid w:val="00813EC1"/>
    <w:rsid w:val="008142DB"/>
    <w:rsid w:val="00814CF5"/>
    <w:rsid w:val="00814DC2"/>
    <w:rsid w:val="00814E2B"/>
    <w:rsid w:val="008157C6"/>
    <w:rsid w:val="00815C33"/>
    <w:rsid w:val="00817C66"/>
    <w:rsid w:val="00820335"/>
    <w:rsid w:val="00820381"/>
    <w:rsid w:val="008207C0"/>
    <w:rsid w:val="008209E5"/>
    <w:rsid w:val="00820E93"/>
    <w:rsid w:val="00821068"/>
    <w:rsid w:val="008218B7"/>
    <w:rsid w:val="00821B13"/>
    <w:rsid w:val="00821BD3"/>
    <w:rsid w:val="00821CFF"/>
    <w:rsid w:val="008222E7"/>
    <w:rsid w:val="00822A4A"/>
    <w:rsid w:val="00823268"/>
    <w:rsid w:val="008236D6"/>
    <w:rsid w:val="008236ED"/>
    <w:rsid w:val="00823FD3"/>
    <w:rsid w:val="00824837"/>
    <w:rsid w:val="00824DF6"/>
    <w:rsid w:val="00825C76"/>
    <w:rsid w:val="00825E74"/>
    <w:rsid w:val="00825FAA"/>
    <w:rsid w:val="0082768B"/>
    <w:rsid w:val="008277FB"/>
    <w:rsid w:val="00827F3A"/>
    <w:rsid w:val="0083014F"/>
    <w:rsid w:val="00830868"/>
    <w:rsid w:val="00830BE5"/>
    <w:rsid w:val="00830CEC"/>
    <w:rsid w:val="00831554"/>
    <w:rsid w:val="00831CB8"/>
    <w:rsid w:val="00831FCB"/>
    <w:rsid w:val="00832483"/>
    <w:rsid w:val="0083359F"/>
    <w:rsid w:val="0083388B"/>
    <w:rsid w:val="00833A1D"/>
    <w:rsid w:val="008342B8"/>
    <w:rsid w:val="00834867"/>
    <w:rsid w:val="00834CEA"/>
    <w:rsid w:val="00835238"/>
    <w:rsid w:val="0083594A"/>
    <w:rsid w:val="00836EE0"/>
    <w:rsid w:val="00836FE8"/>
    <w:rsid w:val="008371E6"/>
    <w:rsid w:val="00837BCF"/>
    <w:rsid w:val="008406B2"/>
    <w:rsid w:val="008407C4"/>
    <w:rsid w:val="00840D6E"/>
    <w:rsid w:val="00840F15"/>
    <w:rsid w:val="008411A2"/>
    <w:rsid w:val="00842801"/>
    <w:rsid w:val="00843530"/>
    <w:rsid w:val="00844188"/>
    <w:rsid w:val="00844203"/>
    <w:rsid w:val="00846114"/>
    <w:rsid w:val="00846735"/>
    <w:rsid w:val="008468C7"/>
    <w:rsid w:val="00846B7C"/>
    <w:rsid w:val="008477B3"/>
    <w:rsid w:val="00847B93"/>
    <w:rsid w:val="00850544"/>
    <w:rsid w:val="0085099A"/>
    <w:rsid w:val="008510C0"/>
    <w:rsid w:val="00851533"/>
    <w:rsid w:val="00851A25"/>
    <w:rsid w:val="00851DF8"/>
    <w:rsid w:val="00851F5B"/>
    <w:rsid w:val="008522F0"/>
    <w:rsid w:val="0085279A"/>
    <w:rsid w:val="00852A4A"/>
    <w:rsid w:val="0085313F"/>
    <w:rsid w:val="00853238"/>
    <w:rsid w:val="00853E55"/>
    <w:rsid w:val="00854517"/>
    <w:rsid w:val="008545E5"/>
    <w:rsid w:val="00854DB4"/>
    <w:rsid w:val="00856157"/>
    <w:rsid w:val="0085617C"/>
    <w:rsid w:val="00856558"/>
    <w:rsid w:val="008569A7"/>
    <w:rsid w:val="00856C2B"/>
    <w:rsid w:val="00856E1C"/>
    <w:rsid w:val="00856EFA"/>
    <w:rsid w:val="008577A6"/>
    <w:rsid w:val="00861101"/>
    <w:rsid w:val="0086131F"/>
    <w:rsid w:val="00861770"/>
    <w:rsid w:val="00864269"/>
    <w:rsid w:val="0086477C"/>
    <w:rsid w:val="00864C15"/>
    <w:rsid w:val="00865203"/>
    <w:rsid w:val="00865388"/>
    <w:rsid w:val="00866348"/>
    <w:rsid w:val="0086699E"/>
    <w:rsid w:val="008669B7"/>
    <w:rsid w:val="0086703C"/>
    <w:rsid w:val="008674FA"/>
    <w:rsid w:val="00867ACB"/>
    <w:rsid w:val="008700AA"/>
    <w:rsid w:val="008707DA"/>
    <w:rsid w:val="00871A16"/>
    <w:rsid w:val="00871C35"/>
    <w:rsid w:val="0087236A"/>
    <w:rsid w:val="00873793"/>
    <w:rsid w:val="008739BE"/>
    <w:rsid w:val="008745EB"/>
    <w:rsid w:val="00874F9E"/>
    <w:rsid w:val="008755C1"/>
    <w:rsid w:val="00875B4E"/>
    <w:rsid w:val="00875CD1"/>
    <w:rsid w:val="0087640A"/>
    <w:rsid w:val="00876ECF"/>
    <w:rsid w:val="008778F9"/>
    <w:rsid w:val="00877A7C"/>
    <w:rsid w:val="00877DC2"/>
    <w:rsid w:val="00880793"/>
    <w:rsid w:val="0088121F"/>
    <w:rsid w:val="00881E08"/>
    <w:rsid w:val="00882046"/>
    <w:rsid w:val="00882173"/>
    <w:rsid w:val="0088243E"/>
    <w:rsid w:val="0088356C"/>
    <w:rsid w:val="008837CA"/>
    <w:rsid w:val="00883AF2"/>
    <w:rsid w:val="00884AB4"/>
    <w:rsid w:val="008858F8"/>
    <w:rsid w:val="00885AA4"/>
    <w:rsid w:val="00886174"/>
    <w:rsid w:val="008867EA"/>
    <w:rsid w:val="0088693C"/>
    <w:rsid w:val="00886B29"/>
    <w:rsid w:val="00886CB2"/>
    <w:rsid w:val="00886EFA"/>
    <w:rsid w:val="008878EA"/>
    <w:rsid w:val="00890289"/>
    <w:rsid w:val="008904E2"/>
    <w:rsid w:val="0089069A"/>
    <w:rsid w:val="008906DA"/>
    <w:rsid w:val="008908B6"/>
    <w:rsid w:val="00890FCC"/>
    <w:rsid w:val="008912D3"/>
    <w:rsid w:val="008913C5"/>
    <w:rsid w:val="00891FE4"/>
    <w:rsid w:val="00892EFF"/>
    <w:rsid w:val="008933BE"/>
    <w:rsid w:val="00893792"/>
    <w:rsid w:val="0089398C"/>
    <w:rsid w:val="00893B99"/>
    <w:rsid w:val="00893C69"/>
    <w:rsid w:val="00894345"/>
    <w:rsid w:val="008943C6"/>
    <w:rsid w:val="008948DB"/>
    <w:rsid w:val="008949BC"/>
    <w:rsid w:val="00895B92"/>
    <w:rsid w:val="0089610B"/>
    <w:rsid w:val="008976EA"/>
    <w:rsid w:val="008A03C3"/>
    <w:rsid w:val="008A0747"/>
    <w:rsid w:val="008A0BDE"/>
    <w:rsid w:val="008A0E55"/>
    <w:rsid w:val="008A2F3A"/>
    <w:rsid w:val="008A320C"/>
    <w:rsid w:val="008A3746"/>
    <w:rsid w:val="008A3E4F"/>
    <w:rsid w:val="008A4082"/>
    <w:rsid w:val="008A40DA"/>
    <w:rsid w:val="008A553A"/>
    <w:rsid w:val="008A55EC"/>
    <w:rsid w:val="008A694B"/>
    <w:rsid w:val="008A69CE"/>
    <w:rsid w:val="008A7045"/>
    <w:rsid w:val="008A7744"/>
    <w:rsid w:val="008A7A87"/>
    <w:rsid w:val="008B164B"/>
    <w:rsid w:val="008B186A"/>
    <w:rsid w:val="008B18DE"/>
    <w:rsid w:val="008B23AC"/>
    <w:rsid w:val="008B31E9"/>
    <w:rsid w:val="008B34A5"/>
    <w:rsid w:val="008B4714"/>
    <w:rsid w:val="008B49CC"/>
    <w:rsid w:val="008B4BFF"/>
    <w:rsid w:val="008B5A67"/>
    <w:rsid w:val="008B6295"/>
    <w:rsid w:val="008B64E1"/>
    <w:rsid w:val="008B701B"/>
    <w:rsid w:val="008B7A3A"/>
    <w:rsid w:val="008C1670"/>
    <w:rsid w:val="008C1988"/>
    <w:rsid w:val="008C2DC0"/>
    <w:rsid w:val="008C36D5"/>
    <w:rsid w:val="008C45BD"/>
    <w:rsid w:val="008C63E1"/>
    <w:rsid w:val="008C68A9"/>
    <w:rsid w:val="008C6927"/>
    <w:rsid w:val="008C6CA7"/>
    <w:rsid w:val="008C704C"/>
    <w:rsid w:val="008C70D0"/>
    <w:rsid w:val="008C7A69"/>
    <w:rsid w:val="008D074D"/>
    <w:rsid w:val="008D10D2"/>
    <w:rsid w:val="008D1222"/>
    <w:rsid w:val="008D156E"/>
    <w:rsid w:val="008D16C1"/>
    <w:rsid w:val="008D2CD7"/>
    <w:rsid w:val="008D32D5"/>
    <w:rsid w:val="008D3990"/>
    <w:rsid w:val="008D3B7D"/>
    <w:rsid w:val="008D3FEE"/>
    <w:rsid w:val="008D41BD"/>
    <w:rsid w:val="008D590D"/>
    <w:rsid w:val="008D5ABD"/>
    <w:rsid w:val="008D5E8A"/>
    <w:rsid w:val="008D66DE"/>
    <w:rsid w:val="008D6ECF"/>
    <w:rsid w:val="008D757E"/>
    <w:rsid w:val="008D79EB"/>
    <w:rsid w:val="008E012C"/>
    <w:rsid w:val="008E0EFD"/>
    <w:rsid w:val="008E1A00"/>
    <w:rsid w:val="008E1CFD"/>
    <w:rsid w:val="008E295C"/>
    <w:rsid w:val="008E33F1"/>
    <w:rsid w:val="008E35DE"/>
    <w:rsid w:val="008E3C74"/>
    <w:rsid w:val="008E3F89"/>
    <w:rsid w:val="008E42A2"/>
    <w:rsid w:val="008E563A"/>
    <w:rsid w:val="008E56D4"/>
    <w:rsid w:val="008E593D"/>
    <w:rsid w:val="008E5BF9"/>
    <w:rsid w:val="008E6962"/>
    <w:rsid w:val="008E71AD"/>
    <w:rsid w:val="008E71C2"/>
    <w:rsid w:val="008E776A"/>
    <w:rsid w:val="008E7895"/>
    <w:rsid w:val="008E7C60"/>
    <w:rsid w:val="008E7C7E"/>
    <w:rsid w:val="008F03D3"/>
    <w:rsid w:val="008F06AF"/>
    <w:rsid w:val="008F1ADA"/>
    <w:rsid w:val="008F1B59"/>
    <w:rsid w:val="008F1FF9"/>
    <w:rsid w:val="008F23FE"/>
    <w:rsid w:val="008F26A7"/>
    <w:rsid w:val="008F3BFA"/>
    <w:rsid w:val="008F3DBE"/>
    <w:rsid w:val="008F41DF"/>
    <w:rsid w:val="008F42A6"/>
    <w:rsid w:val="008F4581"/>
    <w:rsid w:val="008F6930"/>
    <w:rsid w:val="008F69A1"/>
    <w:rsid w:val="008F735B"/>
    <w:rsid w:val="008F75D3"/>
    <w:rsid w:val="008F7622"/>
    <w:rsid w:val="008F779A"/>
    <w:rsid w:val="008F7FA1"/>
    <w:rsid w:val="009000B1"/>
    <w:rsid w:val="0090059F"/>
    <w:rsid w:val="00900DD5"/>
    <w:rsid w:val="009012EE"/>
    <w:rsid w:val="00901D06"/>
    <w:rsid w:val="009020B3"/>
    <w:rsid w:val="00902582"/>
    <w:rsid w:val="00902715"/>
    <w:rsid w:val="009038A9"/>
    <w:rsid w:val="00904385"/>
    <w:rsid w:val="00904553"/>
    <w:rsid w:val="009048F5"/>
    <w:rsid w:val="00904DE9"/>
    <w:rsid w:val="00905138"/>
    <w:rsid w:val="00905EF4"/>
    <w:rsid w:val="00906207"/>
    <w:rsid w:val="009063E5"/>
    <w:rsid w:val="009064E8"/>
    <w:rsid w:val="009067AD"/>
    <w:rsid w:val="00906B90"/>
    <w:rsid w:val="00906E14"/>
    <w:rsid w:val="0090739C"/>
    <w:rsid w:val="009110C3"/>
    <w:rsid w:val="00911A16"/>
    <w:rsid w:val="00912C68"/>
    <w:rsid w:val="0091439F"/>
    <w:rsid w:val="00914453"/>
    <w:rsid w:val="00914938"/>
    <w:rsid w:val="00914A95"/>
    <w:rsid w:val="00914A97"/>
    <w:rsid w:val="00914B4A"/>
    <w:rsid w:val="00914CBC"/>
    <w:rsid w:val="00914D79"/>
    <w:rsid w:val="00914EBD"/>
    <w:rsid w:val="009163C5"/>
    <w:rsid w:val="00916455"/>
    <w:rsid w:val="0091667C"/>
    <w:rsid w:val="00917585"/>
    <w:rsid w:val="00917939"/>
    <w:rsid w:val="00917A2E"/>
    <w:rsid w:val="00917A7B"/>
    <w:rsid w:val="00917E36"/>
    <w:rsid w:val="00920B88"/>
    <w:rsid w:val="00920BC1"/>
    <w:rsid w:val="00921073"/>
    <w:rsid w:val="00921275"/>
    <w:rsid w:val="009221E0"/>
    <w:rsid w:val="009227A9"/>
    <w:rsid w:val="0092294D"/>
    <w:rsid w:val="009231B3"/>
    <w:rsid w:val="009235A3"/>
    <w:rsid w:val="009235AE"/>
    <w:rsid w:val="00923B30"/>
    <w:rsid w:val="00923EE7"/>
    <w:rsid w:val="00924093"/>
    <w:rsid w:val="00924B4E"/>
    <w:rsid w:val="0092517A"/>
    <w:rsid w:val="00925269"/>
    <w:rsid w:val="00925322"/>
    <w:rsid w:val="00925586"/>
    <w:rsid w:val="0092574E"/>
    <w:rsid w:val="00926B36"/>
    <w:rsid w:val="00926EC9"/>
    <w:rsid w:val="00926FC7"/>
    <w:rsid w:val="00927008"/>
    <w:rsid w:val="00927E4D"/>
    <w:rsid w:val="00927E99"/>
    <w:rsid w:val="009302A9"/>
    <w:rsid w:val="009303E1"/>
    <w:rsid w:val="00930930"/>
    <w:rsid w:val="00930A0D"/>
    <w:rsid w:val="00930DDD"/>
    <w:rsid w:val="00931092"/>
    <w:rsid w:val="009310A3"/>
    <w:rsid w:val="00931747"/>
    <w:rsid w:val="00931CFF"/>
    <w:rsid w:val="009321C1"/>
    <w:rsid w:val="009330C3"/>
    <w:rsid w:val="00933563"/>
    <w:rsid w:val="009346C0"/>
    <w:rsid w:val="0093470D"/>
    <w:rsid w:val="00934888"/>
    <w:rsid w:val="00935414"/>
    <w:rsid w:val="0093597A"/>
    <w:rsid w:val="00935ED4"/>
    <w:rsid w:val="00935FBA"/>
    <w:rsid w:val="00936097"/>
    <w:rsid w:val="009360E3"/>
    <w:rsid w:val="00937454"/>
    <w:rsid w:val="0093777C"/>
    <w:rsid w:val="00937A47"/>
    <w:rsid w:val="00937AB6"/>
    <w:rsid w:val="00940170"/>
    <w:rsid w:val="009403E7"/>
    <w:rsid w:val="00940A5C"/>
    <w:rsid w:val="00940DB2"/>
    <w:rsid w:val="00941492"/>
    <w:rsid w:val="009414AB"/>
    <w:rsid w:val="00941EFE"/>
    <w:rsid w:val="00942491"/>
    <w:rsid w:val="00942CA5"/>
    <w:rsid w:val="0094336E"/>
    <w:rsid w:val="0094383F"/>
    <w:rsid w:val="00943B29"/>
    <w:rsid w:val="009441D6"/>
    <w:rsid w:val="00944A1A"/>
    <w:rsid w:val="00944A50"/>
    <w:rsid w:val="00944DFA"/>
    <w:rsid w:val="00945704"/>
    <w:rsid w:val="00945C66"/>
    <w:rsid w:val="009465DA"/>
    <w:rsid w:val="00946939"/>
    <w:rsid w:val="0094706A"/>
    <w:rsid w:val="0094730A"/>
    <w:rsid w:val="00950E71"/>
    <w:rsid w:val="00951103"/>
    <w:rsid w:val="0095187C"/>
    <w:rsid w:val="00951DC4"/>
    <w:rsid w:val="009526A7"/>
    <w:rsid w:val="009529D5"/>
    <w:rsid w:val="00952BD7"/>
    <w:rsid w:val="009533FB"/>
    <w:rsid w:val="00953652"/>
    <w:rsid w:val="0095376B"/>
    <w:rsid w:val="009543CA"/>
    <w:rsid w:val="009544D4"/>
    <w:rsid w:val="009545BD"/>
    <w:rsid w:val="00954A97"/>
    <w:rsid w:val="00955DDF"/>
    <w:rsid w:val="00957236"/>
    <w:rsid w:val="00957888"/>
    <w:rsid w:val="00957A02"/>
    <w:rsid w:val="00960139"/>
    <w:rsid w:val="00960554"/>
    <w:rsid w:val="009615DB"/>
    <w:rsid w:val="00961D2F"/>
    <w:rsid w:val="00961DF2"/>
    <w:rsid w:val="009634E8"/>
    <w:rsid w:val="0096384D"/>
    <w:rsid w:val="009639D8"/>
    <w:rsid w:val="00964247"/>
    <w:rsid w:val="0096433C"/>
    <w:rsid w:val="00964350"/>
    <w:rsid w:val="00964C63"/>
    <w:rsid w:val="00965178"/>
    <w:rsid w:val="009654F2"/>
    <w:rsid w:val="00965A18"/>
    <w:rsid w:val="00965AE3"/>
    <w:rsid w:val="00966DD2"/>
    <w:rsid w:val="00967806"/>
    <w:rsid w:val="0097029B"/>
    <w:rsid w:val="00970549"/>
    <w:rsid w:val="00970B37"/>
    <w:rsid w:val="00971410"/>
    <w:rsid w:val="0097173A"/>
    <w:rsid w:val="00971E06"/>
    <w:rsid w:val="00972E9A"/>
    <w:rsid w:val="009732FE"/>
    <w:rsid w:val="00974F6B"/>
    <w:rsid w:val="0097531C"/>
    <w:rsid w:val="00976C0B"/>
    <w:rsid w:val="0097794D"/>
    <w:rsid w:val="00977AA6"/>
    <w:rsid w:val="00977B75"/>
    <w:rsid w:val="00980902"/>
    <w:rsid w:val="00980F7E"/>
    <w:rsid w:val="00981397"/>
    <w:rsid w:val="00981858"/>
    <w:rsid w:val="00981F7D"/>
    <w:rsid w:val="009825F5"/>
    <w:rsid w:val="0098273D"/>
    <w:rsid w:val="00982DF8"/>
    <w:rsid w:val="00983292"/>
    <w:rsid w:val="00984D18"/>
    <w:rsid w:val="009860EE"/>
    <w:rsid w:val="009867C9"/>
    <w:rsid w:val="00987065"/>
    <w:rsid w:val="00987691"/>
    <w:rsid w:val="00987E56"/>
    <w:rsid w:val="00990012"/>
    <w:rsid w:val="009905E3"/>
    <w:rsid w:val="009907FA"/>
    <w:rsid w:val="00990E71"/>
    <w:rsid w:val="00991873"/>
    <w:rsid w:val="00991FBA"/>
    <w:rsid w:val="009922E3"/>
    <w:rsid w:val="00993053"/>
    <w:rsid w:val="0099352C"/>
    <w:rsid w:val="00993FE7"/>
    <w:rsid w:val="00995753"/>
    <w:rsid w:val="00995B72"/>
    <w:rsid w:val="00995C06"/>
    <w:rsid w:val="00995D20"/>
    <w:rsid w:val="00996067"/>
    <w:rsid w:val="0099619A"/>
    <w:rsid w:val="009964EE"/>
    <w:rsid w:val="0099671A"/>
    <w:rsid w:val="00997176"/>
    <w:rsid w:val="009975A7"/>
    <w:rsid w:val="00997932"/>
    <w:rsid w:val="00997C55"/>
    <w:rsid w:val="009A008D"/>
    <w:rsid w:val="009A0C73"/>
    <w:rsid w:val="009A0F48"/>
    <w:rsid w:val="009A1176"/>
    <w:rsid w:val="009A1A44"/>
    <w:rsid w:val="009A1B76"/>
    <w:rsid w:val="009A38E6"/>
    <w:rsid w:val="009A3AFC"/>
    <w:rsid w:val="009A3E3F"/>
    <w:rsid w:val="009A4727"/>
    <w:rsid w:val="009A561D"/>
    <w:rsid w:val="009A6CB3"/>
    <w:rsid w:val="009A75E1"/>
    <w:rsid w:val="009A7694"/>
    <w:rsid w:val="009B198A"/>
    <w:rsid w:val="009B31EE"/>
    <w:rsid w:val="009B329D"/>
    <w:rsid w:val="009B32B2"/>
    <w:rsid w:val="009B32CF"/>
    <w:rsid w:val="009B46F7"/>
    <w:rsid w:val="009B4A16"/>
    <w:rsid w:val="009B5C42"/>
    <w:rsid w:val="009B5CE8"/>
    <w:rsid w:val="009B6BB4"/>
    <w:rsid w:val="009B7509"/>
    <w:rsid w:val="009B75C3"/>
    <w:rsid w:val="009C05DD"/>
    <w:rsid w:val="009C0C7F"/>
    <w:rsid w:val="009C1198"/>
    <w:rsid w:val="009C16EF"/>
    <w:rsid w:val="009C208B"/>
    <w:rsid w:val="009C2F10"/>
    <w:rsid w:val="009C3D34"/>
    <w:rsid w:val="009C4C48"/>
    <w:rsid w:val="009C5837"/>
    <w:rsid w:val="009C5F91"/>
    <w:rsid w:val="009C648C"/>
    <w:rsid w:val="009C6D5F"/>
    <w:rsid w:val="009C7AD2"/>
    <w:rsid w:val="009C7C8D"/>
    <w:rsid w:val="009D02B5"/>
    <w:rsid w:val="009D0397"/>
    <w:rsid w:val="009D06C4"/>
    <w:rsid w:val="009D0E06"/>
    <w:rsid w:val="009D0F49"/>
    <w:rsid w:val="009D1707"/>
    <w:rsid w:val="009D21C1"/>
    <w:rsid w:val="009D2C75"/>
    <w:rsid w:val="009D30A9"/>
    <w:rsid w:val="009D3986"/>
    <w:rsid w:val="009D3DFA"/>
    <w:rsid w:val="009D5D02"/>
    <w:rsid w:val="009D5E61"/>
    <w:rsid w:val="009D60B3"/>
    <w:rsid w:val="009D63D1"/>
    <w:rsid w:val="009D6AFA"/>
    <w:rsid w:val="009D6F9C"/>
    <w:rsid w:val="009D7F4D"/>
    <w:rsid w:val="009D7FF5"/>
    <w:rsid w:val="009E00B8"/>
    <w:rsid w:val="009E109F"/>
    <w:rsid w:val="009E147E"/>
    <w:rsid w:val="009E2F0A"/>
    <w:rsid w:val="009E4A53"/>
    <w:rsid w:val="009E5355"/>
    <w:rsid w:val="009E59A7"/>
    <w:rsid w:val="009E6533"/>
    <w:rsid w:val="009E6DED"/>
    <w:rsid w:val="009E716E"/>
    <w:rsid w:val="009E7D6B"/>
    <w:rsid w:val="009F0DA9"/>
    <w:rsid w:val="009F14D2"/>
    <w:rsid w:val="009F252F"/>
    <w:rsid w:val="009F2F6E"/>
    <w:rsid w:val="009F38B0"/>
    <w:rsid w:val="009F4DF3"/>
    <w:rsid w:val="009F58BE"/>
    <w:rsid w:val="009F63D4"/>
    <w:rsid w:val="009F6414"/>
    <w:rsid w:val="009F6783"/>
    <w:rsid w:val="009F6E82"/>
    <w:rsid w:val="009F7EA7"/>
    <w:rsid w:val="00A00160"/>
    <w:rsid w:val="00A00171"/>
    <w:rsid w:val="00A00C5F"/>
    <w:rsid w:val="00A00CCC"/>
    <w:rsid w:val="00A00E42"/>
    <w:rsid w:val="00A01306"/>
    <w:rsid w:val="00A01A7A"/>
    <w:rsid w:val="00A01F70"/>
    <w:rsid w:val="00A02401"/>
    <w:rsid w:val="00A02F3E"/>
    <w:rsid w:val="00A030FC"/>
    <w:rsid w:val="00A03A7B"/>
    <w:rsid w:val="00A03DAE"/>
    <w:rsid w:val="00A0412D"/>
    <w:rsid w:val="00A05357"/>
    <w:rsid w:val="00A0553C"/>
    <w:rsid w:val="00A0573E"/>
    <w:rsid w:val="00A059FA"/>
    <w:rsid w:val="00A06786"/>
    <w:rsid w:val="00A0695A"/>
    <w:rsid w:val="00A07924"/>
    <w:rsid w:val="00A10681"/>
    <w:rsid w:val="00A113E0"/>
    <w:rsid w:val="00A12AA2"/>
    <w:rsid w:val="00A13608"/>
    <w:rsid w:val="00A14143"/>
    <w:rsid w:val="00A145BB"/>
    <w:rsid w:val="00A14931"/>
    <w:rsid w:val="00A14AD5"/>
    <w:rsid w:val="00A14F62"/>
    <w:rsid w:val="00A1501D"/>
    <w:rsid w:val="00A1590A"/>
    <w:rsid w:val="00A15E24"/>
    <w:rsid w:val="00A15E91"/>
    <w:rsid w:val="00A15EB2"/>
    <w:rsid w:val="00A1618D"/>
    <w:rsid w:val="00A1694E"/>
    <w:rsid w:val="00A1725F"/>
    <w:rsid w:val="00A17697"/>
    <w:rsid w:val="00A17C89"/>
    <w:rsid w:val="00A17D1D"/>
    <w:rsid w:val="00A207ED"/>
    <w:rsid w:val="00A208CA"/>
    <w:rsid w:val="00A20BDE"/>
    <w:rsid w:val="00A21141"/>
    <w:rsid w:val="00A214A4"/>
    <w:rsid w:val="00A2206A"/>
    <w:rsid w:val="00A227C8"/>
    <w:rsid w:val="00A22A91"/>
    <w:rsid w:val="00A22F78"/>
    <w:rsid w:val="00A236C1"/>
    <w:rsid w:val="00A238A1"/>
    <w:rsid w:val="00A23B23"/>
    <w:rsid w:val="00A25321"/>
    <w:rsid w:val="00A25531"/>
    <w:rsid w:val="00A25E4F"/>
    <w:rsid w:val="00A25FDD"/>
    <w:rsid w:val="00A26663"/>
    <w:rsid w:val="00A27333"/>
    <w:rsid w:val="00A27394"/>
    <w:rsid w:val="00A27CA6"/>
    <w:rsid w:val="00A303A2"/>
    <w:rsid w:val="00A30630"/>
    <w:rsid w:val="00A310E6"/>
    <w:rsid w:val="00A311C1"/>
    <w:rsid w:val="00A31552"/>
    <w:rsid w:val="00A31559"/>
    <w:rsid w:val="00A320DB"/>
    <w:rsid w:val="00A3256A"/>
    <w:rsid w:val="00A33167"/>
    <w:rsid w:val="00A3361C"/>
    <w:rsid w:val="00A33B41"/>
    <w:rsid w:val="00A340ED"/>
    <w:rsid w:val="00A3495B"/>
    <w:rsid w:val="00A356FB"/>
    <w:rsid w:val="00A368A4"/>
    <w:rsid w:val="00A37745"/>
    <w:rsid w:val="00A4019F"/>
    <w:rsid w:val="00A40350"/>
    <w:rsid w:val="00A408C2"/>
    <w:rsid w:val="00A40A0E"/>
    <w:rsid w:val="00A40FD5"/>
    <w:rsid w:val="00A426F6"/>
    <w:rsid w:val="00A42891"/>
    <w:rsid w:val="00A42DD2"/>
    <w:rsid w:val="00A43A80"/>
    <w:rsid w:val="00A442E9"/>
    <w:rsid w:val="00A44582"/>
    <w:rsid w:val="00A44E39"/>
    <w:rsid w:val="00A450D5"/>
    <w:rsid w:val="00A45371"/>
    <w:rsid w:val="00A453DA"/>
    <w:rsid w:val="00A456C1"/>
    <w:rsid w:val="00A46614"/>
    <w:rsid w:val="00A46A0A"/>
    <w:rsid w:val="00A46A2C"/>
    <w:rsid w:val="00A46EBF"/>
    <w:rsid w:val="00A46EC7"/>
    <w:rsid w:val="00A47AD0"/>
    <w:rsid w:val="00A51D6C"/>
    <w:rsid w:val="00A52274"/>
    <w:rsid w:val="00A53092"/>
    <w:rsid w:val="00A5362F"/>
    <w:rsid w:val="00A53DCA"/>
    <w:rsid w:val="00A54126"/>
    <w:rsid w:val="00A54B1D"/>
    <w:rsid w:val="00A54D8F"/>
    <w:rsid w:val="00A55189"/>
    <w:rsid w:val="00A55468"/>
    <w:rsid w:val="00A567B6"/>
    <w:rsid w:val="00A56F21"/>
    <w:rsid w:val="00A5756E"/>
    <w:rsid w:val="00A57977"/>
    <w:rsid w:val="00A57DC6"/>
    <w:rsid w:val="00A57F74"/>
    <w:rsid w:val="00A6042C"/>
    <w:rsid w:val="00A60654"/>
    <w:rsid w:val="00A61502"/>
    <w:rsid w:val="00A61BDE"/>
    <w:rsid w:val="00A62A0E"/>
    <w:rsid w:val="00A63196"/>
    <w:rsid w:val="00A63A7C"/>
    <w:rsid w:val="00A63E4B"/>
    <w:rsid w:val="00A648D0"/>
    <w:rsid w:val="00A649BD"/>
    <w:rsid w:val="00A64F3D"/>
    <w:rsid w:val="00A65031"/>
    <w:rsid w:val="00A65DD4"/>
    <w:rsid w:val="00A65F1F"/>
    <w:rsid w:val="00A6715D"/>
    <w:rsid w:val="00A671E0"/>
    <w:rsid w:val="00A6741D"/>
    <w:rsid w:val="00A67603"/>
    <w:rsid w:val="00A707D0"/>
    <w:rsid w:val="00A710A4"/>
    <w:rsid w:val="00A71645"/>
    <w:rsid w:val="00A7174D"/>
    <w:rsid w:val="00A71DF3"/>
    <w:rsid w:val="00A7205A"/>
    <w:rsid w:val="00A720F9"/>
    <w:rsid w:val="00A72791"/>
    <w:rsid w:val="00A731BB"/>
    <w:rsid w:val="00A735E6"/>
    <w:rsid w:val="00A73D3C"/>
    <w:rsid w:val="00A73F59"/>
    <w:rsid w:val="00A74DEC"/>
    <w:rsid w:val="00A753C0"/>
    <w:rsid w:val="00A75414"/>
    <w:rsid w:val="00A755F8"/>
    <w:rsid w:val="00A757D1"/>
    <w:rsid w:val="00A758B9"/>
    <w:rsid w:val="00A766D1"/>
    <w:rsid w:val="00A76F82"/>
    <w:rsid w:val="00A76F8A"/>
    <w:rsid w:val="00A76FCF"/>
    <w:rsid w:val="00A77327"/>
    <w:rsid w:val="00A77406"/>
    <w:rsid w:val="00A778E9"/>
    <w:rsid w:val="00A77A17"/>
    <w:rsid w:val="00A77C34"/>
    <w:rsid w:val="00A812C6"/>
    <w:rsid w:val="00A81383"/>
    <w:rsid w:val="00A81544"/>
    <w:rsid w:val="00A817DE"/>
    <w:rsid w:val="00A81DE2"/>
    <w:rsid w:val="00A81EF2"/>
    <w:rsid w:val="00A835A9"/>
    <w:rsid w:val="00A84172"/>
    <w:rsid w:val="00A84C5F"/>
    <w:rsid w:val="00A84F1F"/>
    <w:rsid w:val="00A85067"/>
    <w:rsid w:val="00A8546B"/>
    <w:rsid w:val="00A85ABE"/>
    <w:rsid w:val="00A860B5"/>
    <w:rsid w:val="00A873E9"/>
    <w:rsid w:val="00A8776E"/>
    <w:rsid w:val="00A878AB"/>
    <w:rsid w:val="00A87CEE"/>
    <w:rsid w:val="00A9059F"/>
    <w:rsid w:val="00A909A3"/>
    <w:rsid w:val="00A90E28"/>
    <w:rsid w:val="00A916F9"/>
    <w:rsid w:val="00A91D5A"/>
    <w:rsid w:val="00A924D7"/>
    <w:rsid w:val="00A92A04"/>
    <w:rsid w:val="00A93ACC"/>
    <w:rsid w:val="00A948B8"/>
    <w:rsid w:val="00A975B8"/>
    <w:rsid w:val="00A9772A"/>
    <w:rsid w:val="00A978B9"/>
    <w:rsid w:val="00A979C3"/>
    <w:rsid w:val="00AA02D7"/>
    <w:rsid w:val="00AA0908"/>
    <w:rsid w:val="00AA09C3"/>
    <w:rsid w:val="00AA0B0C"/>
    <w:rsid w:val="00AA0FB9"/>
    <w:rsid w:val="00AA117E"/>
    <w:rsid w:val="00AA1314"/>
    <w:rsid w:val="00AA170E"/>
    <w:rsid w:val="00AA19FA"/>
    <w:rsid w:val="00AA1AE5"/>
    <w:rsid w:val="00AA282B"/>
    <w:rsid w:val="00AA2CEA"/>
    <w:rsid w:val="00AA3DC1"/>
    <w:rsid w:val="00AA4092"/>
    <w:rsid w:val="00AA481E"/>
    <w:rsid w:val="00AA4E3E"/>
    <w:rsid w:val="00AA4E88"/>
    <w:rsid w:val="00AA5497"/>
    <w:rsid w:val="00AA67D6"/>
    <w:rsid w:val="00AA7104"/>
    <w:rsid w:val="00AA71FF"/>
    <w:rsid w:val="00AA74D3"/>
    <w:rsid w:val="00AA76A4"/>
    <w:rsid w:val="00AB070E"/>
    <w:rsid w:val="00AB0FB2"/>
    <w:rsid w:val="00AB12DE"/>
    <w:rsid w:val="00AB1742"/>
    <w:rsid w:val="00AB1D96"/>
    <w:rsid w:val="00AB2290"/>
    <w:rsid w:val="00AB2BCE"/>
    <w:rsid w:val="00AB51DD"/>
    <w:rsid w:val="00AB590A"/>
    <w:rsid w:val="00AB5BDA"/>
    <w:rsid w:val="00AB5DA8"/>
    <w:rsid w:val="00AB5FD8"/>
    <w:rsid w:val="00AB609F"/>
    <w:rsid w:val="00AB6261"/>
    <w:rsid w:val="00AB667F"/>
    <w:rsid w:val="00AB689C"/>
    <w:rsid w:val="00AB6B9F"/>
    <w:rsid w:val="00AB6F5F"/>
    <w:rsid w:val="00AB6FEC"/>
    <w:rsid w:val="00AB752F"/>
    <w:rsid w:val="00AC0E9A"/>
    <w:rsid w:val="00AC1480"/>
    <w:rsid w:val="00AC1ECB"/>
    <w:rsid w:val="00AC2BCD"/>
    <w:rsid w:val="00AC2FB2"/>
    <w:rsid w:val="00AC32BC"/>
    <w:rsid w:val="00AC34EC"/>
    <w:rsid w:val="00AC39CE"/>
    <w:rsid w:val="00AC3ADB"/>
    <w:rsid w:val="00AC42C7"/>
    <w:rsid w:val="00AC4FC1"/>
    <w:rsid w:val="00AC51FC"/>
    <w:rsid w:val="00AC6951"/>
    <w:rsid w:val="00AC7500"/>
    <w:rsid w:val="00AC7721"/>
    <w:rsid w:val="00AD0F82"/>
    <w:rsid w:val="00AD1346"/>
    <w:rsid w:val="00AD230F"/>
    <w:rsid w:val="00AD23AB"/>
    <w:rsid w:val="00AD23D0"/>
    <w:rsid w:val="00AD2C68"/>
    <w:rsid w:val="00AD325C"/>
    <w:rsid w:val="00AD3A04"/>
    <w:rsid w:val="00AD3DD8"/>
    <w:rsid w:val="00AD46CA"/>
    <w:rsid w:val="00AD4E5B"/>
    <w:rsid w:val="00AD52C9"/>
    <w:rsid w:val="00AD5A16"/>
    <w:rsid w:val="00AD5A82"/>
    <w:rsid w:val="00AD5E4D"/>
    <w:rsid w:val="00AD7E1C"/>
    <w:rsid w:val="00AE02E4"/>
    <w:rsid w:val="00AE0381"/>
    <w:rsid w:val="00AE053F"/>
    <w:rsid w:val="00AE090E"/>
    <w:rsid w:val="00AE1349"/>
    <w:rsid w:val="00AE1628"/>
    <w:rsid w:val="00AE22CC"/>
    <w:rsid w:val="00AE2BF1"/>
    <w:rsid w:val="00AE370E"/>
    <w:rsid w:val="00AE398B"/>
    <w:rsid w:val="00AE4582"/>
    <w:rsid w:val="00AE4F34"/>
    <w:rsid w:val="00AE5B52"/>
    <w:rsid w:val="00AE5BD2"/>
    <w:rsid w:val="00AE5E45"/>
    <w:rsid w:val="00AE5E92"/>
    <w:rsid w:val="00AE6401"/>
    <w:rsid w:val="00AE643D"/>
    <w:rsid w:val="00AE79C7"/>
    <w:rsid w:val="00AE7AD3"/>
    <w:rsid w:val="00AF0828"/>
    <w:rsid w:val="00AF0E6B"/>
    <w:rsid w:val="00AF1152"/>
    <w:rsid w:val="00AF1488"/>
    <w:rsid w:val="00AF1506"/>
    <w:rsid w:val="00AF16F2"/>
    <w:rsid w:val="00AF1A6F"/>
    <w:rsid w:val="00AF267A"/>
    <w:rsid w:val="00AF2D47"/>
    <w:rsid w:val="00AF3252"/>
    <w:rsid w:val="00AF4A02"/>
    <w:rsid w:val="00AF5A73"/>
    <w:rsid w:val="00AF612E"/>
    <w:rsid w:val="00AF613A"/>
    <w:rsid w:val="00AF6269"/>
    <w:rsid w:val="00B01200"/>
    <w:rsid w:val="00B014B3"/>
    <w:rsid w:val="00B015E1"/>
    <w:rsid w:val="00B018F8"/>
    <w:rsid w:val="00B033E1"/>
    <w:rsid w:val="00B03B78"/>
    <w:rsid w:val="00B0451C"/>
    <w:rsid w:val="00B04FBB"/>
    <w:rsid w:val="00B05F1F"/>
    <w:rsid w:val="00B06349"/>
    <w:rsid w:val="00B06727"/>
    <w:rsid w:val="00B06BB8"/>
    <w:rsid w:val="00B074B1"/>
    <w:rsid w:val="00B07580"/>
    <w:rsid w:val="00B102AC"/>
    <w:rsid w:val="00B1092D"/>
    <w:rsid w:val="00B10D95"/>
    <w:rsid w:val="00B10DE2"/>
    <w:rsid w:val="00B11930"/>
    <w:rsid w:val="00B1271B"/>
    <w:rsid w:val="00B12863"/>
    <w:rsid w:val="00B13413"/>
    <w:rsid w:val="00B1347B"/>
    <w:rsid w:val="00B135AA"/>
    <w:rsid w:val="00B135DE"/>
    <w:rsid w:val="00B13F57"/>
    <w:rsid w:val="00B141FE"/>
    <w:rsid w:val="00B14D15"/>
    <w:rsid w:val="00B14F1F"/>
    <w:rsid w:val="00B153D0"/>
    <w:rsid w:val="00B156CD"/>
    <w:rsid w:val="00B15A2D"/>
    <w:rsid w:val="00B16106"/>
    <w:rsid w:val="00B167EB"/>
    <w:rsid w:val="00B169BC"/>
    <w:rsid w:val="00B20D31"/>
    <w:rsid w:val="00B21236"/>
    <w:rsid w:val="00B213BB"/>
    <w:rsid w:val="00B217EB"/>
    <w:rsid w:val="00B21CC0"/>
    <w:rsid w:val="00B21DD5"/>
    <w:rsid w:val="00B21FA7"/>
    <w:rsid w:val="00B22178"/>
    <w:rsid w:val="00B22572"/>
    <w:rsid w:val="00B2294B"/>
    <w:rsid w:val="00B229B9"/>
    <w:rsid w:val="00B22CDA"/>
    <w:rsid w:val="00B22DE4"/>
    <w:rsid w:val="00B24D0B"/>
    <w:rsid w:val="00B24FCB"/>
    <w:rsid w:val="00B255FF"/>
    <w:rsid w:val="00B25D64"/>
    <w:rsid w:val="00B26B4A"/>
    <w:rsid w:val="00B26D8B"/>
    <w:rsid w:val="00B27707"/>
    <w:rsid w:val="00B306E5"/>
    <w:rsid w:val="00B30854"/>
    <w:rsid w:val="00B31195"/>
    <w:rsid w:val="00B31982"/>
    <w:rsid w:val="00B322CC"/>
    <w:rsid w:val="00B32386"/>
    <w:rsid w:val="00B32D73"/>
    <w:rsid w:val="00B32EEA"/>
    <w:rsid w:val="00B3319D"/>
    <w:rsid w:val="00B33206"/>
    <w:rsid w:val="00B33379"/>
    <w:rsid w:val="00B3388D"/>
    <w:rsid w:val="00B34615"/>
    <w:rsid w:val="00B34B3F"/>
    <w:rsid w:val="00B35A5A"/>
    <w:rsid w:val="00B36015"/>
    <w:rsid w:val="00B36A30"/>
    <w:rsid w:val="00B36F87"/>
    <w:rsid w:val="00B37C2E"/>
    <w:rsid w:val="00B40596"/>
    <w:rsid w:val="00B40940"/>
    <w:rsid w:val="00B40978"/>
    <w:rsid w:val="00B40AF3"/>
    <w:rsid w:val="00B40AF4"/>
    <w:rsid w:val="00B40C15"/>
    <w:rsid w:val="00B41B82"/>
    <w:rsid w:val="00B41F2D"/>
    <w:rsid w:val="00B4215C"/>
    <w:rsid w:val="00B42282"/>
    <w:rsid w:val="00B427EE"/>
    <w:rsid w:val="00B44954"/>
    <w:rsid w:val="00B45962"/>
    <w:rsid w:val="00B45CB8"/>
    <w:rsid w:val="00B46000"/>
    <w:rsid w:val="00B46DDB"/>
    <w:rsid w:val="00B471A2"/>
    <w:rsid w:val="00B47387"/>
    <w:rsid w:val="00B477C0"/>
    <w:rsid w:val="00B47E3E"/>
    <w:rsid w:val="00B50061"/>
    <w:rsid w:val="00B50958"/>
    <w:rsid w:val="00B50CFF"/>
    <w:rsid w:val="00B5142C"/>
    <w:rsid w:val="00B51828"/>
    <w:rsid w:val="00B51AD3"/>
    <w:rsid w:val="00B525C2"/>
    <w:rsid w:val="00B52619"/>
    <w:rsid w:val="00B52756"/>
    <w:rsid w:val="00B530EC"/>
    <w:rsid w:val="00B53724"/>
    <w:rsid w:val="00B53DB4"/>
    <w:rsid w:val="00B53E45"/>
    <w:rsid w:val="00B53F5B"/>
    <w:rsid w:val="00B567F6"/>
    <w:rsid w:val="00B56D43"/>
    <w:rsid w:val="00B60704"/>
    <w:rsid w:val="00B6166A"/>
    <w:rsid w:val="00B61E84"/>
    <w:rsid w:val="00B62261"/>
    <w:rsid w:val="00B625EC"/>
    <w:rsid w:val="00B63DB5"/>
    <w:rsid w:val="00B6439F"/>
    <w:rsid w:val="00B64514"/>
    <w:rsid w:val="00B655A6"/>
    <w:rsid w:val="00B658CF"/>
    <w:rsid w:val="00B65D7E"/>
    <w:rsid w:val="00B66D87"/>
    <w:rsid w:val="00B67F62"/>
    <w:rsid w:val="00B702F9"/>
    <w:rsid w:val="00B7139E"/>
    <w:rsid w:val="00B71CE8"/>
    <w:rsid w:val="00B74870"/>
    <w:rsid w:val="00B74AB4"/>
    <w:rsid w:val="00B74C2D"/>
    <w:rsid w:val="00B76436"/>
    <w:rsid w:val="00B76450"/>
    <w:rsid w:val="00B765A7"/>
    <w:rsid w:val="00B770FF"/>
    <w:rsid w:val="00B77737"/>
    <w:rsid w:val="00B777A2"/>
    <w:rsid w:val="00B779E3"/>
    <w:rsid w:val="00B77A09"/>
    <w:rsid w:val="00B8023A"/>
    <w:rsid w:val="00B81117"/>
    <w:rsid w:val="00B8153E"/>
    <w:rsid w:val="00B821EE"/>
    <w:rsid w:val="00B829D2"/>
    <w:rsid w:val="00B82AFA"/>
    <w:rsid w:val="00B82D3A"/>
    <w:rsid w:val="00B8420A"/>
    <w:rsid w:val="00B8458C"/>
    <w:rsid w:val="00B85304"/>
    <w:rsid w:val="00B858AE"/>
    <w:rsid w:val="00B858CC"/>
    <w:rsid w:val="00B86C55"/>
    <w:rsid w:val="00B874B9"/>
    <w:rsid w:val="00B907A2"/>
    <w:rsid w:val="00B909CE"/>
    <w:rsid w:val="00B9160F"/>
    <w:rsid w:val="00B9233C"/>
    <w:rsid w:val="00B92AF8"/>
    <w:rsid w:val="00B932A6"/>
    <w:rsid w:val="00B93DA0"/>
    <w:rsid w:val="00B93F56"/>
    <w:rsid w:val="00B94505"/>
    <w:rsid w:val="00B9452A"/>
    <w:rsid w:val="00B95244"/>
    <w:rsid w:val="00B96CF9"/>
    <w:rsid w:val="00B972CC"/>
    <w:rsid w:val="00B973E5"/>
    <w:rsid w:val="00B9750D"/>
    <w:rsid w:val="00B97A7A"/>
    <w:rsid w:val="00BA077A"/>
    <w:rsid w:val="00BA17AA"/>
    <w:rsid w:val="00BA19A2"/>
    <w:rsid w:val="00BA1B55"/>
    <w:rsid w:val="00BA339E"/>
    <w:rsid w:val="00BA344C"/>
    <w:rsid w:val="00BA3E4E"/>
    <w:rsid w:val="00BA4A4A"/>
    <w:rsid w:val="00BA51C4"/>
    <w:rsid w:val="00BA52E4"/>
    <w:rsid w:val="00BA5499"/>
    <w:rsid w:val="00BA58E2"/>
    <w:rsid w:val="00BA5AD2"/>
    <w:rsid w:val="00BA64B8"/>
    <w:rsid w:val="00BA67F9"/>
    <w:rsid w:val="00BA6AAA"/>
    <w:rsid w:val="00BA7709"/>
    <w:rsid w:val="00BB0936"/>
    <w:rsid w:val="00BB170E"/>
    <w:rsid w:val="00BB1943"/>
    <w:rsid w:val="00BB27B7"/>
    <w:rsid w:val="00BB3733"/>
    <w:rsid w:val="00BB3F1B"/>
    <w:rsid w:val="00BB4097"/>
    <w:rsid w:val="00BB442D"/>
    <w:rsid w:val="00BB474D"/>
    <w:rsid w:val="00BB49BB"/>
    <w:rsid w:val="00BB6697"/>
    <w:rsid w:val="00BB68BB"/>
    <w:rsid w:val="00BB6D14"/>
    <w:rsid w:val="00BB79C7"/>
    <w:rsid w:val="00BC0894"/>
    <w:rsid w:val="00BC2473"/>
    <w:rsid w:val="00BC2776"/>
    <w:rsid w:val="00BC2D36"/>
    <w:rsid w:val="00BC3A02"/>
    <w:rsid w:val="00BC3E52"/>
    <w:rsid w:val="00BC61B4"/>
    <w:rsid w:val="00BC6614"/>
    <w:rsid w:val="00BC67FA"/>
    <w:rsid w:val="00BC68BD"/>
    <w:rsid w:val="00BC6B9A"/>
    <w:rsid w:val="00BD0A9A"/>
    <w:rsid w:val="00BD1B66"/>
    <w:rsid w:val="00BD211F"/>
    <w:rsid w:val="00BD218F"/>
    <w:rsid w:val="00BD25AD"/>
    <w:rsid w:val="00BD29C9"/>
    <w:rsid w:val="00BD355C"/>
    <w:rsid w:val="00BD3626"/>
    <w:rsid w:val="00BD3AEF"/>
    <w:rsid w:val="00BD415D"/>
    <w:rsid w:val="00BD4A5E"/>
    <w:rsid w:val="00BD4F32"/>
    <w:rsid w:val="00BD50E2"/>
    <w:rsid w:val="00BD5287"/>
    <w:rsid w:val="00BD55C5"/>
    <w:rsid w:val="00BD591F"/>
    <w:rsid w:val="00BD5A83"/>
    <w:rsid w:val="00BD6095"/>
    <w:rsid w:val="00BD62E9"/>
    <w:rsid w:val="00BD6354"/>
    <w:rsid w:val="00BD67F4"/>
    <w:rsid w:val="00BD73BB"/>
    <w:rsid w:val="00BD78FB"/>
    <w:rsid w:val="00BE1B67"/>
    <w:rsid w:val="00BE2374"/>
    <w:rsid w:val="00BE301E"/>
    <w:rsid w:val="00BE305A"/>
    <w:rsid w:val="00BE35F6"/>
    <w:rsid w:val="00BE36F4"/>
    <w:rsid w:val="00BE3ABD"/>
    <w:rsid w:val="00BE3DA0"/>
    <w:rsid w:val="00BE4053"/>
    <w:rsid w:val="00BE4BB7"/>
    <w:rsid w:val="00BE627C"/>
    <w:rsid w:val="00BE685C"/>
    <w:rsid w:val="00BE7698"/>
    <w:rsid w:val="00BE7935"/>
    <w:rsid w:val="00BF01B2"/>
    <w:rsid w:val="00BF092E"/>
    <w:rsid w:val="00BF1691"/>
    <w:rsid w:val="00BF2B9B"/>
    <w:rsid w:val="00BF469D"/>
    <w:rsid w:val="00BF4722"/>
    <w:rsid w:val="00BF4E4A"/>
    <w:rsid w:val="00BF502A"/>
    <w:rsid w:val="00BF5A57"/>
    <w:rsid w:val="00BF5DE2"/>
    <w:rsid w:val="00BF77AA"/>
    <w:rsid w:val="00C000E8"/>
    <w:rsid w:val="00C003CF"/>
    <w:rsid w:val="00C01504"/>
    <w:rsid w:val="00C01AA4"/>
    <w:rsid w:val="00C01AE9"/>
    <w:rsid w:val="00C01CEB"/>
    <w:rsid w:val="00C01D4C"/>
    <w:rsid w:val="00C02093"/>
    <w:rsid w:val="00C02D05"/>
    <w:rsid w:val="00C02D5B"/>
    <w:rsid w:val="00C03F08"/>
    <w:rsid w:val="00C05634"/>
    <w:rsid w:val="00C06DCE"/>
    <w:rsid w:val="00C0792A"/>
    <w:rsid w:val="00C07F83"/>
    <w:rsid w:val="00C1028A"/>
    <w:rsid w:val="00C102F8"/>
    <w:rsid w:val="00C1099F"/>
    <w:rsid w:val="00C11728"/>
    <w:rsid w:val="00C12005"/>
    <w:rsid w:val="00C12026"/>
    <w:rsid w:val="00C12133"/>
    <w:rsid w:val="00C126E2"/>
    <w:rsid w:val="00C13900"/>
    <w:rsid w:val="00C147CA"/>
    <w:rsid w:val="00C1517A"/>
    <w:rsid w:val="00C1566C"/>
    <w:rsid w:val="00C1644C"/>
    <w:rsid w:val="00C16951"/>
    <w:rsid w:val="00C17323"/>
    <w:rsid w:val="00C17AF5"/>
    <w:rsid w:val="00C17E77"/>
    <w:rsid w:val="00C20AA3"/>
    <w:rsid w:val="00C2191B"/>
    <w:rsid w:val="00C22094"/>
    <w:rsid w:val="00C2258A"/>
    <w:rsid w:val="00C22BCE"/>
    <w:rsid w:val="00C24064"/>
    <w:rsid w:val="00C244C3"/>
    <w:rsid w:val="00C248C3"/>
    <w:rsid w:val="00C248CA"/>
    <w:rsid w:val="00C24BEB"/>
    <w:rsid w:val="00C24C1A"/>
    <w:rsid w:val="00C25075"/>
    <w:rsid w:val="00C25953"/>
    <w:rsid w:val="00C264E1"/>
    <w:rsid w:val="00C27077"/>
    <w:rsid w:val="00C27243"/>
    <w:rsid w:val="00C274E5"/>
    <w:rsid w:val="00C275A4"/>
    <w:rsid w:val="00C30500"/>
    <w:rsid w:val="00C30EC7"/>
    <w:rsid w:val="00C30F68"/>
    <w:rsid w:val="00C31B01"/>
    <w:rsid w:val="00C31C20"/>
    <w:rsid w:val="00C324E2"/>
    <w:rsid w:val="00C32561"/>
    <w:rsid w:val="00C337B6"/>
    <w:rsid w:val="00C33F28"/>
    <w:rsid w:val="00C346AB"/>
    <w:rsid w:val="00C34D16"/>
    <w:rsid w:val="00C35580"/>
    <w:rsid w:val="00C35BDD"/>
    <w:rsid w:val="00C366FC"/>
    <w:rsid w:val="00C3679D"/>
    <w:rsid w:val="00C36CC5"/>
    <w:rsid w:val="00C37A77"/>
    <w:rsid w:val="00C37D5E"/>
    <w:rsid w:val="00C40430"/>
    <w:rsid w:val="00C41CF7"/>
    <w:rsid w:val="00C42C11"/>
    <w:rsid w:val="00C43283"/>
    <w:rsid w:val="00C44233"/>
    <w:rsid w:val="00C44B12"/>
    <w:rsid w:val="00C44FAC"/>
    <w:rsid w:val="00C45688"/>
    <w:rsid w:val="00C465B0"/>
    <w:rsid w:val="00C466C1"/>
    <w:rsid w:val="00C46CBD"/>
    <w:rsid w:val="00C46F38"/>
    <w:rsid w:val="00C4737C"/>
    <w:rsid w:val="00C50DA6"/>
    <w:rsid w:val="00C51B39"/>
    <w:rsid w:val="00C52748"/>
    <w:rsid w:val="00C52A7F"/>
    <w:rsid w:val="00C52E49"/>
    <w:rsid w:val="00C52FAB"/>
    <w:rsid w:val="00C54083"/>
    <w:rsid w:val="00C54836"/>
    <w:rsid w:val="00C551FE"/>
    <w:rsid w:val="00C5542D"/>
    <w:rsid w:val="00C55619"/>
    <w:rsid w:val="00C5598D"/>
    <w:rsid w:val="00C55BB2"/>
    <w:rsid w:val="00C55FD1"/>
    <w:rsid w:val="00C565E0"/>
    <w:rsid w:val="00C5776D"/>
    <w:rsid w:val="00C60629"/>
    <w:rsid w:val="00C61172"/>
    <w:rsid w:val="00C614B4"/>
    <w:rsid w:val="00C61BA2"/>
    <w:rsid w:val="00C62471"/>
    <w:rsid w:val="00C628BD"/>
    <w:rsid w:val="00C62B90"/>
    <w:rsid w:val="00C62F41"/>
    <w:rsid w:val="00C63D06"/>
    <w:rsid w:val="00C646A1"/>
    <w:rsid w:val="00C65416"/>
    <w:rsid w:val="00C659F0"/>
    <w:rsid w:val="00C65A9A"/>
    <w:rsid w:val="00C65F8D"/>
    <w:rsid w:val="00C66162"/>
    <w:rsid w:val="00C66B57"/>
    <w:rsid w:val="00C6773C"/>
    <w:rsid w:val="00C67C43"/>
    <w:rsid w:val="00C70B02"/>
    <w:rsid w:val="00C70BA7"/>
    <w:rsid w:val="00C70E02"/>
    <w:rsid w:val="00C710ED"/>
    <w:rsid w:val="00C715FA"/>
    <w:rsid w:val="00C7207F"/>
    <w:rsid w:val="00C72486"/>
    <w:rsid w:val="00C72CA0"/>
    <w:rsid w:val="00C7366F"/>
    <w:rsid w:val="00C73F0C"/>
    <w:rsid w:val="00C7459B"/>
    <w:rsid w:val="00C777D5"/>
    <w:rsid w:val="00C80170"/>
    <w:rsid w:val="00C80B24"/>
    <w:rsid w:val="00C810FC"/>
    <w:rsid w:val="00C8179E"/>
    <w:rsid w:val="00C81C1D"/>
    <w:rsid w:val="00C81D7D"/>
    <w:rsid w:val="00C82037"/>
    <w:rsid w:val="00C82240"/>
    <w:rsid w:val="00C833D6"/>
    <w:rsid w:val="00C83DAA"/>
    <w:rsid w:val="00C840F8"/>
    <w:rsid w:val="00C84317"/>
    <w:rsid w:val="00C84C24"/>
    <w:rsid w:val="00C8520A"/>
    <w:rsid w:val="00C85842"/>
    <w:rsid w:val="00C85F1E"/>
    <w:rsid w:val="00C8603E"/>
    <w:rsid w:val="00C86B9F"/>
    <w:rsid w:val="00C86F3B"/>
    <w:rsid w:val="00C874F9"/>
    <w:rsid w:val="00C87FF1"/>
    <w:rsid w:val="00C9109F"/>
    <w:rsid w:val="00C91278"/>
    <w:rsid w:val="00C91EE2"/>
    <w:rsid w:val="00C92D3B"/>
    <w:rsid w:val="00C93091"/>
    <w:rsid w:val="00C933FD"/>
    <w:rsid w:val="00C935DA"/>
    <w:rsid w:val="00C94921"/>
    <w:rsid w:val="00C9520B"/>
    <w:rsid w:val="00C9529B"/>
    <w:rsid w:val="00C96008"/>
    <w:rsid w:val="00C96AD0"/>
    <w:rsid w:val="00C97221"/>
    <w:rsid w:val="00CA0389"/>
    <w:rsid w:val="00CA13CA"/>
    <w:rsid w:val="00CA1530"/>
    <w:rsid w:val="00CA19CB"/>
    <w:rsid w:val="00CA2EA3"/>
    <w:rsid w:val="00CA368D"/>
    <w:rsid w:val="00CA6020"/>
    <w:rsid w:val="00CA6AFC"/>
    <w:rsid w:val="00CA6CCF"/>
    <w:rsid w:val="00CA7740"/>
    <w:rsid w:val="00CA7A2D"/>
    <w:rsid w:val="00CA7EEA"/>
    <w:rsid w:val="00CB0676"/>
    <w:rsid w:val="00CB092E"/>
    <w:rsid w:val="00CB1815"/>
    <w:rsid w:val="00CB2641"/>
    <w:rsid w:val="00CB2803"/>
    <w:rsid w:val="00CB2A43"/>
    <w:rsid w:val="00CB2A52"/>
    <w:rsid w:val="00CB2D87"/>
    <w:rsid w:val="00CB38BD"/>
    <w:rsid w:val="00CB4358"/>
    <w:rsid w:val="00CB447D"/>
    <w:rsid w:val="00CB4AE7"/>
    <w:rsid w:val="00CB55EA"/>
    <w:rsid w:val="00CB5816"/>
    <w:rsid w:val="00CB5A22"/>
    <w:rsid w:val="00CB67EC"/>
    <w:rsid w:val="00CB6FE4"/>
    <w:rsid w:val="00CB73B1"/>
    <w:rsid w:val="00CB7AB1"/>
    <w:rsid w:val="00CB7ACF"/>
    <w:rsid w:val="00CC06B0"/>
    <w:rsid w:val="00CC280B"/>
    <w:rsid w:val="00CC35E0"/>
    <w:rsid w:val="00CC3782"/>
    <w:rsid w:val="00CC37F1"/>
    <w:rsid w:val="00CC3898"/>
    <w:rsid w:val="00CC402F"/>
    <w:rsid w:val="00CC46D3"/>
    <w:rsid w:val="00CC4FEB"/>
    <w:rsid w:val="00CC7580"/>
    <w:rsid w:val="00CC76B0"/>
    <w:rsid w:val="00CC7775"/>
    <w:rsid w:val="00CC795E"/>
    <w:rsid w:val="00CC7E08"/>
    <w:rsid w:val="00CD0A00"/>
    <w:rsid w:val="00CD0D05"/>
    <w:rsid w:val="00CD0FFF"/>
    <w:rsid w:val="00CD1340"/>
    <w:rsid w:val="00CD2DE6"/>
    <w:rsid w:val="00CD3D87"/>
    <w:rsid w:val="00CD44FC"/>
    <w:rsid w:val="00CD5547"/>
    <w:rsid w:val="00CD5CA5"/>
    <w:rsid w:val="00CD6952"/>
    <w:rsid w:val="00CD72A6"/>
    <w:rsid w:val="00CD7E71"/>
    <w:rsid w:val="00CE03B1"/>
    <w:rsid w:val="00CE075E"/>
    <w:rsid w:val="00CE111E"/>
    <w:rsid w:val="00CE11DA"/>
    <w:rsid w:val="00CE13A2"/>
    <w:rsid w:val="00CE1512"/>
    <w:rsid w:val="00CE1611"/>
    <w:rsid w:val="00CE1717"/>
    <w:rsid w:val="00CE18F9"/>
    <w:rsid w:val="00CE2349"/>
    <w:rsid w:val="00CE2AAA"/>
    <w:rsid w:val="00CE36CF"/>
    <w:rsid w:val="00CE3F42"/>
    <w:rsid w:val="00CE3F96"/>
    <w:rsid w:val="00CE4D64"/>
    <w:rsid w:val="00CE53C3"/>
    <w:rsid w:val="00CE6CEC"/>
    <w:rsid w:val="00CE7841"/>
    <w:rsid w:val="00CE7CB5"/>
    <w:rsid w:val="00CF012B"/>
    <w:rsid w:val="00CF042A"/>
    <w:rsid w:val="00CF0CCD"/>
    <w:rsid w:val="00CF0D07"/>
    <w:rsid w:val="00CF0D9B"/>
    <w:rsid w:val="00CF1187"/>
    <w:rsid w:val="00CF1705"/>
    <w:rsid w:val="00CF20A0"/>
    <w:rsid w:val="00CF22BE"/>
    <w:rsid w:val="00CF2AA9"/>
    <w:rsid w:val="00CF2F8F"/>
    <w:rsid w:val="00CF6828"/>
    <w:rsid w:val="00CF68E6"/>
    <w:rsid w:val="00CF6DBC"/>
    <w:rsid w:val="00CF73AD"/>
    <w:rsid w:val="00D00A66"/>
    <w:rsid w:val="00D01071"/>
    <w:rsid w:val="00D011B1"/>
    <w:rsid w:val="00D02EA3"/>
    <w:rsid w:val="00D03756"/>
    <w:rsid w:val="00D0396D"/>
    <w:rsid w:val="00D03B74"/>
    <w:rsid w:val="00D03BBA"/>
    <w:rsid w:val="00D03EE0"/>
    <w:rsid w:val="00D04000"/>
    <w:rsid w:val="00D04ABC"/>
    <w:rsid w:val="00D04B4A"/>
    <w:rsid w:val="00D05703"/>
    <w:rsid w:val="00D05AF0"/>
    <w:rsid w:val="00D05FB6"/>
    <w:rsid w:val="00D06068"/>
    <w:rsid w:val="00D073A5"/>
    <w:rsid w:val="00D07B6A"/>
    <w:rsid w:val="00D104E1"/>
    <w:rsid w:val="00D106C4"/>
    <w:rsid w:val="00D11945"/>
    <w:rsid w:val="00D11A8C"/>
    <w:rsid w:val="00D1228D"/>
    <w:rsid w:val="00D123AF"/>
    <w:rsid w:val="00D125A2"/>
    <w:rsid w:val="00D13A5F"/>
    <w:rsid w:val="00D13C3B"/>
    <w:rsid w:val="00D141DE"/>
    <w:rsid w:val="00D147D0"/>
    <w:rsid w:val="00D1493F"/>
    <w:rsid w:val="00D1516D"/>
    <w:rsid w:val="00D156B9"/>
    <w:rsid w:val="00D16432"/>
    <w:rsid w:val="00D168DB"/>
    <w:rsid w:val="00D16A34"/>
    <w:rsid w:val="00D16B45"/>
    <w:rsid w:val="00D17E47"/>
    <w:rsid w:val="00D2103B"/>
    <w:rsid w:val="00D21326"/>
    <w:rsid w:val="00D21590"/>
    <w:rsid w:val="00D21977"/>
    <w:rsid w:val="00D2227A"/>
    <w:rsid w:val="00D222E5"/>
    <w:rsid w:val="00D22B4F"/>
    <w:rsid w:val="00D22D65"/>
    <w:rsid w:val="00D235A7"/>
    <w:rsid w:val="00D23E73"/>
    <w:rsid w:val="00D23F21"/>
    <w:rsid w:val="00D245EB"/>
    <w:rsid w:val="00D24960"/>
    <w:rsid w:val="00D25081"/>
    <w:rsid w:val="00D255D6"/>
    <w:rsid w:val="00D264FC"/>
    <w:rsid w:val="00D26505"/>
    <w:rsid w:val="00D26A34"/>
    <w:rsid w:val="00D276DC"/>
    <w:rsid w:val="00D27A0B"/>
    <w:rsid w:val="00D30565"/>
    <w:rsid w:val="00D30583"/>
    <w:rsid w:val="00D30629"/>
    <w:rsid w:val="00D30D79"/>
    <w:rsid w:val="00D3160E"/>
    <w:rsid w:val="00D3184F"/>
    <w:rsid w:val="00D31DC2"/>
    <w:rsid w:val="00D31E0B"/>
    <w:rsid w:val="00D328FC"/>
    <w:rsid w:val="00D329FD"/>
    <w:rsid w:val="00D33DBA"/>
    <w:rsid w:val="00D347E0"/>
    <w:rsid w:val="00D34AFF"/>
    <w:rsid w:val="00D3543D"/>
    <w:rsid w:val="00D3578E"/>
    <w:rsid w:val="00D36642"/>
    <w:rsid w:val="00D369B4"/>
    <w:rsid w:val="00D37478"/>
    <w:rsid w:val="00D37A53"/>
    <w:rsid w:val="00D40483"/>
    <w:rsid w:val="00D4066B"/>
    <w:rsid w:val="00D40C92"/>
    <w:rsid w:val="00D40EF1"/>
    <w:rsid w:val="00D4114E"/>
    <w:rsid w:val="00D4127D"/>
    <w:rsid w:val="00D4160C"/>
    <w:rsid w:val="00D41669"/>
    <w:rsid w:val="00D4226F"/>
    <w:rsid w:val="00D42731"/>
    <w:rsid w:val="00D427A2"/>
    <w:rsid w:val="00D428DC"/>
    <w:rsid w:val="00D42F3A"/>
    <w:rsid w:val="00D430CF"/>
    <w:rsid w:val="00D430EF"/>
    <w:rsid w:val="00D435E7"/>
    <w:rsid w:val="00D45117"/>
    <w:rsid w:val="00D4592F"/>
    <w:rsid w:val="00D45D3B"/>
    <w:rsid w:val="00D468B9"/>
    <w:rsid w:val="00D46EDB"/>
    <w:rsid w:val="00D47894"/>
    <w:rsid w:val="00D47DC0"/>
    <w:rsid w:val="00D52070"/>
    <w:rsid w:val="00D5233D"/>
    <w:rsid w:val="00D52395"/>
    <w:rsid w:val="00D52602"/>
    <w:rsid w:val="00D5338E"/>
    <w:rsid w:val="00D54138"/>
    <w:rsid w:val="00D54323"/>
    <w:rsid w:val="00D548F9"/>
    <w:rsid w:val="00D54BE5"/>
    <w:rsid w:val="00D553FB"/>
    <w:rsid w:val="00D55943"/>
    <w:rsid w:val="00D56640"/>
    <w:rsid w:val="00D566FA"/>
    <w:rsid w:val="00D57C63"/>
    <w:rsid w:val="00D6047A"/>
    <w:rsid w:val="00D60566"/>
    <w:rsid w:val="00D60AAB"/>
    <w:rsid w:val="00D60C81"/>
    <w:rsid w:val="00D620AB"/>
    <w:rsid w:val="00D6262F"/>
    <w:rsid w:val="00D64D7C"/>
    <w:rsid w:val="00D651E7"/>
    <w:rsid w:val="00D65293"/>
    <w:rsid w:val="00D6545C"/>
    <w:rsid w:val="00D656EA"/>
    <w:rsid w:val="00D657F8"/>
    <w:rsid w:val="00D65A65"/>
    <w:rsid w:val="00D65F4B"/>
    <w:rsid w:val="00D66600"/>
    <w:rsid w:val="00D667BF"/>
    <w:rsid w:val="00D72304"/>
    <w:rsid w:val="00D72A82"/>
    <w:rsid w:val="00D72EFA"/>
    <w:rsid w:val="00D7365A"/>
    <w:rsid w:val="00D73872"/>
    <w:rsid w:val="00D73A03"/>
    <w:rsid w:val="00D750BB"/>
    <w:rsid w:val="00D7515A"/>
    <w:rsid w:val="00D760F3"/>
    <w:rsid w:val="00D76598"/>
    <w:rsid w:val="00D76997"/>
    <w:rsid w:val="00D76D32"/>
    <w:rsid w:val="00D76F2D"/>
    <w:rsid w:val="00D77335"/>
    <w:rsid w:val="00D77902"/>
    <w:rsid w:val="00D807BF"/>
    <w:rsid w:val="00D82131"/>
    <w:rsid w:val="00D826A7"/>
    <w:rsid w:val="00D834D7"/>
    <w:rsid w:val="00D83A47"/>
    <w:rsid w:val="00D83CBE"/>
    <w:rsid w:val="00D849EA"/>
    <w:rsid w:val="00D84AC3"/>
    <w:rsid w:val="00D854E0"/>
    <w:rsid w:val="00D8568E"/>
    <w:rsid w:val="00D859F5"/>
    <w:rsid w:val="00D86DEF"/>
    <w:rsid w:val="00D8722A"/>
    <w:rsid w:val="00D879C6"/>
    <w:rsid w:val="00D903CC"/>
    <w:rsid w:val="00D90A3B"/>
    <w:rsid w:val="00D917F6"/>
    <w:rsid w:val="00D91ED0"/>
    <w:rsid w:val="00D922A9"/>
    <w:rsid w:val="00D929CD"/>
    <w:rsid w:val="00D92CA4"/>
    <w:rsid w:val="00D93DFA"/>
    <w:rsid w:val="00D94EF7"/>
    <w:rsid w:val="00D9539A"/>
    <w:rsid w:val="00D96348"/>
    <w:rsid w:val="00D966EE"/>
    <w:rsid w:val="00DA07A1"/>
    <w:rsid w:val="00DA0B2C"/>
    <w:rsid w:val="00DA0BAB"/>
    <w:rsid w:val="00DA1243"/>
    <w:rsid w:val="00DA1C78"/>
    <w:rsid w:val="00DA1EF5"/>
    <w:rsid w:val="00DA2BE6"/>
    <w:rsid w:val="00DA2F9E"/>
    <w:rsid w:val="00DA3033"/>
    <w:rsid w:val="00DA3851"/>
    <w:rsid w:val="00DA41D7"/>
    <w:rsid w:val="00DA429D"/>
    <w:rsid w:val="00DA42CB"/>
    <w:rsid w:val="00DA49D1"/>
    <w:rsid w:val="00DA5AC3"/>
    <w:rsid w:val="00DA6818"/>
    <w:rsid w:val="00DA6AF8"/>
    <w:rsid w:val="00DA6F86"/>
    <w:rsid w:val="00DA7390"/>
    <w:rsid w:val="00DB1609"/>
    <w:rsid w:val="00DB1F25"/>
    <w:rsid w:val="00DB2158"/>
    <w:rsid w:val="00DB2A28"/>
    <w:rsid w:val="00DB32C8"/>
    <w:rsid w:val="00DB34B2"/>
    <w:rsid w:val="00DB3924"/>
    <w:rsid w:val="00DB4456"/>
    <w:rsid w:val="00DB4762"/>
    <w:rsid w:val="00DB4F66"/>
    <w:rsid w:val="00DB51C2"/>
    <w:rsid w:val="00DB59F8"/>
    <w:rsid w:val="00DB5B4B"/>
    <w:rsid w:val="00DB5D7A"/>
    <w:rsid w:val="00DB5E33"/>
    <w:rsid w:val="00DB5EFA"/>
    <w:rsid w:val="00DB669B"/>
    <w:rsid w:val="00DB698A"/>
    <w:rsid w:val="00DB6E18"/>
    <w:rsid w:val="00DB7238"/>
    <w:rsid w:val="00DB7778"/>
    <w:rsid w:val="00DC00B5"/>
    <w:rsid w:val="00DC0947"/>
    <w:rsid w:val="00DC159D"/>
    <w:rsid w:val="00DC21CD"/>
    <w:rsid w:val="00DC2816"/>
    <w:rsid w:val="00DC303B"/>
    <w:rsid w:val="00DC3989"/>
    <w:rsid w:val="00DC3AC1"/>
    <w:rsid w:val="00DC53B8"/>
    <w:rsid w:val="00DC5B01"/>
    <w:rsid w:val="00DC5B4F"/>
    <w:rsid w:val="00DC6564"/>
    <w:rsid w:val="00DC6C0D"/>
    <w:rsid w:val="00DC7054"/>
    <w:rsid w:val="00DC7232"/>
    <w:rsid w:val="00DC782F"/>
    <w:rsid w:val="00DC7842"/>
    <w:rsid w:val="00DD046B"/>
    <w:rsid w:val="00DD1301"/>
    <w:rsid w:val="00DD13FA"/>
    <w:rsid w:val="00DD180A"/>
    <w:rsid w:val="00DD2B43"/>
    <w:rsid w:val="00DD3172"/>
    <w:rsid w:val="00DD3720"/>
    <w:rsid w:val="00DD3862"/>
    <w:rsid w:val="00DD3B45"/>
    <w:rsid w:val="00DD3D00"/>
    <w:rsid w:val="00DD4060"/>
    <w:rsid w:val="00DD4F17"/>
    <w:rsid w:val="00DD6C4B"/>
    <w:rsid w:val="00DD6DA5"/>
    <w:rsid w:val="00DD7E27"/>
    <w:rsid w:val="00DE01B5"/>
    <w:rsid w:val="00DE0830"/>
    <w:rsid w:val="00DE0A17"/>
    <w:rsid w:val="00DE0BE1"/>
    <w:rsid w:val="00DE0DD3"/>
    <w:rsid w:val="00DE1971"/>
    <w:rsid w:val="00DE2783"/>
    <w:rsid w:val="00DE2A1F"/>
    <w:rsid w:val="00DE2F53"/>
    <w:rsid w:val="00DE30A9"/>
    <w:rsid w:val="00DE338A"/>
    <w:rsid w:val="00DE411E"/>
    <w:rsid w:val="00DE417A"/>
    <w:rsid w:val="00DE41BC"/>
    <w:rsid w:val="00DE45E5"/>
    <w:rsid w:val="00DE4CC1"/>
    <w:rsid w:val="00DE62C0"/>
    <w:rsid w:val="00DE6FD4"/>
    <w:rsid w:val="00DE715B"/>
    <w:rsid w:val="00DE766E"/>
    <w:rsid w:val="00DF0465"/>
    <w:rsid w:val="00DF0483"/>
    <w:rsid w:val="00DF1544"/>
    <w:rsid w:val="00DF1821"/>
    <w:rsid w:val="00DF3B79"/>
    <w:rsid w:val="00DF3F90"/>
    <w:rsid w:val="00DF4422"/>
    <w:rsid w:val="00DF4E82"/>
    <w:rsid w:val="00DF5856"/>
    <w:rsid w:val="00DF6141"/>
    <w:rsid w:val="00DF6AED"/>
    <w:rsid w:val="00DF6F89"/>
    <w:rsid w:val="00DF7EE9"/>
    <w:rsid w:val="00E0012B"/>
    <w:rsid w:val="00E003FE"/>
    <w:rsid w:val="00E004A5"/>
    <w:rsid w:val="00E0052D"/>
    <w:rsid w:val="00E00E24"/>
    <w:rsid w:val="00E0134A"/>
    <w:rsid w:val="00E014BC"/>
    <w:rsid w:val="00E022A0"/>
    <w:rsid w:val="00E02D05"/>
    <w:rsid w:val="00E02DC2"/>
    <w:rsid w:val="00E02E29"/>
    <w:rsid w:val="00E030C5"/>
    <w:rsid w:val="00E034F8"/>
    <w:rsid w:val="00E03706"/>
    <w:rsid w:val="00E03A74"/>
    <w:rsid w:val="00E03CFC"/>
    <w:rsid w:val="00E042BE"/>
    <w:rsid w:val="00E048ED"/>
    <w:rsid w:val="00E052BA"/>
    <w:rsid w:val="00E054A3"/>
    <w:rsid w:val="00E0569F"/>
    <w:rsid w:val="00E06243"/>
    <w:rsid w:val="00E06851"/>
    <w:rsid w:val="00E07051"/>
    <w:rsid w:val="00E07346"/>
    <w:rsid w:val="00E07474"/>
    <w:rsid w:val="00E07E5F"/>
    <w:rsid w:val="00E10010"/>
    <w:rsid w:val="00E1036C"/>
    <w:rsid w:val="00E10885"/>
    <w:rsid w:val="00E12463"/>
    <w:rsid w:val="00E1331E"/>
    <w:rsid w:val="00E13366"/>
    <w:rsid w:val="00E14A21"/>
    <w:rsid w:val="00E14C76"/>
    <w:rsid w:val="00E1622C"/>
    <w:rsid w:val="00E16A88"/>
    <w:rsid w:val="00E16D7C"/>
    <w:rsid w:val="00E16EA9"/>
    <w:rsid w:val="00E17479"/>
    <w:rsid w:val="00E214A5"/>
    <w:rsid w:val="00E21AA3"/>
    <w:rsid w:val="00E2211F"/>
    <w:rsid w:val="00E22E64"/>
    <w:rsid w:val="00E23FC4"/>
    <w:rsid w:val="00E2531C"/>
    <w:rsid w:val="00E2562C"/>
    <w:rsid w:val="00E25671"/>
    <w:rsid w:val="00E25BC0"/>
    <w:rsid w:val="00E25F6B"/>
    <w:rsid w:val="00E26341"/>
    <w:rsid w:val="00E26481"/>
    <w:rsid w:val="00E27436"/>
    <w:rsid w:val="00E27956"/>
    <w:rsid w:val="00E27E40"/>
    <w:rsid w:val="00E307A5"/>
    <w:rsid w:val="00E3088E"/>
    <w:rsid w:val="00E30E0B"/>
    <w:rsid w:val="00E31699"/>
    <w:rsid w:val="00E31DA6"/>
    <w:rsid w:val="00E31EFF"/>
    <w:rsid w:val="00E3203D"/>
    <w:rsid w:val="00E32472"/>
    <w:rsid w:val="00E330B5"/>
    <w:rsid w:val="00E3385B"/>
    <w:rsid w:val="00E338A6"/>
    <w:rsid w:val="00E33A5C"/>
    <w:rsid w:val="00E33BB6"/>
    <w:rsid w:val="00E344AF"/>
    <w:rsid w:val="00E34C9B"/>
    <w:rsid w:val="00E34FD1"/>
    <w:rsid w:val="00E35583"/>
    <w:rsid w:val="00E35E81"/>
    <w:rsid w:val="00E36170"/>
    <w:rsid w:val="00E37D37"/>
    <w:rsid w:val="00E4035D"/>
    <w:rsid w:val="00E4040E"/>
    <w:rsid w:val="00E40B7C"/>
    <w:rsid w:val="00E4173F"/>
    <w:rsid w:val="00E42F71"/>
    <w:rsid w:val="00E42F97"/>
    <w:rsid w:val="00E42FD8"/>
    <w:rsid w:val="00E436CF"/>
    <w:rsid w:val="00E43E75"/>
    <w:rsid w:val="00E441AA"/>
    <w:rsid w:val="00E44BBD"/>
    <w:rsid w:val="00E44C63"/>
    <w:rsid w:val="00E45BE1"/>
    <w:rsid w:val="00E45F2A"/>
    <w:rsid w:val="00E464DA"/>
    <w:rsid w:val="00E473D5"/>
    <w:rsid w:val="00E50024"/>
    <w:rsid w:val="00E500DE"/>
    <w:rsid w:val="00E5015F"/>
    <w:rsid w:val="00E50E46"/>
    <w:rsid w:val="00E513F5"/>
    <w:rsid w:val="00E51963"/>
    <w:rsid w:val="00E51E45"/>
    <w:rsid w:val="00E52000"/>
    <w:rsid w:val="00E5214A"/>
    <w:rsid w:val="00E52216"/>
    <w:rsid w:val="00E52BC3"/>
    <w:rsid w:val="00E53337"/>
    <w:rsid w:val="00E53DB9"/>
    <w:rsid w:val="00E5403C"/>
    <w:rsid w:val="00E5463B"/>
    <w:rsid w:val="00E55DB5"/>
    <w:rsid w:val="00E55FDC"/>
    <w:rsid w:val="00E56048"/>
    <w:rsid w:val="00E56FA5"/>
    <w:rsid w:val="00E57900"/>
    <w:rsid w:val="00E57D8B"/>
    <w:rsid w:val="00E60B34"/>
    <w:rsid w:val="00E60E67"/>
    <w:rsid w:val="00E615DA"/>
    <w:rsid w:val="00E624EE"/>
    <w:rsid w:val="00E62DFB"/>
    <w:rsid w:val="00E62E24"/>
    <w:rsid w:val="00E63013"/>
    <w:rsid w:val="00E639C5"/>
    <w:rsid w:val="00E63EC1"/>
    <w:rsid w:val="00E6483D"/>
    <w:rsid w:val="00E64D93"/>
    <w:rsid w:val="00E64F11"/>
    <w:rsid w:val="00E65357"/>
    <w:rsid w:val="00E65437"/>
    <w:rsid w:val="00E65AE3"/>
    <w:rsid w:val="00E666C1"/>
    <w:rsid w:val="00E66A4E"/>
    <w:rsid w:val="00E66CD9"/>
    <w:rsid w:val="00E6729E"/>
    <w:rsid w:val="00E67AD4"/>
    <w:rsid w:val="00E67D5F"/>
    <w:rsid w:val="00E70A63"/>
    <w:rsid w:val="00E71B55"/>
    <w:rsid w:val="00E71F55"/>
    <w:rsid w:val="00E7265C"/>
    <w:rsid w:val="00E72FBC"/>
    <w:rsid w:val="00E7326C"/>
    <w:rsid w:val="00E7380E"/>
    <w:rsid w:val="00E7507F"/>
    <w:rsid w:val="00E768B0"/>
    <w:rsid w:val="00E76D71"/>
    <w:rsid w:val="00E76F90"/>
    <w:rsid w:val="00E77711"/>
    <w:rsid w:val="00E77EF3"/>
    <w:rsid w:val="00E8009B"/>
    <w:rsid w:val="00E80A99"/>
    <w:rsid w:val="00E80B59"/>
    <w:rsid w:val="00E8240F"/>
    <w:rsid w:val="00E82D89"/>
    <w:rsid w:val="00E82E8C"/>
    <w:rsid w:val="00E831EE"/>
    <w:rsid w:val="00E84945"/>
    <w:rsid w:val="00E86334"/>
    <w:rsid w:val="00E86FE0"/>
    <w:rsid w:val="00E90649"/>
    <w:rsid w:val="00E907DE"/>
    <w:rsid w:val="00E9098D"/>
    <w:rsid w:val="00E9123C"/>
    <w:rsid w:val="00E91A9D"/>
    <w:rsid w:val="00E92041"/>
    <w:rsid w:val="00E92150"/>
    <w:rsid w:val="00E93FB8"/>
    <w:rsid w:val="00E9417D"/>
    <w:rsid w:val="00E9449F"/>
    <w:rsid w:val="00E944C5"/>
    <w:rsid w:val="00E94F35"/>
    <w:rsid w:val="00E965A9"/>
    <w:rsid w:val="00E967B5"/>
    <w:rsid w:val="00E96BA8"/>
    <w:rsid w:val="00E96CD7"/>
    <w:rsid w:val="00E97765"/>
    <w:rsid w:val="00EA091D"/>
    <w:rsid w:val="00EA1ACA"/>
    <w:rsid w:val="00EA1E43"/>
    <w:rsid w:val="00EA218C"/>
    <w:rsid w:val="00EA2E1B"/>
    <w:rsid w:val="00EA2E8A"/>
    <w:rsid w:val="00EA2EB8"/>
    <w:rsid w:val="00EA47C0"/>
    <w:rsid w:val="00EA4CD3"/>
    <w:rsid w:val="00EA4F8B"/>
    <w:rsid w:val="00EA5605"/>
    <w:rsid w:val="00EA6BBA"/>
    <w:rsid w:val="00EA7A97"/>
    <w:rsid w:val="00EA7C15"/>
    <w:rsid w:val="00EA7D50"/>
    <w:rsid w:val="00EB0536"/>
    <w:rsid w:val="00EB16D8"/>
    <w:rsid w:val="00EB1AB1"/>
    <w:rsid w:val="00EB1E21"/>
    <w:rsid w:val="00EB3CEB"/>
    <w:rsid w:val="00EB3DD7"/>
    <w:rsid w:val="00EB3E77"/>
    <w:rsid w:val="00EB404A"/>
    <w:rsid w:val="00EB46CA"/>
    <w:rsid w:val="00EB6D16"/>
    <w:rsid w:val="00EB79AD"/>
    <w:rsid w:val="00EB7F1D"/>
    <w:rsid w:val="00EB7FC1"/>
    <w:rsid w:val="00EC0A1C"/>
    <w:rsid w:val="00EC0F03"/>
    <w:rsid w:val="00EC12F9"/>
    <w:rsid w:val="00EC141A"/>
    <w:rsid w:val="00EC1995"/>
    <w:rsid w:val="00EC1E2B"/>
    <w:rsid w:val="00EC24CA"/>
    <w:rsid w:val="00EC3355"/>
    <w:rsid w:val="00EC34FD"/>
    <w:rsid w:val="00EC38DA"/>
    <w:rsid w:val="00EC3E00"/>
    <w:rsid w:val="00EC3FB9"/>
    <w:rsid w:val="00EC4035"/>
    <w:rsid w:val="00EC4224"/>
    <w:rsid w:val="00EC4ED0"/>
    <w:rsid w:val="00EC4FD2"/>
    <w:rsid w:val="00EC57B5"/>
    <w:rsid w:val="00EC6260"/>
    <w:rsid w:val="00EC6603"/>
    <w:rsid w:val="00EC6B13"/>
    <w:rsid w:val="00EC6B76"/>
    <w:rsid w:val="00EC700A"/>
    <w:rsid w:val="00EC75A8"/>
    <w:rsid w:val="00EC7881"/>
    <w:rsid w:val="00EC7E9B"/>
    <w:rsid w:val="00ED0805"/>
    <w:rsid w:val="00ED095D"/>
    <w:rsid w:val="00ED0E3A"/>
    <w:rsid w:val="00ED12FE"/>
    <w:rsid w:val="00ED176D"/>
    <w:rsid w:val="00ED24D7"/>
    <w:rsid w:val="00ED267A"/>
    <w:rsid w:val="00ED2A1D"/>
    <w:rsid w:val="00ED2F9C"/>
    <w:rsid w:val="00ED3535"/>
    <w:rsid w:val="00ED3F5D"/>
    <w:rsid w:val="00ED4739"/>
    <w:rsid w:val="00ED4CF5"/>
    <w:rsid w:val="00ED6F76"/>
    <w:rsid w:val="00ED75CE"/>
    <w:rsid w:val="00ED7E93"/>
    <w:rsid w:val="00EE0D21"/>
    <w:rsid w:val="00EE164F"/>
    <w:rsid w:val="00EE1C14"/>
    <w:rsid w:val="00EE2AAC"/>
    <w:rsid w:val="00EE2E63"/>
    <w:rsid w:val="00EE31C5"/>
    <w:rsid w:val="00EE3E46"/>
    <w:rsid w:val="00EE423D"/>
    <w:rsid w:val="00EE4803"/>
    <w:rsid w:val="00EE581C"/>
    <w:rsid w:val="00EE61D6"/>
    <w:rsid w:val="00EE678F"/>
    <w:rsid w:val="00EE6A6D"/>
    <w:rsid w:val="00EE6FA3"/>
    <w:rsid w:val="00EF0845"/>
    <w:rsid w:val="00EF1324"/>
    <w:rsid w:val="00EF1AA4"/>
    <w:rsid w:val="00EF2608"/>
    <w:rsid w:val="00EF2FDA"/>
    <w:rsid w:val="00EF3491"/>
    <w:rsid w:val="00EF3DBD"/>
    <w:rsid w:val="00EF40AF"/>
    <w:rsid w:val="00EF48CB"/>
    <w:rsid w:val="00EF4C55"/>
    <w:rsid w:val="00EF5050"/>
    <w:rsid w:val="00EF6865"/>
    <w:rsid w:val="00EF6BBD"/>
    <w:rsid w:val="00EF6C43"/>
    <w:rsid w:val="00EF6CC2"/>
    <w:rsid w:val="00EF725E"/>
    <w:rsid w:val="00EF7285"/>
    <w:rsid w:val="00F00A7B"/>
    <w:rsid w:val="00F00E78"/>
    <w:rsid w:val="00F0131D"/>
    <w:rsid w:val="00F027A9"/>
    <w:rsid w:val="00F02A12"/>
    <w:rsid w:val="00F02DFF"/>
    <w:rsid w:val="00F02EBA"/>
    <w:rsid w:val="00F0300C"/>
    <w:rsid w:val="00F03808"/>
    <w:rsid w:val="00F039B3"/>
    <w:rsid w:val="00F03CDE"/>
    <w:rsid w:val="00F048E8"/>
    <w:rsid w:val="00F04B1B"/>
    <w:rsid w:val="00F06072"/>
    <w:rsid w:val="00F061EC"/>
    <w:rsid w:val="00F07325"/>
    <w:rsid w:val="00F078E4"/>
    <w:rsid w:val="00F07DB7"/>
    <w:rsid w:val="00F100DB"/>
    <w:rsid w:val="00F10DB9"/>
    <w:rsid w:val="00F11554"/>
    <w:rsid w:val="00F11A80"/>
    <w:rsid w:val="00F11BC9"/>
    <w:rsid w:val="00F12560"/>
    <w:rsid w:val="00F12B96"/>
    <w:rsid w:val="00F1380C"/>
    <w:rsid w:val="00F13994"/>
    <w:rsid w:val="00F140F3"/>
    <w:rsid w:val="00F14B57"/>
    <w:rsid w:val="00F16520"/>
    <w:rsid w:val="00F178B0"/>
    <w:rsid w:val="00F20A45"/>
    <w:rsid w:val="00F2172E"/>
    <w:rsid w:val="00F21A50"/>
    <w:rsid w:val="00F21F51"/>
    <w:rsid w:val="00F22A9A"/>
    <w:rsid w:val="00F22D3B"/>
    <w:rsid w:val="00F234C6"/>
    <w:rsid w:val="00F23E1F"/>
    <w:rsid w:val="00F23FB7"/>
    <w:rsid w:val="00F24EA9"/>
    <w:rsid w:val="00F25AE0"/>
    <w:rsid w:val="00F2638A"/>
    <w:rsid w:val="00F26D03"/>
    <w:rsid w:val="00F27319"/>
    <w:rsid w:val="00F2787A"/>
    <w:rsid w:val="00F27B12"/>
    <w:rsid w:val="00F27CCE"/>
    <w:rsid w:val="00F3046C"/>
    <w:rsid w:val="00F3064C"/>
    <w:rsid w:val="00F306FE"/>
    <w:rsid w:val="00F30CA4"/>
    <w:rsid w:val="00F30E3E"/>
    <w:rsid w:val="00F32148"/>
    <w:rsid w:val="00F3250E"/>
    <w:rsid w:val="00F328B5"/>
    <w:rsid w:val="00F32BF6"/>
    <w:rsid w:val="00F33B83"/>
    <w:rsid w:val="00F33EB3"/>
    <w:rsid w:val="00F34CF1"/>
    <w:rsid w:val="00F368CB"/>
    <w:rsid w:val="00F375DD"/>
    <w:rsid w:val="00F40F46"/>
    <w:rsid w:val="00F4140D"/>
    <w:rsid w:val="00F422D5"/>
    <w:rsid w:val="00F42765"/>
    <w:rsid w:val="00F42B3D"/>
    <w:rsid w:val="00F433FD"/>
    <w:rsid w:val="00F44972"/>
    <w:rsid w:val="00F44990"/>
    <w:rsid w:val="00F450A1"/>
    <w:rsid w:val="00F455E0"/>
    <w:rsid w:val="00F45C91"/>
    <w:rsid w:val="00F45CB4"/>
    <w:rsid w:val="00F47152"/>
    <w:rsid w:val="00F4796D"/>
    <w:rsid w:val="00F4798C"/>
    <w:rsid w:val="00F47B80"/>
    <w:rsid w:val="00F47BBD"/>
    <w:rsid w:val="00F50A35"/>
    <w:rsid w:val="00F5203C"/>
    <w:rsid w:val="00F53249"/>
    <w:rsid w:val="00F53A0B"/>
    <w:rsid w:val="00F55094"/>
    <w:rsid w:val="00F550F8"/>
    <w:rsid w:val="00F55EFC"/>
    <w:rsid w:val="00F56700"/>
    <w:rsid w:val="00F5692B"/>
    <w:rsid w:val="00F5776B"/>
    <w:rsid w:val="00F60494"/>
    <w:rsid w:val="00F604DE"/>
    <w:rsid w:val="00F6123B"/>
    <w:rsid w:val="00F61C5B"/>
    <w:rsid w:val="00F61CBC"/>
    <w:rsid w:val="00F6294D"/>
    <w:rsid w:val="00F63691"/>
    <w:rsid w:val="00F6508B"/>
    <w:rsid w:val="00F65775"/>
    <w:rsid w:val="00F65A2C"/>
    <w:rsid w:val="00F677C2"/>
    <w:rsid w:val="00F67CB3"/>
    <w:rsid w:val="00F67DF3"/>
    <w:rsid w:val="00F67E49"/>
    <w:rsid w:val="00F703BD"/>
    <w:rsid w:val="00F70401"/>
    <w:rsid w:val="00F707C5"/>
    <w:rsid w:val="00F709F4"/>
    <w:rsid w:val="00F70C75"/>
    <w:rsid w:val="00F70D94"/>
    <w:rsid w:val="00F711A1"/>
    <w:rsid w:val="00F71468"/>
    <w:rsid w:val="00F71BFF"/>
    <w:rsid w:val="00F72263"/>
    <w:rsid w:val="00F72932"/>
    <w:rsid w:val="00F72B91"/>
    <w:rsid w:val="00F7346E"/>
    <w:rsid w:val="00F73C9E"/>
    <w:rsid w:val="00F74056"/>
    <w:rsid w:val="00F74482"/>
    <w:rsid w:val="00F7570C"/>
    <w:rsid w:val="00F7584B"/>
    <w:rsid w:val="00F75871"/>
    <w:rsid w:val="00F75FAA"/>
    <w:rsid w:val="00F76802"/>
    <w:rsid w:val="00F76EBF"/>
    <w:rsid w:val="00F77460"/>
    <w:rsid w:val="00F7775C"/>
    <w:rsid w:val="00F77CAE"/>
    <w:rsid w:val="00F77DF0"/>
    <w:rsid w:val="00F81763"/>
    <w:rsid w:val="00F81C5F"/>
    <w:rsid w:val="00F8262D"/>
    <w:rsid w:val="00F828D6"/>
    <w:rsid w:val="00F833CA"/>
    <w:rsid w:val="00F83F8E"/>
    <w:rsid w:val="00F849ED"/>
    <w:rsid w:val="00F84A46"/>
    <w:rsid w:val="00F8598C"/>
    <w:rsid w:val="00F867C1"/>
    <w:rsid w:val="00F8712F"/>
    <w:rsid w:val="00F87145"/>
    <w:rsid w:val="00F87202"/>
    <w:rsid w:val="00F8730A"/>
    <w:rsid w:val="00F87F3D"/>
    <w:rsid w:val="00F90B33"/>
    <w:rsid w:val="00F90CC9"/>
    <w:rsid w:val="00F90EAB"/>
    <w:rsid w:val="00F9112D"/>
    <w:rsid w:val="00F91383"/>
    <w:rsid w:val="00F919D7"/>
    <w:rsid w:val="00F92050"/>
    <w:rsid w:val="00F92722"/>
    <w:rsid w:val="00F927A8"/>
    <w:rsid w:val="00F927B0"/>
    <w:rsid w:val="00F9465D"/>
    <w:rsid w:val="00F95EA8"/>
    <w:rsid w:val="00F962BC"/>
    <w:rsid w:val="00F962DB"/>
    <w:rsid w:val="00F96794"/>
    <w:rsid w:val="00F96A80"/>
    <w:rsid w:val="00F96D70"/>
    <w:rsid w:val="00F97EBA"/>
    <w:rsid w:val="00FA0079"/>
    <w:rsid w:val="00FA0694"/>
    <w:rsid w:val="00FA0807"/>
    <w:rsid w:val="00FA0EA6"/>
    <w:rsid w:val="00FA11B5"/>
    <w:rsid w:val="00FA1E96"/>
    <w:rsid w:val="00FA2184"/>
    <w:rsid w:val="00FA23C8"/>
    <w:rsid w:val="00FA247F"/>
    <w:rsid w:val="00FA2A6C"/>
    <w:rsid w:val="00FA2FB5"/>
    <w:rsid w:val="00FA2FE4"/>
    <w:rsid w:val="00FA33F3"/>
    <w:rsid w:val="00FA4113"/>
    <w:rsid w:val="00FA4530"/>
    <w:rsid w:val="00FA4BB1"/>
    <w:rsid w:val="00FA4BE7"/>
    <w:rsid w:val="00FA5333"/>
    <w:rsid w:val="00FA5572"/>
    <w:rsid w:val="00FA5FA2"/>
    <w:rsid w:val="00FA7DD3"/>
    <w:rsid w:val="00FB15C1"/>
    <w:rsid w:val="00FB1631"/>
    <w:rsid w:val="00FB1825"/>
    <w:rsid w:val="00FB1B12"/>
    <w:rsid w:val="00FB1B3E"/>
    <w:rsid w:val="00FB26A5"/>
    <w:rsid w:val="00FB290B"/>
    <w:rsid w:val="00FB3991"/>
    <w:rsid w:val="00FB3E49"/>
    <w:rsid w:val="00FB41D8"/>
    <w:rsid w:val="00FB54D9"/>
    <w:rsid w:val="00FB5F06"/>
    <w:rsid w:val="00FB6889"/>
    <w:rsid w:val="00FB740C"/>
    <w:rsid w:val="00FC078B"/>
    <w:rsid w:val="00FC098F"/>
    <w:rsid w:val="00FC138C"/>
    <w:rsid w:val="00FC1E4D"/>
    <w:rsid w:val="00FC1F4B"/>
    <w:rsid w:val="00FC2721"/>
    <w:rsid w:val="00FC2B08"/>
    <w:rsid w:val="00FC2B1D"/>
    <w:rsid w:val="00FC2E73"/>
    <w:rsid w:val="00FC3918"/>
    <w:rsid w:val="00FC3A0B"/>
    <w:rsid w:val="00FC4800"/>
    <w:rsid w:val="00FC4D26"/>
    <w:rsid w:val="00FC5735"/>
    <w:rsid w:val="00FC5CBF"/>
    <w:rsid w:val="00FC5D0E"/>
    <w:rsid w:val="00FC7268"/>
    <w:rsid w:val="00FC7733"/>
    <w:rsid w:val="00FD0754"/>
    <w:rsid w:val="00FD0F56"/>
    <w:rsid w:val="00FD1780"/>
    <w:rsid w:val="00FD1C63"/>
    <w:rsid w:val="00FD3A9C"/>
    <w:rsid w:val="00FD40C1"/>
    <w:rsid w:val="00FD492B"/>
    <w:rsid w:val="00FD56FC"/>
    <w:rsid w:val="00FD5A84"/>
    <w:rsid w:val="00FD5A88"/>
    <w:rsid w:val="00FD7001"/>
    <w:rsid w:val="00FD766C"/>
    <w:rsid w:val="00FE032E"/>
    <w:rsid w:val="00FE06AA"/>
    <w:rsid w:val="00FE1F46"/>
    <w:rsid w:val="00FE2550"/>
    <w:rsid w:val="00FE2EC6"/>
    <w:rsid w:val="00FE3121"/>
    <w:rsid w:val="00FE314F"/>
    <w:rsid w:val="00FE3536"/>
    <w:rsid w:val="00FE38FC"/>
    <w:rsid w:val="00FE3BA0"/>
    <w:rsid w:val="00FE4F60"/>
    <w:rsid w:val="00FE56E0"/>
    <w:rsid w:val="00FE5F5B"/>
    <w:rsid w:val="00FE61E4"/>
    <w:rsid w:val="00FE7A06"/>
    <w:rsid w:val="00FE7CAA"/>
    <w:rsid w:val="00FF0063"/>
    <w:rsid w:val="00FF02DF"/>
    <w:rsid w:val="00FF0DB8"/>
    <w:rsid w:val="00FF0DFC"/>
    <w:rsid w:val="00FF107C"/>
    <w:rsid w:val="00FF10AE"/>
    <w:rsid w:val="00FF1174"/>
    <w:rsid w:val="00FF1205"/>
    <w:rsid w:val="00FF129E"/>
    <w:rsid w:val="00FF1A09"/>
    <w:rsid w:val="00FF1BA7"/>
    <w:rsid w:val="00FF1E11"/>
    <w:rsid w:val="00FF23E2"/>
    <w:rsid w:val="00FF2721"/>
    <w:rsid w:val="00FF2DCB"/>
    <w:rsid w:val="00FF3DD1"/>
    <w:rsid w:val="00FF448D"/>
    <w:rsid w:val="00FF5E47"/>
    <w:rsid w:val="00FF6181"/>
    <w:rsid w:val="00FF681E"/>
    <w:rsid w:val="00FF70EA"/>
    <w:rsid w:val="00FF73CC"/>
    <w:rsid w:val="00FF7D85"/>
    <w:rsid w:val="0145FB17"/>
    <w:rsid w:val="017D5C52"/>
    <w:rsid w:val="0A967F73"/>
    <w:rsid w:val="0B73A40D"/>
    <w:rsid w:val="0E9C9F60"/>
    <w:rsid w:val="179AD867"/>
    <w:rsid w:val="1BC782F3"/>
    <w:rsid w:val="1BD5BA89"/>
    <w:rsid w:val="21249B95"/>
    <w:rsid w:val="25B444B9"/>
    <w:rsid w:val="26C5256B"/>
    <w:rsid w:val="2B06F3AD"/>
    <w:rsid w:val="2C2F6925"/>
    <w:rsid w:val="2C7B28A5"/>
    <w:rsid w:val="3081D514"/>
    <w:rsid w:val="34231EC7"/>
    <w:rsid w:val="37DA8F20"/>
    <w:rsid w:val="3E2E794D"/>
    <w:rsid w:val="40E88622"/>
    <w:rsid w:val="42B6D4A2"/>
    <w:rsid w:val="439DE70B"/>
    <w:rsid w:val="537FB840"/>
    <w:rsid w:val="5472E3BB"/>
    <w:rsid w:val="55475733"/>
    <w:rsid w:val="57170FD0"/>
    <w:rsid w:val="58B2E031"/>
    <w:rsid w:val="5BBE7AC1"/>
    <w:rsid w:val="6A741CA7"/>
    <w:rsid w:val="6E27CA6F"/>
    <w:rsid w:val="76EC297F"/>
    <w:rsid w:val="774C0E38"/>
    <w:rsid w:val="7AD82105"/>
    <w:rsid w:val="7D127900"/>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34CBCF"/>
  <w15:chartTrackingRefBased/>
  <w15:docId w15:val="{F482A449-0C1E-4DC6-9F46-B5917A5CB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4F17"/>
  </w:style>
  <w:style w:type="paragraph" w:styleId="Ttulo1">
    <w:name w:val="heading 1"/>
    <w:basedOn w:val="Normal"/>
    <w:next w:val="Normal"/>
    <w:link w:val="Ttulo1Car"/>
    <w:uiPriority w:val="9"/>
    <w:qFormat/>
    <w:rsid w:val="00207A59"/>
    <w:pPr>
      <w:keepNext/>
      <w:keepLines/>
      <w:spacing w:before="120" w:after="120"/>
      <w:outlineLvl w:val="0"/>
    </w:pPr>
    <w:rPr>
      <w:rFonts w:ascii="Times New Roman" w:eastAsiaTheme="majorEastAsia" w:hAnsi="Times New Roman" w:cstheme="majorBidi"/>
      <w:b/>
      <w:sz w:val="28"/>
      <w:szCs w:val="32"/>
    </w:rPr>
  </w:style>
  <w:style w:type="paragraph" w:styleId="Ttulo2">
    <w:name w:val="heading 2"/>
    <w:basedOn w:val="Normal"/>
    <w:next w:val="Normal"/>
    <w:link w:val="Ttulo2Car"/>
    <w:uiPriority w:val="9"/>
    <w:unhideWhenUsed/>
    <w:qFormat/>
    <w:rsid w:val="002D51EA"/>
    <w:pPr>
      <w:keepNext/>
      <w:keepLines/>
      <w:spacing w:before="120" w:after="120"/>
      <w:outlineLvl w:val="1"/>
    </w:pPr>
    <w:rPr>
      <w:rFonts w:ascii="Times New Roman" w:eastAsiaTheme="majorEastAsia" w:hAnsi="Times New Roman" w:cstheme="majorBidi"/>
      <w:b/>
      <w:i/>
      <w:sz w:val="24"/>
      <w:szCs w:val="26"/>
    </w:rPr>
  </w:style>
  <w:style w:type="paragraph" w:styleId="Ttulo3">
    <w:name w:val="heading 3"/>
    <w:basedOn w:val="Normal"/>
    <w:next w:val="Normal"/>
    <w:link w:val="Ttulo3Car"/>
    <w:uiPriority w:val="9"/>
    <w:unhideWhenUsed/>
    <w:qFormat/>
    <w:rsid w:val="00793D5B"/>
    <w:pPr>
      <w:keepNext/>
      <w:keepLines/>
      <w:spacing w:before="40" w:after="0"/>
      <w:outlineLvl w:val="2"/>
    </w:pPr>
    <w:rPr>
      <w:rFonts w:ascii="Times New Roman" w:eastAsiaTheme="majorEastAsia" w:hAnsi="Times New Roman" w:cstheme="majorBidi"/>
      <w:sz w:val="24"/>
      <w:szCs w:val="24"/>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B3DA5"/>
    <w:pPr>
      <w:ind w:left="720"/>
      <w:contextualSpacing/>
    </w:pPr>
  </w:style>
  <w:style w:type="paragraph" w:styleId="Bibliografa">
    <w:name w:val="Bibliography"/>
    <w:basedOn w:val="Normal"/>
    <w:next w:val="Normal"/>
    <w:uiPriority w:val="37"/>
    <w:unhideWhenUsed/>
    <w:rsid w:val="00E50024"/>
    <w:pPr>
      <w:tabs>
        <w:tab w:val="left" w:pos="624"/>
      </w:tabs>
      <w:spacing w:after="240" w:line="240" w:lineRule="auto"/>
      <w:ind w:left="624" w:hanging="624"/>
    </w:pPr>
  </w:style>
  <w:style w:type="character" w:customStyle="1" w:styleId="Ttulo1Car">
    <w:name w:val="Título 1 Car"/>
    <w:basedOn w:val="Fuentedeprrafopredeter"/>
    <w:link w:val="Ttulo1"/>
    <w:uiPriority w:val="9"/>
    <w:rsid w:val="00207A59"/>
    <w:rPr>
      <w:rFonts w:ascii="Times New Roman" w:eastAsiaTheme="majorEastAsia" w:hAnsi="Times New Roman" w:cstheme="majorBidi"/>
      <w:b/>
      <w:sz w:val="28"/>
      <w:szCs w:val="32"/>
    </w:rPr>
  </w:style>
  <w:style w:type="character" w:customStyle="1" w:styleId="Ttulo2Car">
    <w:name w:val="Título 2 Car"/>
    <w:basedOn w:val="Fuentedeprrafopredeter"/>
    <w:link w:val="Ttulo2"/>
    <w:uiPriority w:val="9"/>
    <w:rsid w:val="002D51EA"/>
    <w:rPr>
      <w:rFonts w:ascii="Times New Roman" w:eastAsiaTheme="majorEastAsia" w:hAnsi="Times New Roman" w:cstheme="majorBidi"/>
      <w:b/>
      <w:i/>
      <w:sz w:val="24"/>
      <w:szCs w:val="26"/>
    </w:rPr>
  </w:style>
  <w:style w:type="character" w:customStyle="1" w:styleId="Ttulo3Car">
    <w:name w:val="Título 3 Car"/>
    <w:basedOn w:val="Fuentedeprrafopredeter"/>
    <w:link w:val="Ttulo3"/>
    <w:uiPriority w:val="9"/>
    <w:rsid w:val="00793D5B"/>
    <w:rPr>
      <w:rFonts w:ascii="Times New Roman" w:eastAsiaTheme="majorEastAsia" w:hAnsi="Times New Roman" w:cstheme="majorBidi"/>
      <w:sz w:val="24"/>
      <w:szCs w:val="24"/>
      <w:u w:val="single"/>
    </w:rPr>
  </w:style>
  <w:style w:type="table" w:styleId="Tablaconcuadrcula">
    <w:name w:val="Table Grid"/>
    <w:basedOn w:val="Tablanormal"/>
    <w:uiPriority w:val="39"/>
    <w:rsid w:val="005807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scripcin">
    <w:name w:val="caption"/>
    <w:aliases w:val="Fuente"/>
    <w:basedOn w:val="Normal"/>
    <w:next w:val="Normal"/>
    <w:uiPriority w:val="35"/>
    <w:unhideWhenUsed/>
    <w:qFormat/>
    <w:rsid w:val="00380D5D"/>
    <w:pPr>
      <w:spacing w:after="200" w:line="240" w:lineRule="auto"/>
    </w:pPr>
    <w:rPr>
      <w:i/>
      <w:iCs/>
      <w:color w:val="44546A" w:themeColor="text2"/>
      <w:sz w:val="18"/>
      <w:szCs w:val="18"/>
    </w:rPr>
  </w:style>
  <w:style w:type="table" w:styleId="Tablaconcuadrcula4-nfasis1">
    <w:name w:val="Grid Table 4 Accent 1"/>
    <w:basedOn w:val="Tablanormal"/>
    <w:uiPriority w:val="49"/>
    <w:rsid w:val="00F11554"/>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DC1">
    <w:name w:val="toc 1"/>
    <w:basedOn w:val="Normal"/>
    <w:next w:val="Normal"/>
    <w:autoRedefine/>
    <w:uiPriority w:val="39"/>
    <w:unhideWhenUsed/>
    <w:rsid w:val="007A46EE"/>
    <w:pPr>
      <w:tabs>
        <w:tab w:val="right" w:leader="dot" w:pos="9060"/>
      </w:tabs>
      <w:spacing w:after="0" w:line="240" w:lineRule="auto"/>
    </w:pPr>
    <w:rPr>
      <w:rFonts w:cstheme="minorHAnsi"/>
      <w:b/>
      <w:bCs/>
      <w:smallCaps/>
      <w:color w:val="383A95"/>
      <w:szCs w:val="20"/>
    </w:rPr>
  </w:style>
  <w:style w:type="paragraph" w:styleId="TDC2">
    <w:name w:val="toc 2"/>
    <w:basedOn w:val="Normal"/>
    <w:next w:val="Normal"/>
    <w:autoRedefine/>
    <w:uiPriority w:val="39"/>
    <w:unhideWhenUsed/>
    <w:rsid w:val="00683193"/>
    <w:pPr>
      <w:tabs>
        <w:tab w:val="left" w:pos="880"/>
        <w:tab w:val="right" w:leader="dot" w:pos="9060"/>
      </w:tabs>
      <w:spacing w:after="0"/>
      <w:ind w:left="221"/>
    </w:pPr>
    <w:rPr>
      <w:rFonts w:cstheme="minorHAnsi"/>
      <w:smallCaps/>
      <w:color w:val="000000"/>
      <w:sz w:val="20"/>
      <w:szCs w:val="20"/>
    </w:rPr>
  </w:style>
  <w:style w:type="paragraph" w:styleId="TDC3">
    <w:name w:val="toc 3"/>
    <w:basedOn w:val="Normal"/>
    <w:next w:val="Normal"/>
    <w:autoRedefine/>
    <w:uiPriority w:val="39"/>
    <w:unhideWhenUsed/>
    <w:rsid w:val="00C0792A"/>
    <w:pPr>
      <w:spacing w:before="120" w:after="120"/>
      <w:ind w:left="442"/>
    </w:pPr>
    <w:rPr>
      <w:rFonts w:cstheme="minorHAnsi"/>
      <w:i/>
      <w:iCs/>
      <w:smallCaps/>
      <w:szCs w:val="20"/>
    </w:rPr>
  </w:style>
  <w:style w:type="paragraph" w:styleId="TDC4">
    <w:name w:val="toc 4"/>
    <w:basedOn w:val="Normal"/>
    <w:next w:val="Normal"/>
    <w:autoRedefine/>
    <w:uiPriority w:val="39"/>
    <w:unhideWhenUsed/>
    <w:rsid w:val="00CC76B0"/>
    <w:pPr>
      <w:spacing w:after="0"/>
      <w:ind w:left="660"/>
    </w:pPr>
    <w:rPr>
      <w:rFonts w:cstheme="minorHAnsi"/>
      <w:sz w:val="18"/>
      <w:szCs w:val="18"/>
    </w:rPr>
  </w:style>
  <w:style w:type="paragraph" w:styleId="TDC5">
    <w:name w:val="toc 5"/>
    <w:basedOn w:val="Normal"/>
    <w:next w:val="Normal"/>
    <w:autoRedefine/>
    <w:uiPriority w:val="39"/>
    <w:unhideWhenUsed/>
    <w:rsid w:val="00CC76B0"/>
    <w:pPr>
      <w:spacing w:after="0"/>
      <w:ind w:left="880"/>
    </w:pPr>
    <w:rPr>
      <w:rFonts w:cstheme="minorHAnsi"/>
      <w:sz w:val="18"/>
      <w:szCs w:val="18"/>
    </w:rPr>
  </w:style>
  <w:style w:type="paragraph" w:styleId="TDC6">
    <w:name w:val="toc 6"/>
    <w:basedOn w:val="Normal"/>
    <w:next w:val="Normal"/>
    <w:autoRedefine/>
    <w:uiPriority w:val="39"/>
    <w:unhideWhenUsed/>
    <w:rsid w:val="00CC76B0"/>
    <w:pPr>
      <w:spacing w:after="0"/>
      <w:ind w:left="1100"/>
    </w:pPr>
    <w:rPr>
      <w:rFonts w:cstheme="minorHAnsi"/>
      <w:sz w:val="18"/>
      <w:szCs w:val="18"/>
    </w:rPr>
  </w:style>
  <w:style w:type="paragraph" w:styleId="TDC7">
    <w:name w:val="toc 7"/>
    <w:basedOn w:val="Normal"/>
    <w:next w:val="Normal"/>
    <w:autoRedefine/>
    <w:uiPriority w:val="39"/>
    <w:unhideWhenUsed/>
    <w:rsid w:val="00CC76B0"/>
    <w:pPr>
      <w:spacing w:after="0"/>
      <w:ind w:left="1320"/>
    </w:pPr>
    <w:rPr>
      <w:rFonts w:cstheme="minorHAnsi"/>
      <w:sz w:val="18"/>
      <w:szCs w:val="18"/>
    </w:rPr>
  </w:style>
  <w:style w:type="paragraph" w:styleId="TDC8">
    <w:name w:val="toc 8"/>
    <w:basedOn w:val="Normal"/>
    <w:next w:val="Normal"/>
    <w:autoRedefine/>
    <w:uiPriority w:val="39"/>
    <w:unhideWhenUsed/>
    <w:rsid w:val="00CC76B0"/>
    <w:pPr>
      <w:spacing w:after="0"/>
      <w:ind w:left="1540"/>
    </w:pPr>
    <w:rPr>
      <w:rFonts w:cstheme="minorHAnsi"/>
      <w:sz w:val="18"/>
      <w:szCs w:val="18"/>
    </w:rPr>
  </w:style>
  <w:style w:type="paragraph" w:styleId="TDC9">
    <w:name w:val="toc 9"/>
    <w:basedOn w:val="Normal"/>
    <w:next w:val="Normal"/>
    <w:autoRedefine/>
    <w:uiPriority w:val="39"/>
    <w:unhideWhenUsed/>
    <w:rsid w:val="00CC76B0"/>
    <w:pPr>
      <w:spacing w:after="0"/>
      <w:ind w:left="1760"/>
    </w:pPr>
    <w:rPr>
      <w:rFonts w:cstheme="minorHAnsi"/>
      <w:sz w:val="18"/>
      <w:szCs w:val="18"/>
    </w:rPr>
  </w:style>
  <w:style w:type="character" w:styleId="Hipervnculo">
    <w:name w:val="Hyperlink"/>
    <w:basedOn w:val="Fuentedeprrafopredeter"/>
    <w:uiPriority w:val="99"/>
    <w:unhideWhenUsed/>
    <w:rsid w:val="00CC76B0"/>
    <w:rPr>
      <w:color w:val="0563C1" w:themeColor="hyperlink"/>
      <w:u w:val="single"/>
    </w:rPr>
  </w:style>
  <w:style w:type="paragraph" w:styleId="TtuloTDC">
    <w:name w:val="TOC Heading"/>
    <w:basedOn w:val="Ttulo1"/>
    <w:next w:val="Normal"/>
    <w:uiPriority w:val="39"/>
    <w:unhideWhenUsed/>
    <w:qFormat/>
    <w:rsid w:val="00AB6261"/>
    <w:pPr>
      <w:spacing w:before="240" w:after="0"/>
      <w:outlineLvl w:val="9"/>
    </w:pPr>
    <w:rPr>
      <w:rFonts w:asciiTheme="majorHAnsi" w:hAnsiTheme="majorHAnsi"/>
      <w:b w:val="0"/>
      <w:color w:val="2F5496" w:themeColor="accent1" w:themeShade="BF"/>
      <w:sz w:val="32"/>
      <w:lang w:eastAsia="es-ES"/>
    </w:rPr>
  </w:style>
  <w:style w:type="paragraph" w:styleId="Textonotaalfinal">
    <w:name w:val="endnote text"/>
    <w:basedOn w:val="Normal"/>
    <w:link w:val="TextonotaalfinalCar"/>
    <w:uiPriority w:val="99"/>
    <w:semiHidden/>
    <w:unhideWhenUsed/>
    <w:rsid w:val="0076627C"/>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6627C"/>
    <w:rPr>
      <w:sz w:val="20"/>
      <w:szCs w:val="20"/>
    </w:rPr>
  </w:style>
  <w:style w:type="character" w:styleId="Refdenotaalfinal">
    <w:name w:val="endnote reference"/>
    <w:basedOn w:val="Fuentedeprrafopredeter"/>
    <w:uiPriority w:val="99"/>
    <w:semiHidden/>
    <w:unhideWhenUsed/>
    <w:rsid w:val="0076627C"/>
    <w:rPr>
      <w:vertAlign w:val="superscript"/>
    </w:rPr>
  </w:style>
  <w:style w:type="paragraph" w:styleId="Encabezado">
    <w:name w:val="header"/>
    <w:basedOn w:val="Normal"/>
    <w:link w:val="EncabezadoCar"/>
    <w:uiPriority w:val="99"/>
    <w:unhideWhenUsed/>
    <w:rsid w:val="0076627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6627C"/>
  </w:style>
  <w:style w:type="paragraph" w:styleId="Piedepgina">
    <w:name w:val="footer"/>
    <w:basedOn w:val="Normal"/>
    <w:link w:val="PiedepginaCar"/>
    <w:uiPriority w:val="99"/>
    <w:unhideWhenUsed/>
    <w:rsid w:val="0076627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6627C"/>
  </w:style>
  <w:style w:type="paragraph" w:styleId="Tabladeilustraciones">
    <w:name w:val="table of figures"/>
    <w:basedOn w:val="Normal"/>
    <w:next w:val="Normal"/>
    <w:uiPriority w:val="99"/>
    <w:unhideWhenUsed/>
    <w:rsid w:val="00B24D0B"/>
    <w:pPr>
      <w:spacing w:before="120" w:after="120"/>
    </w:pPr>
  </w:style>
  <w:style w:type="character" w:styleId="Textodelmarcadordeposicin">
    <w:name w:val="Placeholder Text"/>
    <w:basedOn w:val="Fuentedeprrafopredeter"/>
    <w:uiPriority w:val="99"/>
    <w:semiHidden/>
    <w:rsid w:val="00874F9E"/>
    <w:rPr>
      <w:color w:val="808080"/>
    </w:rPr>
  </w:style>
  <w:style w:type="paragraph" w:styleId="Textodeglobo">
    <w:name w:val="Balloon Text"/>
    <w:basedOn w:val="Normal"/>
    <w:link w:val="TextodegloboCar"/>
    <w:uiPriority w:val="99"/>
    <w:semiHidden/>
    <w:unhideWhenUsed/>
    <w:rsid w:val="00FF0063"/>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FF0063"/>
    <w:rPr>
      <w:rFonts w:ascii="Times New Roman" w:hAnsi="Times New Roman" w:cs="Times New Roman"/>
      <w:sz w:val="18"/>
      <w:szCs w:val="18"/>
    </w:rPr>
  </w:style>
  <w:style w:type="character" w:styleId="Refdecomentario">
    <w:name w:val="annotation reference"/>
    <w:basedOn w:val="Fuentedeprrafopredeter"/>
    <w:uiPriority w:val="99"/>
    <w:semiHidden/>
    <w:unhideWhenUsed/>
    <w:rsid w:val="00D03EE0"/>
    <w:rPr>
      <w:sz w:val="16"/>
      <w:szCs w:val="16"/>
    </w:rPr>
  </w:style>
  <w:style w:type="paragraph" w:styleId="Textocomentario">
    <w:name w:val="annotation text"/>
    <w:basedOn w:val="Normal"/>
    <w:link w:val="TextocomentarioCar"/>
    <w:uiPriority w:val="99"/>
    <w:unhideWhenUsed/>
    <w:rsid w:val="00D03EE0"/>
    <w:pPr>
      <w:spacing w:line="240" w:lineRule="auto"/>
    </w:pPr>
    <w:rPr>
      <w:sz w:val="20"/>
      <w:szCs w:val="20"/>
    </w:rPr>
  </w:style>
  <w:style w:type="character" w:customStyle="1" w:styleId="TextocomentarioCar">
    <w:name w:val="Texto comentario Car"/>
    <w:basedOn w:val="Fuentedeprrafopredeter"/>
    <w:link w:val="Textocomentario"/>
    <w:uiPriority w:val="99"/>
    <w:rsid w:val="00D03EE0"/>
    <w:rPr>
      <w:sz w:val="20"/>
      <w:szCs w:val="20"/>
    </w:rPr>
  </w:style>
  <w:style w:type="paragraph" w:styleId="Asuntodelcomentario">
    <w:name w:val="annotation subject"/>
    <w:basedOn w:val="Textocomentario"/>
    <w:next w:val="Textocomentario"/>
    <w:link w:val="AsuntodelcomentarioCar"/>
    <w:uiPriority w:val="99"/>
    <w:semiHidden/>
    <w:unhideWhenUsed/>
    <w:rsid w:val="00D03EE0"/>
    <w:rPr>
      <w:b/>
      <w:bCs/>
    </w:rPr>
  </w:style>
  <w:style w:type="character" w:customStyle="1" w:styleId="AsuntodelcomentarioCar">
    <w:name w:val="Asunto del comentario Car"/>
    <w:basedOn w:val="TextocomentarioCar"/>
    <w:link w:val="Asuntodelcomentario"/>
    <w:uiPriority w:val="99"/>
    <w:semiHidden/>
    <w:rsid w:val="00D03EE0"/>
    <w:rPr>
      <w:b/>
      <w:bCs/>
      <w:sz w:val="20"/>
      <w:szCs w:val="20"/>
    </w:rPr>
  </w:style>
  <w:style w:type="paragraph" w:styleId="Revisin">
    <w:name w:val="Revision"/>
    <w:hidden/>
    <w:uiPriority w:val="99"/>
    <w:semiHidden/>
    <w:rsid w:val="00D03EE0"/>
    <w:pPr>
      <w:spacing w:after="0" w:line="240" w:lineRule="auto"/>
    </w:pPr>
  </w:style>
  <w:style w:type="character" w:styleId="Mencionar">
    <w:name w:val="Mention"/>
    <w:basedOn w:val="Fuentedeprrafopredeter"/>
    <w:uiPriority w:val="99"/>
    <w:unhideWhenUsed/>
    <w:rsid w:val="00E030C5"/>
    <w:rPr>
      <w:color w:val="2B579A"/>
      <w:shd w:val="clear" w:color="auto" w:fill="E1DFDD"/>
    </w:rPr>
  </w:style>
  <w:style w:type="paragraph" w:styleId="Textonotapie">
    <w:name w:val="footnote text"/>
    <w:basedOn w:val="Normal"/>
    <w:link w:val="TextonotapieCar"/>
    <w:uiPriority w:val="99"/>
    <w:semiHidden/>
    <w:unhideWhenUsed/>
    <w:rsid w:val="00BD1B66"/>
    <w:pPr>
      <w:widowControl w:val="0"/>
      <w:spacing w:after="0" w:line="240" w:lineRule="auto"/>
    </w:pPr>
    <w:rPr>
      <w:sz w:val="20"/>
      <w:szCs w:val="20"/>
      <w:lang w:val="en-US"/>
    </w:rPr>
  </w:style>
  <w:style w:type="character" w:customStyle="1" w:styleId="TextonotapieCar">
    <w:name w:val="Texto nota pie Car"/>
    <w:basedOn w:val="Fuentedeprrafopredeter"/>
    <w:link w:val="Textonotapie"/>
    <w:uiPriority w:val="99"/>
    <w:semiHidden/>
    <w:rsid w:val="00BD1B66"/>
    <w:rPr>
      <w:sz w:val="20"/>
      <w:szCs w:val="20"/>
      <w:lang w:val="en-US"/>
    </w:rPr>
  </w:style>
  <w:style w:type="character" w:styleId="Refdenotaalpie">
    <w:name w:val="footnote reference"/>
    <w:basedOn w:val="Fuentedeprrafopredeter"/>
    <w:uiPriority w:val="99"/>
    <w:semiHidden/>
    <w:unhideWhenUsed/>
    <w:rsid w:val="00BD1B66"/>
    <w:rPr>
      <w:vertAlign w:val="superscript"/>
    </w:rPr>
  </w:style>
  <w:style w:type="table" w:customStyle="1" w:styleId="Tablaconcuadrcula1">
    <w:name w:val="Tabla con cuadrícula1"/>
    <w:basedOn w:val="Tablanormal"/>
    <w:next w:val="Tablaconcuadrcula"/>
    <w:uiPriority w:val="39"/>
    <w:rsid w:val="003A3BB7"/>
    <w:pPr>
      <w:widowControl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1">
    <w:name w:val="List Table 3 Accent 1"/>
    <w:basedOn w:val="Tablanormal"/>
    <w:uiPriority w:val="48"/>
    <w:rsid w:val="00E23FC4"/>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TITULOTABLASYFIGURAS">
    <w:name w:val="TITULO TABLAS Y FIGURAS"/>
    <w:basedOn w:val="Normal"/>
    <w:qFormat/>
    <w:rsid w:val="00477E54"/>
    <w:pPr>
      <w:pBdr>
        <w:bottom w:val="single" w:sz="4" w:space="1" w:color="auto"/>
      </w:pBdr>
      <w:spacing w:before="240" w:after="120" w:line="240" w:lineRule="auto"/>
      <w:jc w:val="both"/>
    </w:pPr>
    <w:rPr>
      <w:rFonts w:ascii="Arial Narrow" w:eastAsiaTheme="majorEastAsia" w:hAnsi="Arial Narrow" w:cstheme="majorBidi"/>
      <w:smallCaps/>
      <w:color w:val="4A4F96"/>
      <w:spacing w:val="5"/>
      <w:sz w:val="24"/>
      <w:szCs w:val="60"/>
      <w:lang w:val="es-ES_tradnl"/>
    </w:rPr>
  </w:style>
  <w:style w:type="table" w:styleId="Tabladelista4-nfasis1">
    <w:name w:val="List Table 4 Accent 1"/>
    <w:basedOn w:val="Tablanormal"/>
    <w:uiPriority w:val="49"/>
    <w:rsid w:val="00637927"/>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Mencinsinresolver">
    <w:name w:val="Unresolved Mention"/>
    <w:basedOn w:val="Fuentedeprrafopredeter"/>
    <w:uiPriority w:val="99"/>
    <w:semiHidden/>
    <w:unhideWhenUsed/>
    <w:rsid w:val="00CB73B1"/>
    <w:rPr>
      <w:color w:val="605E5C"/>
      <w:shd w:val="clear" w:color="auto" w:fill="E1DFDD"/>
    </w:rPr>
  </w:style>
  <w:style w:type="paragraph" w:styleId="NormalWeb">
    <w:name w:val="Normal (Web)"/>
    <w:basedOn w:val="Normal"/>
    <w:uiPriority w:val="99"/>
    <w:semiHidden/>
    <w:unhideWhenUsed/>
    <w:rsid w:val="002F655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ormaltextrun">
    <w:name w:val="normaltextrun"/>
    <w:basedOn w:val="Fuentedeprrafopredeter"/>
    <w:rsid w:val="00EF2FDA"/>
  </w:style>
  <w:style w:type="character" w:customStyle="1" w:styleId="eop">
    <w:name w:val="eop"/>
    <w:basedOn w:val="Fuentedeprrafopredeter"/>
    <w:rsid w:val="00EF2FDA"/>
  </w:style>
  <w:style w:type="table" w:styleId="Tabladelista3">
    <w:name w:val="List Table 3"/>
    <w:basedOn w:val="Tablanormal"/>
    <w:uiPriority w:val="48"/>
    <w:rsid w:val="00F83F8E"/>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0665078">
      <w:bodyDiv w:val="1"/>
      <w:marLeft w:val="0"/>
      <w:marRight w:val="0"/>
      <w:marTop w:val="0"/>
      <w:marBottom w:val="0"/>
      <w:divBdr>
        <w:top w:val="none" w:sz="0" w:space="0" w:color="auto"/>
        <w:left w:val="none" w:sz="0" w:space="0" w:color="auto"/>
        <w:bottom w:val="none" w:sz="0" w:space="0" w:color="auto"/>
        <w:right w:val="none" w:sz="0" w:space="0" w:color="auto"/>
      </w:divBdr>
    </w:div>
    <w:div w:id="874460207">
      <w:bodyDiv w:val="1"/>
      <w:marLeft w:val="0"/>
      <w:marRight w:val="0"/>
      <w:marTop w:val="0"/>
      <w:marBottom w:val="0"/>
      <w:divBdr>
        <w:top w:val="none" w:sz="0" w:space="0" w:color="auto"/>
        <w:left w:val="none" w:sz="0" w:space="0" w:color="auto"/>
        <w:bottom w:val="none" w:sz="0" w:space="0" w:color="auto"/>
        <w:right w:val="none" w:sz="0" w:space="0" w:color="auto"/>
      </w:divBdr>
    </w:div>
    <w:div w:id="1005479790">
      <w:bodyDiv w:val="1"/>
      <w:marLeft w:val="0"/>
      <w:marRight w:val="0"/>
      <w:marTop w:val="0"/>
      <w:marBottom w:val="0"/>
      <w:divBdr>
        <w:top w:val="none" w:sz="0" w:space="0" w:color="auto"/>
        <w:left w:val="none" w:sz="0" w:space="0" w:color="auto"/>
        <w:bottom w:val="none" w:sz="0" w:space="0" w:color="auto"/>
        <w:right w:val="none" w:sz="0" w:space="0" w:color="auto"/>
      </w:divBdr>
      <w:divsChild>
        <w:div w:id="1255020207">
          <w:marLeft w:val="0"/>
          <w:marRight w:val="0"/>
          <w:marTop w:val="0"/>
          <w:marBottom w:val="0"/>
          <w:divBdr>
            <w:top w:val="none" w:sz="0" w:space="0" w:color="auto"/>
            <w:left w:val="none" w:sz="0" w:space="0" w:color="auto"/>
            <w:bottom w:val="none" w:sz="0" w:space="0" w:color="auto"/>
            <w:right w:val="none" w:sz="0" w:space="0" w:color="auto"/>
          </w:divBdr>
          <w:divsChild>
            <w:div w:id="152374285">
              <w:marLeft w:val="0"/>
              <w:marRight w:val="0"/>
              <w:marTop w:val="0"/>
              <w:marBottom w:val="0"/>
              <w:divBdr>
                <w:top w:val="none" w:sz="0" w:space="0" w:color="auto"/>
                <w:left w:val="none" w:sz="0" w:space="0" w:color="auto"/>
                <w:bottom w:val="none" w:sz="0" w:space="0" w:color="auto"/>
                <w:right w:val="none" w:sz="0" w:space="0" w:color="auto"/>
              </w:divBdr>
              <w:divsChild>
                <w:div w:id="1905026669">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675572616">
      <w:bodyDiv w:val="1"/>
      <w:marLeft w:val="0"/>
      <w:marRight w:val="0"/>
      <w:marTop w:val="0"/>
      <w:marBottom w:val="0"/>
      <w:divBdr>
        <w:top w:val="none" w:sz="0" w:space="0" w:color="auto"/>
        <w:left w:val="none" w:sz="0" w:space="0" w:color="auto"/>
        <w:bottom w:val="none" w:sz="0" w:space="0" w:color="auto"/>
        <w:right w:val="none" w:sz="0" w:space="0" w:color="auto"/>
      </w:divBdr>
    </w:div>
    <w:div w:id="2063629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26F03E8FB312D47BEBB09767D8C1FF2" ma:contentTypeVersion="15" ma:contentTypeDescription="Crear nuevo documento." ma:contentTypeScope="" ma:versionID="92e8febbdf79410a9651bbdf6cd1e704">
  <xsd:schema xmlns:xsd="http://www.w3.org/2001/XMLSchema" xmlns:xs="http://www.w3.org/2001/XMLSchema" xmlns:p="http://schemas.microsoft.com/office/2006/metadata/properties" xmlns:ns2="21c21789-2aa1-47eb-9c4d-00dc9f0105b8" xmlns:ns3="2464e5df-6132-42f1-8bd1-5be3ff54df1c" targetNamespace="http://schemas.microsoft.com/office/2006/metadata/properties" ma:root="true" ma:fieldsID="68abec52c6fa3046900106e769d49586" ns2:_="" ns3:_="">
    <xsd:import namespace="21c21789-2aa1-47eb-9c4d-00dc9f0105b8"/>
    <xsd:import namespace="2464e5df-6132-42f1-8bd1-5be3ff54df1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21789-2aa1-47eb-9c4d-00dc9f0105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Etiquetas de imagen" ma:readOnly="false" ma:fieldId="{5cf76f15-5ced-4ddc-b409-7134ff3c332f}" ma:taxonomyMulti="true" ma:sspId="9d232f7a-cb30-496c-854b-3840572c10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64e5df-6132-42f1-8bd1-5be3ff54df1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e35a11b-844d-41a4-b9e1-ac4402ac8760}" ma:internalName="TaxCatchAll" ma:showField="CatchAllData" ma:web="2464e5df-6132-42f1-8bd1-5be3ff54df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1c21789-2aa1-47eb-9c4d-00dc9f0105b8">
      <Terms xmlns="http://schemas.microsoft.com/office/infopath/2007/PartnerControls"/>
    </lcf76f155ced4ddcb4097134ff3c332f>
    <TaxCatchAll xmlns="2464e5df-6132-42f1-8bd1-5be3ff54df1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0F5317-3018-4F73-BFBC-59628563BB50}"/>
</file>

<file path=customXml/itemProps2.xml><?xml version="1.0" encoding="utf-8"?>
<ds:datastoreItem xmlns:ds="http://schemas.openxmlformats.org/officeDocument/2006/customXml" ds:itemID="{941EBD11-2F6C-4004-BAB8-89BCF04EDC30}">
  <ds:schemaRefs>
    <ds:schemaRef ds:uri="http://schemas.microsoft.com/office/2006/metadata/properties"/>
    <ds:schemaRef ds:uri="http://schemas.microsoft.com/office/infopath/2007/PartnerControls"/>
    <ds:schemaRef ds:uri="21c21789-2aa1-47eb-9c4d-00dc9f0105b8"/>
    <ds:schemaRef ds:uri="2464e5df-6132-42f1-8bd1-5be3ff54df1c"/>
  </ds:schemaRefs>
</ds:datastoreItem>
</file>

<file path=customXml/itemProps3.xml><?xml version="1.0" encoding="utf-8"?>
<ds:datastoreItem xmlns:ds="http://schemas.openxmlformats.org/officeDocument/2006/customXml" ds:itemID="{47FBE1F3-90DE-471B-A849-27002CF42F74}">
  <ds:schemaRefs>
    <ds:schemaRef ds:uri="http://schemas.microsoft.com/sharepoint/v3/contenttype/forms"/>
  </ds:schemaRefs>
</ds:datastoreItem>
</file>

<file path=customXml/itemProps4.xml><?xml version="1.0" encoding="utf-8"?>
<ds:datastoreItem xmlns:ds="http://schemas.openxmlformats.org/officeDocument/2006/customXml" ds:itemID="{5458A8E0-EDC7-CA49-879B-240F5B1AD5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747</TotalTime>
  <Pages>27</Pages>
  <Words>39075</Words>
  <Characters>214914</Characters>
  <Application>Microsoft Office Word</Application>
  <DocSecurity>0</DocSecurity>
  <Lines>1790</Lines>
  <Paragraphs>506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Abdalla</dc:creator>
  <cp:keywords>, docId:5FBDB62CD13B461CA9952C1F63CDDFB1</cp:keywords>
  <dc:description/>
  <cp:lastModifiedBy>Fernando Abdalla</cp:lastModifiedBy>
  <cp:revision>380</cp:revision>
  <cp:lastPrinted>2022-04-28T12:31:00Z</cp:lastPrinted>
  <dcterms:created xsi:type="dcterms:W3CDTF">2022-06-07T14:16:00Z</dcterms:created>
  <dcterms:modified xsi:type="dcterms:W3CDTF">2023-07-19T08:13:00Z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id="81rvQaMy"/&gt;&lt;style id="http://www.zotero.org/styles/taylor-and-francis-national-library-of-medicine" hasBibliography="1" bibliographyStyleHasBeenSet="1"/&gt;&lt;prefs&gt;&lt;pref name="fieldType" value="Field</vt:lpwstr>
  </property>
  <property fmtid="{D5CDD505-2E9C-101B-9397-08002B2CF9AE}" pid="3" name="ZOTERO_PREF_2">
    <vt:lpwstr>"/&gt;&lt;pref name="automaticJournalAbbreviations" value="true"/&gt;&lt;pref name="dontAskDelayCitationUpdates" value="true"/&gt;&lt;/prefs&gt;&lt;/data&gt;</vt:lpwstr>
  </property>
  <property fmtid="{D5CDD505-2E9C-101B-9397-08002B2CF9AE}" pid="4" name="ContentTypeId">
    <vt:lpwstr>0x010100626F03E8FB312D47BEBB09767D8C1FF2</vt:lpwstr>
  </property>
  <property fmtid="{D5CDD505-2E9C-101B-9397-08002B2CF9AE}" pid="5" name="MediaServiceImageTags">
    <vt:lpwstr/>
  </property>
</Properties>
</file>