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BA176F" w14:textId="18E3BE50" w:rsidR="00AC65DB" w:rsidRPr="00ED40F9" w:rsidRDefault="00AC65DB" w:rsidP="00AC65DB">
      <w:pPr>
        <w:spacing w:after="120" w:line="500" w:lineRule="exact"/>
        <w:jc w:val="both"/>
        <w:rPr>
          <w:rFonts w:ascii="Times New Roman" w:hAnsi="Times New Roman" w:cs="Times New Roman"/>
          <w:b/>
          <w:bCs/>
          <w:sz w:val="24"/>
          <w:szCs w:val="24"/>
          <w:lang w:val="en-US"/>
        </w:rPr>
      </w:pPr>
      <w:r w:rsidRPr="0096641C">
        <w:rPr>
          <w:rFonts w:ascii="Times New Roman" w:hAnsi="Times New Roman" w:cs="Times New Roman"/>
          <w:b/>
          <w:bCs/>
          <w:sz w:val="24"/>
          <w:szCs w:val="24"/>
          <w:lang w:val="en-US"/>
        </w:rPr>
        <w:t>Evaluation of Antibody-based Preventive Alternatives for Respiratory Syncytial Virus: A Novel Multi-Criteria Decision Analysis Framework and Assessment of Nirsevimab</w:t>
      </w:r>
      <w:r w:rsidR="00A30829">
        <w:rPr>
          <w:rFonts w:ascii="Times New Roman" w:hAnsi="Times New Roman" w:cs="Times New Roman"/>
          <w:b/>
          <w:bCs/>
          <w:sz w:val="24"/>
          <w:szCs w:val="24"/>
          <w:lang w:val="en-US"/>
        </w:rPr>
        <w:t xml:space="preserve"> in Spain</w:t>
      </w:r>
    </w:p>
    <w:p w14:paraId="3321E1BB" w14:textId="77777777" w:rsidR="00AC65DB" w:rsidRPr="00EB29B2" w:rsidRDefault="00AC65DB" w:rsidP="00AC65DB">
      <w:pPr>
        <w:spacing w:after="120" w:line="500" w:lineRule="exact"/>
        <w:jc w:val="both"/>
        <w:rPr>
          <w:rFonts w:ascii="Times New Roman" w:hAnsi="Times New Roman" w:cs="Times New Roman"/>
          <w:sz w:val="24"/>
          <w:szCs w:val="24"/>
        </w:rPr>
      </w:pPr>
      <w:r w:rsidRPr="00EB29B2">
        <w:rPr>
          <w:rFonts w:ascii="Times New Roman" w:hAnsi="Times New Roman" w:cs="Times New Roman"/>
          <w:b/>
          <w:bCs/>
          <w:sz w:val="24"/>
          <w:szCs w:val="24"/>
        </w:rPr>
        <w:t>Authors</w:t>
      </w:r>
      <w:r w:rsidRPr="00EB29B2">
        <w:rPr>
          <w:rFonts w:ascii="Times New Roman" w:hAnsi="Times New Roman" w:cs="Times New Roman"/>
          <w:sz w:val="24"/>
          <w:szCs w:val="24"/>
        </w:rPr>
        <w:t xml:space="preserve">: </w:t>
      </w:r>
      <w:r w:rsidRPr="00C42B71">
        <w:rPr>
          <w:rFonts w:ascii="Times New Roman" w:hAnsi="Times New Roman" w:cs="Times New Roman"/>
          <w:sz w:val="24"/>
          <w:szCs w:val="24"/>
        </w:rPr>
        <w:t>Jorge Mestre-Ferrándiz</w:t>
      </w:r>
      <w:r w:rsidRPr="002F0FC3">
        <w:rPr>
          <w:rFonts w:ascii="Times New Roman" w:hAnsi="Times New Roman" w:cs="Times New Roman"/>
          <w:sz w:val="24"/>
          <w:szCs w:val="24"/>
          <w:vertAlign w:val="superscript"/>
        </w:rPr>
        <w:t>1</w:t>
      </w:r>
      <w:r w:rsidRPr="00C42B71">
        <w:rPr>
          <w:rFonts w:ascii="Times New Roman" w:hAnsi="Times New Roman" w:cs="Times New Roman"/>
          <w:sz w:val="24"/>
          <w:szCs w:val="24"/>
        </w:rPr>
        <w:t>, Agustín Rivero</w:t>
      </w:r>
      <w:r w:rsidRPr="002F0FC3">
        <w:rPr>
          <w:rFonts w:ascii="Times New Roman" w:hAnsi="Times New Roman" w:cs="Times New Roman"/>
          <w:sz w:val="24"/>
          <w:szCs w:val="24"/>
          <w:vertAlign w:val="superscript"/>
        </w:rPr>
        <w:t>2</w:t>
      </w:r>
      <w:r w:rsidRPr="00C42B71">
        <w:rPr>
          <w:rFonts w:ascii="Times New Roman" w:hAnsi="Times New Roman" w:cs="Times New Roman"/>
          <w:sz w:val="24"/>
          <w:szCs w:val="24"/>
        </w:rPr>
        <w:t>, Alejandro Orrico-Sánchez</w:t>
      </w:r>
      <w:r w:rsidRPr="002F0FC3">
        <w:rPr>
          <w:rFonts w:ascii="Times New Roman" w:hAnsi="Times New Roman" w:cs="Times New Roman"/>
          <w:sz w:val="24"/>
          <w:szCs w:val="24"/>
          <w:vertAlign w:val="superscript"/>
        </w:rPr>
        <w:t>3,4,5</w:t>
      </w:r>
      <w:r w:rsidRPr="00C42B71">
        <w:rPr>
          <w:rFonts w:ascii="Times New Roman" w:hAnsi="Times New Roman" w:cs="Times New Roman"/>
          <w:sz w:val="24"/>
          <w:szCs w:val="24"/>
        </w:rPr>
        <w:t>, Álvaro Hidalgo</w:t>
      </w:r>
      <w:r w:rsidRPr="002F0FC3">
        <w:rPr>
          <w:rFonts w:ascii="Times New Roman" w:hAnsi="Times New Roman" w:cs="Times New Roman"/>
          <w:sz w:val="24"/>
          <w:szCs w:val="24"/>
          <w:vertAlign w:val="superscript"/>
        </w:rPr>
        <w:t>6,7</w:t>
      </w:r>
      <w:r w:rsidRPr="00C42B71">
        <w:rPr>
          <w:rFonts w:ascii="Times New Roman" w:hAnsi="Times New Roman" w:cs="Times New Roman"/>
          <w:sz w:val="24"/>
          <w:szCs w:val="24"/>
        </w:rPr>
        <w:t>, Fernando Abdalla</w:t>
      </w:r>
      <w:r w:rsidRPr="002F0FC3">
        <w:rPr>
          <w:rFonts w:ascii="Times New Roman" w:hAnsi="Times New Roman" w:cs="Times New Roman"/>
          <w:sz w:val="24"/>
          <w:szCs w:val="24"/>
          <w:vertAlign w:val="superscript"/>
        </w:rPr>
        <w:t>8</w:t>
      </w:r>
      <w:r w:rsidRPr="00C42B71">
        <w:rPr>
          <w:rFonts w:ascii="Times New Roman" w:hAnsi="Times New Roman" w:cs="Times New Roman"/>
          <w:sz w:val="24"/>
          <w:szCs w:val="24"/>
        </w:rPr>
        <w:t>, Isabel Martín</w:t>
      </w:r>
      <w:r w:rsidRPr="002F0FC3">
        <w:rPr>
          <w:rFonts w:ascii="Times New Roman" w:hAnsi="Times New Roman" w:cs="Times New Roman"/>
          <w:sz w:val="24"/>
          <w:szCs w:val="24"/>
          <w:vertAlign w:val="superscript"/>
        </w:rPr>
        <w:t>9</w:t>
      </w:r>
      <w:r w:rsidRPr="00C42B71">
        <w:rPr>
          <w:rFonts w:ascii="Times New Roman" w:hAnsi="Times New Roman" w:cs="Times New Roman"/>
          <w:sz w:val="24"/>
          <w:szCs w:val="24"/>
        </w:rPr>
        <w:t>, Javier Álvarez</w:t>
      </w:r>
      <w:r w:rsidRPr="002F0FC3">
        <w:rPr>
          <w:rFonts w:ascii="Times New Roman" w:hAnsi="Times New Roman" w:cs="Times New Roman"/>
          <w:sz w:val="24"/>
          <w:szCs w:val="24"/>
          <w:vertAlign w:val="superscript"/>
        </w:rPr>
        <w:t>10</w:t>
      </w:r>
      <w:r w:rsidRPr="00C42B71">
        <w:rPr>
          <w:rFonts w:ascii="Times New Roman" w:hAnsi="Times New Roman" w:cs="Times New Roman"/>
          <w:sz w:val="24"/>
          <w:szCs w:val="24"/>
        </w:rPr>
        <w:t>, Manuel García-Cenoz</w:t>
      </w:r>
      <w:r w:rsidRPr="002F0FC3">
        <w:rPr>
          <w:rFonts w:ascii="Times New Roman" w:hAnsi="Times New Roman" w:cs="Times New Roman"/>
          <w:sz w:val="24"/>
          <w:szCs w:val="24"/>
          <w:vertAlign w:val="superscript"/>
        </w:rPr>
        <w:t>11</w:t>
      </w:r>
      <w:r w:rsidRPr="00C42B71">
        <w:rPr>
          <w:rFonts w:ascii="Times New Roman" w:hAnsi="Times New Roman" w:cs="Times New Roman"/>
          <w:sz w:val="24"/>
          <w:szCs w:val="24"/>
        </w:rPr>
        <w:t>, Maria del Carmen Pacheco</w:t>
      </w:r>
      <w:r w:rsidRPr="002F0FC3">
        <w:rPr>
          <w:rFonts w:ascii="Times New Roman" w:hAnsi="Times New Roman" w:cs="Times New Roman"/>
          <w:sz w:val="24"/>
          <w:szCs w:val="24"/>
          <w:vertAlign w:val="superscript"/>
        </w:rPr>
        <w:t>12</w:t>
      </w:r>
      <w:r w:rsidRPr="00C42B71">
        <w:rPr>
          <w:rFonts w:ascii="Times New Roman" w:hAnsi="Times New Roman" w:cs="Times New Roman"/>
          <w:sz w:val="24"/>
          <w:szCs w:val="24"/>
        </w:rPr>
        <w:t>, María Garcés-Sánchez</w:t>
      </w:r>
      <w:r w:rsidRPr="002F0FC3">
        <w:rPr>
          <w:rFonts w:ascii="Times New Roman" w:hAnsi="Times New Roman" w:cs="Times New Roman"/>
          <w:sz w:val="24"/>
          <w:szCs w:val="24"/>
          <w:vertAlign w:val="superscript"/>
        </w:rPr>
        <w:t>13</w:t>
      </w:r>
      <w:r w:rsidRPr="00C42B71">
        <w:rPr>
          <w:rFonts w:ascii="Times New Roman" w:hAnsi="Times New Roman" w:cs="Times New Roman"/>
          <w:sz w:val="24"/>
          <w:szCs w:val="24"/>
        </w:rPr>
        <w:t>, Néboa Zozaya</w:t>
      </w:r>
      <w:r w:rsidRPr="002F0FC3">
        <w:rPr>
          <w:rFonts w:ascii="Times New Roman" w:hAnsi="Times New Roman" w:cs="Times New Roman"/>
          <w:sz w:val="24"/>
          <w:szCs w:val="24"/>
          <w:vertAlign w:val="superscript"/>
        </w:rPr>
        <w:t>8,14</w:t>
      </w:r>
      <w:r w:rsidRPr="00C42B71">
        <w:rPr>
          <w:rFonts w:ascii="Times New Roman" w:hAnsi="Times New Roman" w:cs="Times New Roman"/>
          <w:sz w:val="24"/>
          <w:szCs w:val="24"/>
        </w:rPr>
        <w:t>, Raúl Ortiz</w:t>
      </w:r>
      <w:r>
        <w:rPr>
          <w:rFonts w:ascii="Times New Roman" w:hAnsi="Times New Roman" w:cs="Times New Roman"/>
          <w:sz w:val="24"/>
          <w:szCs w:val="24"/>
        </w:rPr>
        <w:t>-</w:t>
      </w:r>
      <w:r w:rsidRPr="00C42B71">
        <w:rPr>
          <w:rFonts w:ascii="Times New Roman" w:hAnsi="Times New Roman" w:cs="Times New Roman"/>
          <w:sz w:val="24"/>
          <w:szCs w:val="24"/>
        </w:rPr>
        <w:t>de</w:t>
      </w:r>
      <w:r>
        <w:rPr>
          <w:rFonts w:ascii="Times New Roman" w:hAnsi="Times New Roman" w:cs="Times New Roman"/>
          <w:sz w:val="24"/>
          <w:szCs w:val="24"/>
        </w:rPr>
        <w:t>-</w:t>
      </w:r>
      <w:r w:rsidRPr="00C42B71">
        <w:rPr>
          <w:rFonts w:ascii="Times New Roman" w:hAnsi="Times New Roman" w:cs="Times New Roman"/>
          <w:sz w:val="24"/>
          <w:szCs w:val="24"/>
        </w:rPr>
        <w:t>Lejarazu</w:t>
      </w:r>
      <w:r w:rsidRPr="002F0FC3">
        <w:rPr>
          <w:rFonts w:ascii="Times New Roman" w:hAnsi="Times New Roman" w:cs="Times New Roman"/>
          <w:sz w:val="24"/>
          <w:szCs w:val="24"/>
          <w:vertAlign w:val="superscript"/>
        </w:rPr>
        <w:t>15</w:t>
      </w:r>
    </w:p>
    <w:p w14:paraId="46EF7F8F" w14:textId="27F3FE51" w:rsidR="003F0E51" w:rsidRDefault="00AC65DB" w:rsidP="009A0932">
      <w:pPr>
        <w:spacing w:line="500" w:lineRule="exact"/>
        <w:jc w:val="both"/>
        <w:rPr>
          <w:rFonts w:ascii="Times New Roman" w:hAnsi="Times New Roman" w:cs="Times New Roman"/>
          <w:sz w:val="24"/>
          <w:szCs w:val="24"/>
          <w:lang w:val="en-US"/>
        </w:rPr>
      </w:pPr>
      <w:r w:rsidRPr="002F0FC3">
        <w:rPr>
          <w:rFonts w:ascii="Times New Roman" w:hAnsi="Times New Roman" w:cs="Times New Roman"/>
          <w:b/>
          <w:bCs/>
          <w:sz w:val="24"/>
          <w:szCs w:val="24"/>
          <w:lang w:val="en-US"/>
        </w:rPr>
        <w:t>Affiliations</w:t>
      </w:r>
      <w:r w:rsidRPr="002F0FC3">
        <w:rPr>
          <w:rFonts w:ascii="Times New Roman" w:hAnsi="Times New Roman" w:cs="Times New Roman"/>
          <w:sz w:val="24"/>
          <w:szCs w:val="24"/>
          <w:lang w:val="en-US"/>
        </w:rPr>
        <w:t xml:space="preserve">: </w:t>
      </w:r>
      <w:r w:rsidRPr="002F0FC3">
        <w:rPr>
          <w:rFonts w:ascii="Times New Roman" w:hAnsi="Times New Roman" w:cs="Times New Roman"/>
          <w:sz w:val="24"/>
          <w:szCs w:val="24"/>
          <w:vertAlign w:val="superscript"/>
          <w:lang w:val="en-US"/>
        </w:rPr>
        <w:t>1</w:t>
      </w:r>
      <w:r w:rsidRPr="002F0FC3">
        <w:rPr>
          <w:rFonts w:ascii="Times New Roman" w:hAnsi="Times New Roman" w:cs="Times New Roman"/>
          <w:sz w:val="24"/>
          <w:szCs w:val="24"/>
          <w:lang w:val="en-US"/>
        </w:rPr>
        <w:t xml:space="preserve">Department of Economics, University Carlos III, Madrid, Spain; </w:t>
      </w:r>
      <w:r w:rsidRPr="002F0FC3">
        <w:rPr>
          <w:rFonts w:ascii="Times New Roman" w:hAnsi="Times New Roman" w:cs="Times New Roman"/>
          <w:sz w:val="24"/>
          <w:szCs w:val="24"/>
          <w:vertAlign w:val="superscript"/>
          <w:lang w:val="en-US"/>
        </w:rPr>
        <w:t>2</w:t>
      </w:r>
      <w:r w:rsidRPr="002F0FC3">
        <w:rPr>
          <w:rFonts w:ascii="Times New Roman" w:hAnsi="Times New Roman" w:cs="Times New Roman"/>
          <w:sz w:val="24"/>
          <w:szCs w:val="24"/>
          <w:lang w:val="en-US"/>
        </w:rPr>
        <w:t xml:space="preserve">Department of Management, Bioregión de Salud y Bienestar (BioMad), Madrid, Spain; </w:t>
      </w:r>
      <w:r w:rsidRPr="002F0FC3">
        <w:rPr>
          <w:rFonts w:ascii="Times New Roman" w:hAnsi="Times New Roman" w:cs="Times New Roman"/>
          <w:sz w:val="24"/>
          <w:szCs w:val="24"/>
          <w:vertAlign w:val="superscript"/>
          <w:lang w:val="en-US"/>
        </w:rPr>
        <w:t>3</w:t>
      </w:r>
      <w:r w:rsidRPr="002F0FC3">
        <w:rPr>
          <w:rFonts w:ascii="Times New Roman" w:hAnsi="Times New Roman" w:cs="Times New Roman"/>
          <w:sz w:val="24"/>
          <w:szCs w:val="24"/>
          <w:lang w:val="en-US"/>
        </w:rPr>
        <w:t xml:space="preserve">Department of Vaccines Research, Fundación Para el Fomento de la Investigación Sanitaria y Biomédica de la Comunitat Valenciana (Fisabio), Valencia, Spain; </w:t>
      </w:r>
      <w:r w:rsidRPr="002F0FC3">
        <w:rPr>
          <w:rFonts w:ascii="Times New Roman" w:hAnsi="Times New Roman" w:cs="Times New Roman"/>
          <w:sz w:val="24"/>
          <w:szCs w:val="24"/>
          <w:vertAlign w:val="superscript"/>
          <w:lang w:val="en-US"/>
        </w:rPr>
        <w:t>4</w:t>
      </w:r>
      <w:r w:rsidRPr="002F0FC3">
        <w:rPr>
          <w:rFonts w:ascii="Times New Roman" w:hAnsi="Times New Roman" w:cs="Times New Roman"/>
          <w:sz w:val="24"/>
          <w:szCs w:val="24"/>
          <w:lang w:val="en-US"/>
        </w:rPr>
        <w:t xml:space="preserve">Catholic University of Valencia, Spain; </w:t>
      </w:r>
      <w:r w:rsidRPr="002F0FC3">
        <w:rPr>
          <w:rFonts w:ascii="Times New Roman" w:hAnsi="Times New Roman" w:cs="Times New Roman"/>
          <w:sz w:val="24"/>
          <w:szCs w:val="24"/>
          <w:vertAlign w:val="superscript"/>
          <w:lang w:val="en-US"/>
        </w:rPr>
        <w:t>5</w:t>
      </w:r>
      <w:r w:rsidRPr="00641CF1">
        <w:rPr>
          <w:rFonts w:ascii="Times New Roman" w:hAnsi="Times New Roman" w:cs="Times New Roman"/>
          <w:sz w:val="24"/>
          <w:szCs w:val="24"/>
          <w:lang w:val="en-US"/>
        </w:rPr>
        <w:t>Centro de Investigación Biomédica en Red de Epidemiología y Salud Pública</w:t>
      </w:r>
      <w:r>
        <w:rPr>
          <w:rFonts w:ascii="Times New Roman" w:hAnsi="Times New Roman" w:cs="Times New Roman"/>
          <w:sz w:val="24"/>
          <w:szCs w:val="24"/>
          <w:lang w:val="en-US"/>
        </w:rPr>
        <w:t xml:space="preserve"> (C</w:t>
      </w:r>
      <w:r w:rsidRPr="002F0FC3">
        <w:rPr>
          <w:rFonts w:ascii="Times New Roman" w:hAnsi="Times New Roman" w:cs="Times New Roman"/>
          <w:sz w:val="24"/>
          <w:szCs w:val="24"/>
          <w:lang w:val="en-US"/>
        </w:rPr>
        <w:t>IBERESP</w:t>
      </w:r>
      <w:r>
        <w:rPr>
          <w:rFonts w:ascii="Times New Roman" w:hAnsi="Times New Roman" w:cs="Times New Roman"/>
          <w:sz w:val="24"/>
          <w:szCs w:val="24"/>
          <w:lang w:val="en-US"/>
        </w:rPr>
        <w:t>)</w:t>
      </w:r>
      <w:r w:rsidRPr="002F0FC3">
        <w:rPr>
          <w:rFonts w:ascii="Times New Roman" w:hAnsi="Times New Roman" w:cs="Times New Roman"/>
          <w:sz w:val="24"/>
          <w:szCs w:val="24"/>
          <w:lang w:val="en-US"/>
        </w:rPr>
        <w:t xml:space="preserve">; </w:t>
      </w:r>
      <w:r w:rsidRPr="002F0FC3">
        <w:rPr>
          <w:rFonts w:ascii="Times New Roman" w:hAnsi="Times New Roman" w:cs="Times New Roman"/>
          <w:sz w:val="24"/>
          <w:szCs w:val="24"/>
          <w:vertAlign w:val="superscript"/>
          <w:lang w:val="en-US"/>
        </w:rPr>
        <w:t>6</w:t>
      </w:r>
      <w:r w:rsidRPr="002F0FC3">
        <w:rPr>
          <w:rFonts w:ascii="Times New Roman" w:hAnsi="Times New Roman" w:cs="Times New Roman"/>
          <w:sz w:val="24"/>
          <w:szCs w:val="24"/>
          <w:lang w:val="en-US"/>
        </w:rPr>
        <w:t xml:space="preserve">Weber Foundation, Madrid, Spain; </w:t>
      </w:r>
      <w:r w:rsidRPr="002F0FC3">
        <w:rPr>
          <w:rFonts w:ascii="Times New Roman" w:hAnsi="Times New Roman" w:cs="Times New Roman"/>
          <w:sz w:val="24"/>
          <w:szCs w:val="24"/>
          <w:vertAlign w:val="superscript"/>
          <w:lang w:val="en-US"/>
        </w:rPr>
        <w:t>7</w:t>
      </w:r>
      <w:r w:rsidRPr="002F0FC3">
        <w:rPr>
          <w:rFonts w:ascii="Times New Roman" w:hAnsi="Times New Roman" w:cs="Times New Roman"/>
          <w:sz w:val="24"/>
          <w:szCs w:val="24"/>
          <w:lang w:val="en-US"/>
        </w:rPr>
        <w:t xml:space="preserve">Department of Economic Analysis and Finances, University of Castilla-La Mancha. Toledo, Spain; </w:t>
      </w:r>
      <w:r w:rsidRPr="002F0FC3">
        <w:rPr>
          <w:rFonts w:ascii="Times New Roman" w:hAnsi="Times New Roman" w:cs="Times New Roman"/>
          <w:sz w:val="24"/>
          <w:szCs w:val="24"/>
          <w:vertAlign w:val="superscript"/>
          <w:lang w:val="en-US"/>
        </w:rPr>
        <w:t>8</w:t>
      </w:r>
      <w:r w:rsidRPr="002F0FC3">
        <w:rPr>
          <w:rFonts w:ascii="Times New Roman" w:hAnsi="Times New Roman" w:cs="Times New Roman"/>
          <w:sz w:val="24"/>
          <w:szCs w:val="24"/>
          <w:lang w:val="en-US"/>
        </w:rPr>
        <w:t xml:space="preserve">Department of Health Affairs and Policy Research, Vivactis Weber, Madrid, Spain; </w:t>
      </w:r>
      <w:r w:rsidRPr="002F0FC3">
        <w:rPr>
          <w:rFonts w:ascii="Times New Roman" w:hAnsi="Times New Roman" w:cs="Times New Roman"/>
          <w:sz w:val="24"/>
          <w:szCs w:val="24"/>
          <w:vertAlign w:val="superscript"/>
          <w:lang w:val="en-US"/>
        </w:rPr>
        <w:t>9</w:t>
      </w:r>
      <w:r w:rsidRPr="002F0FC3">
        <w:rPr>
          <w:rFonts w:ascii="Times New Roman" w:hAnsi="Times New Roman" w:cs="Times New Roman"/>
          <w:sz w:val="24"/>
          <w:szCs w:val="24"/>
          <w:lang w:val="en-US"/>
        </w:rPr>
        <w:t xml:space="preserve">Department of Primary Care, Rochapea Healthcare Center, Navarra, Spain; </w:t>
      </w:r>
      <w:r w:rsidRPr="002F0FC3">
        <w:rPr>
          <w:rFonts w:ascii="Times New Roman" w:hAnsi="Times New Roman" w:cs="Times New Roman"/>
          <w:sz w:val="24"/>
          <w:szCs w:val="24"/>
          <w:vertAlign w:val="superscript"/>
          <w:lang w:val="en-US"/>
        </w:rPr>
        <w:t>10</w:t>
      </w:r>
      <w:r w:rsidRPr="002F0FC3">
        <w:rPr>
          <w:rFonts w:ascii="Times New Roman" w:hAnsi="Times New Roman" w:cs="Times New Roman"/>
          <w:sz w:val="24"/>
          <w:szCs w:val="24"/>
          <w:lang w:val="en-US"/>
        </w:rPr>
        <w:t xml:space="preserve">Department of Pediatrics, Hospital Costa del Sol, Málaga, Spain; </w:t>
      </w:r>
      <w:r w:rsidRPr="002F0FC3">
        <w:rPr>
          <w:rFonts w:ascii="Times New Roman" w:hAnsi="Times New Roman" w:cs="Times New Roman"/>
          <w:sz w:val="24"/>
          <w:szCs w:val="24"/>
          <w:vertAlign w:val="superscript"/>
          <w:lang w:val="en-US"/>
        </w:rPr>
        <w:t>11</w:t>
      </w:r>
      <w:r w:rsidRPr="002F0FC3">
        <w:rPr>
          <w:rFonts w:ascii="Times New Roman" w:hAnsi="Times New Roman" w:cs="Times New Roman"/>
          <w:sz w:val="24"/>
          <w:szCs w:val="24"/>
          <w:lang w:val="en-US"/>
        </w:rPr>
        <w:t xml:space="preserve">Public Health Institute of Navarra, Navarra, Spain; </w:t>
      </w:r>
      <w:r w:rsidRPr="002F0FC3">
        <w:rPr>
          <w:rFonts w:ascii="Times New Roman" w:hAnsi="Times New Roman" w:cs="Times New Roman"/>
          <w:sz w:val="24"/>
          <w:szCs w:val="24"/>
          <w:vertAlign w:val="superscript"/>
          <w:lang w:val="en-US"/>
        </w:rPr>
        <w:t>12</w:t>
      </w:r>
      <w:r w:rsidRPr="002F0FC3">
        <w:rPr>
          <w:rFonts w:ascii="Times New Roman" w:hAnsi="Times New Roman" w:cs="Times New Roman"/>
          <w:sz w:val="24"/>
          <w:szCs w:val="24"/>
          <w:lang w:val="en-US"/>
        </w:rPr>
        <w:t xml:space="preserve">Department of Epidemiology, General Directorate of Public Health, Castilla y León, Spain; </w:t>
      </w:r>
      <w:r w:rsidRPr="002F0FC3">
        <w:rPr>
          <w:rFonts w:ascii="Times New Roman" w:hAnsi="Times New Roman" w:cs="Times New Roman"/>
          <w:sz w:val="24"/>
          <w:szCs w:val="24"/>
          <w:vertAlign w:val="superscript"/>
          <w:lang w:val="en-US"/>
        </w:rPr>
        <w:t>13</w:t>
      </w:r>
      <w:r w:rsidRPr="002F0FC3">
        <w:rPr>
          <w:rFonts w:ascii="Times New Roman" w:hAnsi="Times New Roman" w:cs="Times New Roman"/>
          <w:sz w:val="24"/>
          <w:szCs w:val="24"/>
          <w:lang w:val="en-US"/>
        </w:rPr>
        <w:t xml:space="preserve">Department of Pediatrics, Nazaret Healthcare Center, Valencia, Spain; </w:t>
      </w:r>
      <w:r w:rsidRPr="002F0FC3">
        <w:rPr>
          <w:rFonts w:ascii="Times New Roman" w:hAnsi="Times New Roman" w:cs="Times New Roman"/>
          <w:sz w:val="24"/>
          <w:szCs w:val="24"/>
          <w:vertAlign w:val="superscript"/>
          <w:lang w:val="en-US"/>
        </w:rPr>
        <w:t>14</w:t>
      </w:r>
      <w:r w:rsidRPr="002F0FC3">
        <w:rPr>
          <w:rFonts w:ascii="Times New Roman" w:hAnsi="Times New Roman" w:cs="Times New Roman"/>
          <w:sz w:val="24"/>
          <w:szCs w:val="24"/>
          <w:lang w:val="en-US"/>
        </w:rPr>
        <w:t xml:space="preserve">Department of Quantitative Methods in Economics and Management, University Las Palmas de Gran Canaria. Las Palmas, Spain; </w:t>
      </w:r>
      <w:r w:rsidRPr="002F0FC3">
        <w:rPr>
          <w:rFonts w:ascii="Times New Roman" w:hAnsi="Times New Roman" w:cs="Times New Roman"/>
          <w:sz w:val="24"/>
          <w:szCs w:val="24"/>
          <w:vertAlign w:val="superscript"/>
          <w:lang w:val="en-US"/>
        </w:rPr>
        <w:t>15</w:t>
      </w:r>
      <w:r w:rsidRPr="00D032B6">
        <w:rPr>
          <w:rFonts w:ascii="Times New Roman" w:hAnsi="Times New Roman" w:cs="Times New Roman"/>
          <w:sz w:val="24"/>
          <w:szCs w:val="24"/>
          <w:lang w:val="en-US"/>
        </w:rPr>
        <w:t>National Influenza Centre, Scientific Advisor and Emeritus Director, School of Medicine, University of Valladolid, Castilla y León, Spain</w:t>
      </w:r>
      <w:r w:rsidR="002533CA" w:rsidRPr="007121F7">
        <w:rPr>
          <w:rFonts w:ascii="Times New Roman" w:hAnsi="Times New Roman" w:cs="Times New Roman"/>
          <w:sz w:val="24"/>
          <w:szCs w:val="24"/>
          <w:lang w:val="en-US"/>
        </w:rPr>
        <w:t>.</w:t>
      </w:r>
    </w:p>
    <w:p w14:paraId="30DD9D25" w14:textId="77777777" w:rsidR="00E0047F" w:rsidRDefault="00E0047F" w:rsidP="00E0047F">
      <w:pPr>
        <w:spacing w:line="500" w:lineRule="exact"/>
        <w:jc w:val="both"/>
        <w:rPr>
          <w:rFonts w:ascii="Times New Roman" w:hAnsi="Times New Roman" w:cs="Times New Roman"/>
          <w:sz w:val="24"/>
          <w:szCs w:val="24"/>
          <w:lang w:val="en-US"/>
        </w:rPr>
      </w:pPr>
    </w:p>
    <w:p w14:paraId="2DC813C4" w14:textId="429F0F13" w:rsidR="009B329D" w:rsidRDefault="009B329D" w:rsidP="008E40EA">
      <w:pPr>
        <w:spacing w:line="500" w:lineRule="exact"/>
        <w:rPr>
          <w:rFonts w:ascii="Times New Roman" w:hAnsi="Times New Roman" w:cs="Times New Roman"/>
          <w:sz w:val="24"/>
          <w:szCs w:val="24"/>
          <w:lang w:val="en-US"/>
        </w:rPr>
      </w:pPr>
    </w:p>
    <w:p w14:paraId="2D1C7C38" w14:textId="45E6D5DD" w:rsidR="008E40EA" w:rsidRPr="008E40EA" w:rsidRDefault="008E40EA" w:rsidP="008E40EA">
      <w:pPr>
        <w:spacing w:line="500" w:lineRule="exact"/>
        <w:rPr>
          <w:rFonts w:ascii="Times New Roman" w:hAnsi="Times New Roman" w:cs="Times New Roman"/>
          <w:b/>
          <w:bCs/>
          <w:sz w:val="32"/>
          <w:szCs w:val="32"/>
          <w:lang w:val="en-US"/>
        </w:rPr>
      </w:pPr>
      <w:r w:rsidRPr="008E40EA">
        <w:rPr>
          <w:rFonts w:ascii="Times New Roman" w:hAnsi="Times New Roman" w:cs="Times New Roman"/>
          <w:b/>
          <w:bCs/>
          <w:sz w:val="32"/>
          <w:szCs w:val="32"/>
          <w:lang w:val="en-US"/>
        </w:rPr>
        <w:t>SUPPLEMENTARY FILE 4: CRITERIA SELECTION</w:t>
      </w:r>
    </w:p>
    <w:p w14:paraId="5E940AA9" w14:textId="053875DD" w:rsidR="002E65A3" w:rsidRPr="002E65A3" w:rsidRDefault="002E65A3" w:rsidP="004809DA">
      <w:pPr>
        <w:pStyle w:val="Ttulo1"/>
        <w:spacing w:after="240"/>
        <w:rPr>
          <w:rFonts w:ascii="Times New Roman" w:hAnsi="Times New Roman" w:cs="Times New Roman"/>
          <w:b/>
          <w:bCs/>
          <w:color w:val="auto"/>
          <w:lang w:val="en-US"/>
        </w:rPr>
      </w:pPr>
      <w:r w:rsidRPr="002E65A3">
        <w:rPr>
          <w:rFonts w:ascii="Times New Roman" w:hAnsi="Times New Roman" w:cs="Times New Roman"/>
          <w:b/>
          <w:bCs/>
          <w:color w:val="auto"/>
          <w:lang w:val="en-US"/>
        </w:rPr>
        <w:lastRenderedPageBreak/>
        <w:t>Context</w:t>
      </w:r>
    </w:p>
    <w:p w14:paraId="30698E88" w14:textId="10B07FCB" w:rsidR="008E40EA" w:rsidRDefault="002E65A3" w:rsidP="002E65A3">
      <w:pPr>
        <w:spacing w:line="500" w:lineRule="exact"/>
        <w:jc w:val="both"/>
        <w:rPr>
          <w:rFonts w:ascii="Times New Roman" w:hAnsi="Times New Roman" w:cs="Times New Roman"/>
          <w:sz w:val="24"/>
          <w:szCs w:val="24"/>
          <w:lang w:val="en-US"/>
        </w:rPr>
      </w:pPr>
      <w:r w:rsidRPr="005B32BF">
        <w:rPr>
          <w:rFonts w:ascii="Times New Roman" w:hAnsi="Times New Roman" w:cs="Times New Roman"/>
          <w:sz w:val="24"/>
          <w:szCs w:val="24"/>
          <w:lang w:val="en-US"/>
        </w:rPr>
        <w:t xml:space="preserve">This MCDA in RSV was conducted through an </w:t>
      </w:r>
      <w:r w:rsidRPr="00D6686F">
        <w:rPr>
          <w:rFonts w:ascii="Times New Roman" w:hAnsi="Times New Roman" w:cs="Times New Roman"/>
          <w:i/>
          <w:iCs/>
          <w:sz w:val="24"/>
          <w:szCs w:val="24"/>
          <w:lang w:val="en-US"/>
        </w:rPr>
        <w:t>ad hoc</w:t>
      </w:r>
      <w:r w:rsidRPr="005B32BF">
        <w:rPr>
          <w:rFonts w:ascii="Times New Roman" w:hAnsi="Times New Roman" w:cs="Times New Roman"/>
          <w:sz w:val="24"/>
          <w:szCs w:val="24"/>
          <w:lang w:val="en-US"/>
        </w:rPr>
        <w:t xml:space="preserve"> framework (set of criteria), starting from a preset value approach aimed at vaccine evaluation (</w:t>
      </w:r>
      <w:r w:rsidR="000D758D" w:rsidRPr="005B32BF">
        <w:rPr>
          <w:rFonts w:ascii="Times New Roman" w:hAnsi="Times New Roman" w:cs="Times New Roman"/>
          <w:sz w:val="24"/>
          <w:szCs w:val="24"/>
          <w:lang w:val="en-US"/>
        </w:rPr>
        <w:t>Vaccinex</w:t>
      </w:r>
      <w:r w:rsidRPr="005B32BF">
        <w:rPr>
          <w:rFonts w:ascii="Times New Roman" w:hAnsi="Times New Roman" w:cs="Times New Roman"/>
          <w:sz w:val="24"/>
          <w:szCs w:val="24"/>
          <w:lang w:val="en-US"/>
        </w:rPr>
        <w:t>)</w:t>
      </w:r>
      <w:r w:rsidR="00C93F43" w:rsidRPr="00FC6451">
        <w:rPr>
          <w:rFonts w:ascii="Times New Roman" w:hAnsi="Times New Roman" w:cs="Times New Roman"/>
          <w:sz w:val="24"/>
          <w:szCs w:val="24"/>
          <w:lang w:val="en-US"/>
        </w:rPr>
        <w:t xml:space="preserve"> </w:t>
      </w:r>
      <w:r w:rsidR="00C93F43" w:rsidRPr="005B32BF">
        <w:rPr>
          <w:rFonts w:ascii="Times New Roman" w:hAnsi="Times New Roman" w:cs="Times New Roman"/>
          <w:sz w:val="24"/>
          <w:szCs w:val="24"/>
        </w:rPr>
        <w:fldChar w:fldCharType="begin"/>
      </w:r>
      <w:r w:rsidR="00C93F43" w:rsidRPr="00FC6451">
        <w:rPr>
          <w:rFonts w:ascii="Times New Roman" w:hAnsi="Times New Roman" w:cs="Times New Roman"/>
          <w:sz w:val="24"/>
          <w:szCs w:val="24"/>
          <w:lang w:val="en-US"/>
        </w:rPr>
        <w:instrText xml:space="preserve"> ADDIN ZOTERO_ITEM CSL_CITATION {"citationID":"Kxkcupd7","properties":{"formattedCitation":"[1]","plainCitation":"[1]","noteIndex":0},"citationItems":[{"id":67178,"uris":["http://zotero.org/groups/337550/items/SPQDKQFY"],"itemData":{"id":67178,"type":"article-journal","abstract":"In addition to more narrow criteria such as safety, effectiveness and cost-effectiveness, vaccines can also be evaluated based on broader criteria such as their economic impact, contribution to disease eradication objectives, caregiver aspects, financial protection offered, equity or social acceptability. We summarize a survey executed in a sample of the population (n = 1000) in Flanders, Belgium, in which we investigated support for using these broader criteria to evaluate vaccines for funding decisions. By means of both favourable and unfavourable framings of a hypothetical vaccine across 40 value dimensions, we find support for the view that people indeed consider a broad range of medical and socio-economic criteria relevant. Several of these are not incorporated in standard evaluation frameworks for vaccines. The different results we find for different framings highlight the importance of developing a consistent a priori value framework for vaccine evaluation, rather than evaluating vaccines on an ad hoc basis.","container-title":"Vaccines","DOI":"10.3390/vaccines8040628","ISSN":"2076-393X","issue":"4","journalAbbreviation":"Vaccines (Basel)","language":"eng","note":"PMID: 33126454\nPMCID: PMC7712404","page":"E628","source":"PubMed","title":"Value Frameworks for Vaccines: Which Dimensions Are Most Relevant?","title-short":"Value Frameworks for Vaccines","volume":"8","author":[{"family":"Luyten","given":"Jeroen"},{"family":"Kessels","given":"Roselinde"},{"family":"Vandermeulen","given":"Corinne"},{"family":"Beutels","given":"Philippe"}],"issued":{"date-parts":[["2020",10,28]]}}}],"schema":"https://github.com/citation-style-language/schema/raw/master/csl-citation.json"} </w:instrText>
      </w:r>
      <w:r w:rsidR="00C93F43" w:rsidRPr="005B32BF">
        <w:rPr>
          <w:rFonts w:ascii="Times New Roman" w:hAnsi="Times New Roman" w:cs="Times New Roman"/>
          <w:sz w:val="24"/>
          <w:szCs w:val="24"/>
        </w:rPr>
        <w:fldChar w:fldCharType="separate"/>
      </w:r>
      <w:r w:rsidR="00C93F43" w:rsidRPr="00FC6451">
        <w:rPr>
          <w:rFonts w:ascii="Times New Roman" w:hAnsi="Times New Roman" w:cs="Times New Roman"/>
          <w:sz w:val="24"/>
          <w:szCs w:val="24"/>
          <w:lang w:val="en-US"/>
        </w:rPr>
        <w:t>[1]</w:t>
      </w:r>
      <w:r w:rsidR="00C93F43" w:rsidRPr="005B32BF">
        <w:rPr>
          <w:rFonts w:ascii="Times New Roman" w:hAnsi="Times New Roman" w:cs="Times New Roman"/>
          <w:sz w:val="24"/>
          <w:szCs w:val="24"/>
        </w:rPr>
        <w:fldChar w:fldCharType="end"/>
      </w:r>
      <w:r w:rsidRPr="005B32BF">
        <w:rPr>
          <w:rFonts w:ascii="Times New Roman" w:hAnsi="Times New Roman" w:cs="Times New Roman"/>
          <w:sz w:val="24"/>
          <w:szCs w:val="24"/>
          <w:lang w:val="en-US"/>
        </w:rPr>
        <w:t>. V</w:t>
      </w:r>
      <w:r w:rsidR="004809DA" w:rsidRPr="005B32BF">
        <w:rPr>
          <w:rFonts w:ascii="Times New Roman" w:hAnsi="Times New Roman" w:cs="Times New Roman"/>
          <w:sz w:val="24"/>
          <w:szCs w:val="24"/>
          <w:lang w:val="en-US"/>
        </w:rPr>
        <w:t>accinex</w:t>
      </w:r>
      <w:r w:rsidRPr="005B32BF">
        <w:rPr>
          <w:rFonts w:ascii="Times New Roman" w:hAnsi="Times New Roman" w:cs="Times New Roman"/>
          <w:sz w:val="24"/>
          <w:szCs w:val="24"/>
          <w:lang w:val="en-US"/>
        </w:rPr>
        <w:t xml:space="preserve"> is a model developed through a survey conducted in a population sample (n = 1000) in Flanders, Belgium, in which support for the use of these broader criteria to evaluate vaccines in funding decisions was investigated through a hypothetical vaccine called Vaccinex. The original framework consists of a set of 40 possible criteria, divided into the two domains: clinical aspects of the vaccine and of the disease.</w:t>
      </w:r>
    </w:p>
    <w:p w14:paraId="1E3D9BC6" w14:textId="701332C6" w:rsidR="005B32BF" w:rsidRDefault="00660BA6" w:rsidP="002E65A3">
      <w:pPr>
        <w:spacing w:line="500" w:lineRule="exact"/>
        <w:jc w:val="both"/>
        <w:rPr>
          <w:rFonts w:ascii="Times New Roman" w:hAnsi="Times New Roman" w:cs="Times New Roman"/>
          <w:sz w:val="24"/>
          <w:szCs w:val="24"/>
          <w:lang w:val="en-US"/>
        </w:rPr>
      </w:pPr>
      <w:r w:rsidRPr="00660BA6">
        <w:rPr>
          <w:rFonts w:ascii="Times New Roman" w:hAnsi="Times New Roman" w:cs="Times New Roman"/>
          <w:sz w:val="24"/>
          <w:szCs w:val="24"/>
          <w:lang w:val="en-US"/>
        </w:rPr>
        <w:t>At the first meeting</w:t>
      </w:r>
      <w:r w:rsidR="00405497">
        <w:rPr>
          <w:rFonts w:ascii="Times New Roman" w:hAnsi="Times New Roman" w:cs="Times New Roman"/>
          <w:sz w:val="24"/>
          <w:szCs w:val="24"/>
          <w:lang w:val="en-US"/>
        </w:rPr>
        <w:t xml:space="preserve"> with the multidisciplinary committee of experts (MCE)</w:t>
      </w:r>
      <w:r w:rsidRPr="00660BA6">
        <w:rPr>
          <w:rFonts w:ascii="Times New Roman" w:hAnsi="Times New Roman" w:cs="Times New Roman"/>
          <w:sz w:val="24"/>
          <w:szCs w:val="24"/>
          <w:lang w:val="en-US"/>
        </w:rPr>
        <w:t>, the choice of criteria for the MCDA framework in RSV was made through a vote using an audience engagement platform (Mentimeter®, Mentimeter AB, Stockholm, Sweden)</w:t>
      </w:r>
      <w:r w:rsidR="0020352F" w:rsidRPr="0020352F">
        <w:rPr>
          <w:rFonts w:ascii="Times New Roman" w:hAnsi="Times New Roman" w:cs="Times New Roman"/>
          <w:sz w:val="24"/>
          <w:szCs w:val="24"/>
          <w:lang w:val="en-US"/>
        </w:rPr>
        <w:t xml:space="preserve">, where the </w:t>
      </w:r>
      <w:r>
        <w:rPr>
          <w:rFonts w:ascii="Times New Roman" w:hAnsi="Times New Roman" w:cs="Times New Roman"/>
          <w:sz w:val="24"/>
          <w:szCs w:val="24"/>
          <w:lang w:val="en-US"/>
        </w:rPr>
        <w:t>MCE</w:t>
      </w:r>
      <w:r w:rsidR="0020352F" w:rsidRPr="0020352F">
        <w:rPr>
          <w:rFonts w:ascii="Times New Roman" w:hAnsi="Times New Roman" w:cs="Times New Roman"/>
          <w:sz w:val="24"/>
          <w:szCs w:val="24"/>
          <w:lang w:val="en-US"/>
        </w:rPr>
        <w:t xml:space="preserve"> decided whether to include (=1) or not to include (=0) each of the criteria in the proposed framework. The decision to include or not to include a criterion was based on a simple majority (&gt;0.5)</w:t>
      </w:r>
      <w:r w:rsidR="00486E78">
        <w:rPr>
          <w:rFonts w:ascii="Times New Roman" w:hAnsi="Times New Roman" w:cs="Times New Roman"/>
          <w:sz w:val="24"/>
          <w:szCs w:val="24"/>
          <w:lang w:val="en-US"/>
        </w:rPr>
        <w:t xml:space="preserve"> (</w:t>
      </w:r>
      <w:r w:rsidR="00486E78" w:rsidRPr="00486E78">
        <w:rPr>
          <w:rFonts w:ascii="Times New Roman" w:hAnsi="Times New Roman" w:cs="Times New Roman"/>
          <w:b/>
          <w:bCs/>
          <w:sz w:val="24"/>
          <w:szCs w:val="24"/>
          <w:lang w:val="en-US"/>
        </w:rPr>
        <w:t>Table [S4].1</w:t>
      </w:r>
      <w:r w:rsidR="00486E78">
        <w:rPr>
          <w:rFonts w:ascii="Times New Roman" w:hAnsi="Times New Roman" w:cs="Times New Roman"/>
          <w:sz w:val="24"/>
          <w:szCs w:val="24"/>
          <w:lang w:val="en-US"/>
        </w:rPr>
        <w:t>)</w:t>
      </w:r>
    </w:p>
    <w:p w14:paraId="4675DAED" w14:textId="77777777" w:rsidR="00486E78" w:rsidRDefault="00486E78" w:rsidP="002E65A3">
      <w:pPr>
        <w:spacing w:line="500" w:lineRule="exact"/>
        <w:jc w:val="both"/>
        <w:rPr>
          <w:rFonts w:ascii="Times New Roman" w:hAnsi="Times New Roman" w:cs="Times New Roman"/>
          <w:sz w:val="24"/>
          <w:szCs w:val="24"/>
          <w:lang w:val="en-US"/>
        </w:rPr>
      </w:pPr>
    </w:p>
    <w:p w14:paraId="23A060A5" w14:textId="77777777" w:rsidR="00486E78" w:rsidRDefault="00486E78" w:rsidP="002E65A3">
      <w:pPr>
        <w:spacing w:line="500" w:lineRule="exact"/>
        <w:jc w:val="both"/>
        <w:rPr>
          <w:rFonts w:ascii="Times New Roman" w:hAnsi="Times New Roman" w:cs="Times New Roman"/>
          <w:sz w:val="24"/>
          <w:szCs w:val="24"/>
          <w:lang w:val="en-US"/>
        </w:rPr>
      </w:pPr>
    </w:p>
    <w:p w14:paraId="0B37F3CA" w14:textId="77777777" w:rsidR="00486E78" w:rsidRDefault="00486E78" w:rsidP="002E65A3">
      <w:pPr>
        <w:spacing w:line="500" w:lineRule="exact"/>
        <w:jc w:val="both"/>
        <w:rPr>
          <w:rFonts w:ascii="Times New Roman" w:hAnsi="Times New Roman" w:cs="Times New Roman"/>
          <w:sz w:val="24"/>
          <w:szCs w:val="24"/>
          <w:lang w:val="en-US"/>
        </w:rPr>
      </w:pPr>
    </w:p>
    <w:p w14:paraId="4519CAA7" w14:textId="77777777" w:rsidR="00486E78" w:rsidRDefault="00486E78" w:rsidP="002E65A3">
      <w:pPr>
        <w:spacing w:line="500" w:lineRule="exact"/>
        <w:jc w:val="both"/>
        <w:rPr>
          <w:rFonts w:ascii="Times New Roman" w:hAnsi="Times New Roman" w:cs="Times New Roman"/>
          <w:sz w:val="24"/>
          <w:szCs w:val="24"/>
          <w:lang w:val="en-US"/>
        </w:rPr>
      </w:pPr>
    </w:p>
    <w:p w14:paraId="1AB1EDD0" w14:textId="77777777" w:rsidR="00486E78" w:rsidRDefault="00486E78" w:rsidP="002E65A3">
      <w:pPr>
        <w:spacing w:line="500" w:lineRule="exact"/>
        <w:jc w:val="both"/>
        <w:rPr>
          <w:rFonts w:ascii="Times New Roman" w:hAnsi="Times New Roman" w:cs="Times New Roman"/>
          <w:sz w:val="24"/>
          <w:szCs w:val="24"/>
          <w:lang w:val="en-US"/>
        </w:rPr>
      </w:pPr>
    </w:p>
    <w:p w14:paraId="229EDF7A" w14:textId="77777777" w:rsidR="00486E78" w:rsidRDefault="00486E78" w:rsidP="002E65A3">
      <w:pPr>
        <w:spacing w:line="500" w:lineRule="exact"/>
        <w:jc w:val="both"/>
        <w:rPr>
          <w:rFonts w:ascii="Times New Roman" w:hAnsi="Times New Roman" w:cs="Times New Roman"/>
          <w:sz w:val="24"/>
          <w:szCs w:val="24"/>
          <w:lang w:val="en-US"/>
        </w:rPr>
      </w:pPr>
    </w:p>
    <w:p w14:paraId="6DCBB334" w14:textId="77777777" w:rsidR="00486E78" w:rsidRDefault="00486E78" w:rsidP="002E65A3">
      <w:pPr>
        <w:spacing w:line="500" w:lineRule="exact"/>
        <w:jc w:val="both"/>
        <w:rPr>
          <w:rFonts w:ascii="Times New Roman" w:hAnsi="Times New Roman" w:cs="Times New Roman"/>
          <w:sz w:val="24"/>
          <w:szCs w:val="24"/>
          <w:lang w:val="en-US"/>
        </w:rPr>
      </w:pPr>
    </w:p>
    <w:p w14:paraId="2ADCCB3A" w14:textId="77777777" w:rsidR="00486E78" w:rsidRDefault="00486E78" w:rsidP="002E65A3">
      <w:pPr>
        <w:spacing w:line="500" w:lineRule="exact"/>
        <w:jc w:val="both"/>
        <w:rPr>
          <w:rFonts w:ascii="Times New Roman" w:hAnsi="Times New Roman" w:cs="Times New Roman"/>
          <w:sz w:val="24"/>
          <w:szCs w:val="24"/>
          <w:lang w:val="en-US"/>
        </w:rPr>
      </w:pPr>
    </w:p>
    <w:p w14:paraId="43295C46" w14:textId="77777777" w:rsidR="00486E78" w:rsidRDefault="00486E78" w:rsidP="002E65A3">
      <w:pPr>
        <w:spacing w:line="500" w:lineRule="exact"/>
        <w:jc w:val="both"/>
        <w:rPr>
          <w:rFonts w:ascii="Times New Roman" w:hAnsi="Times New Roman" w:cs="Times New Roman"/>
          <w:sz w:val="24"/>
          <w:szCs w:val="24"/>
          <w:lang w:val="en-US"/>
        </w:rPr>
      </w:pPr>
    </w:p>
    <w:p w14:paraId="50BBCCEE" w14:textId="77777777" w:rsidR="00486E78" w:rsidRDefault="00486E78" w:rsidP="002E65A3">
      <w:pPr>
        <w:spacing w:line="500" w:lineRule="exact"/>
        <w:jc w:val="both"/>
        <w:rPr>
          <w:rFonts w:ascii="Times New Roman" w:hAnsi="Times New Roman" w:cs="Times New Roman"/>
          <w:sz w:val="24"/>
          <w:szCs w:val="24"/>
          <w:lang w:val="en-US"/>
        </w:rPr>
      </w:pPr>
    </w:p>
    <w:p w14:paraId="6C0EFF43" w14:textId="40CDA272" w:rsidR="00486E78" w:rsidRPr="00EA5CA9" w:rsidRDefault="00486E78" w:rsidP="002E65A3">
      <w:pPr>
        <w:spacing w:line="500" w:lineRule="exact"/>
        <w:jc w:val="both"/>
        <w:rPr>
          <w:rFonts w:ascii="Times New Roman" w:hAnsi="Times New Roman" w:cs="Times New Roman"/>
          <w:b/>
          <w:bCs/>
          <w:sz w:val="24"/>
          <w:szCs w:val="24"/>
          <w:lang w:val="en-US"/>
        </w:rPr>
      </w:pPr>
      <w:r w:rsidRPr="00EA5CA9">
        <w:rPr>
          <w:rFonts w:ascii="Times New Roman" w:hAnsi="Times New Roman" w:cs="Times New Roman"/>
          <w:b/>
          <w:bCs/>
          <w:sz w:val="24"/>
          <w:szCs w:val="24"/>
          <w:lang w:val="en-US"/>
        </w:rPr>
        <w:lastRenderedPageBreak/>
        <w:t xml:space="preserve">Table (S4).1. </w:t>
      </w:r>
      <w:r w:rsidR="00E36C0A" w:rsidRPr="00EA5CA9">
        <w:rPr>
          <w:rFonts w:ascii="Times New Roman" w:hAnsi="Times New Roman" w:cs="Times New Roman"/>
          <w:b/>
          <w:bCs/>
          <w:sz w:val="24"/>
          <w:szCs w:val="24"/>
          <w:lang w:val="en-US"/>
        </w:rPr>
        <w:t>Average of the votes of the criteria of the framework.</w:t>
      </w:r>
    </w:p>
    <w:tbl>
      <w:tblPr>
        <w:tblStyle w:val="Tabladelista3"/>
        <w:tblW w:w="9067" w:type="dxa"/>
        <w:tblLook w:val="04A0" w:firstRow="1" w:lastRow="0" w:firstColumn="1" w:lastColumn="0" w:noHBand="0" w:noVBand="1"/>
      </w:tblPr>
      <w:tblGrid>
        <w:gridCol w:w="5098"/>
        <w:gridCol w:w="1560"/>
        <w:gridCol w:w="2409"/>
      </w:tblGrid>
      <w:tr w:rsidR="0075733C" w:rsidRPr="00FA5CD1" w14:paraId="087BE54D" w14:textId="77777777" w:rsidTr="0075733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98" w:type="dxa"/>
          </w:tcPr>
          <w:p w14:paraId="7AA27C3D" w14:textId="0423BF30" w:rsidR="0075733C" w:rsidRPr="00FA5CD1" w:rsidRDefault="0075733C" w:rsidP="00444D24">
            <w:pPr>
              <w:jc w:val="both"/>
              <w:rPr>
                <w:rFonts w:cstheme="minorHAnsi"/>
                <w:b w:val="0"/>
                <w:bCs w:val="0"/>
                <w:sz w:val="18"/>
                <w:szCs w:val="18"/>
                <w:lang w:val="en-US"/>
              </w:rPr>
            </w:pPr>
            <w:r w:rsidRPr="00FA5CD1">
              <w:rPr>
                <w:rFonts w:cstheme="minorHAnsi"/>
                <w:sz w:val="18"/>
                <w:szCs w:val="18"/>
                <w:lang w:val="en-US"/>
              </w:rPr>
              <w:t>Criteria</w:t>
            </w:r>
          </w:p>
        </w:tc>
        <w:tc>
          <w:tcPr>
            <w:tcW w:w="1560" w:type="dxa"/>
          </w:tcPr>
          <w:p w14:paraId="468535AF" w14:textId="62C9B5E9" w:rsidR="0075733C" w:rsidRPr="00FA5CD1" w:rsidRDefault="0075733C" w:rsidP="00444D24">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lang w:val="en-US"/>
              </w:rPr>
            </w:pPr>
            <w:r w:rsidRPr="00FA5CD1">
              <w:rPr>
                <w:rFonts w:cstheme="minorHAnsi"/>
                <w:sz w:val="18"/>
                <w:szCs w:val="18"/>
                <w:lang w:val="en-US"/>
              </w:rPr>
              <w:t>Average</w:t>
            </w:r>
          </w:p>
        </w:tc>
        <w:tc>
          <w:tcPr>
            <w:tcW w:w="2409" w:type="dxa"/>
          </w:tcPr>
          <w:p w14:paraId="7F695F59" w14:textId="03927B13" w:rsidR="0075733C" w:rsidRPr="00FA5CD1" w:rsidRDefault="0075733C" w:rsidP="00444D24">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18"/>
                <w:szCs w:val="18"/>
                <w:lang w:val="en-US"/>
              </w:rPr>
            </w:pPr>
            <w:r w:rsidRPr="00FA5CD1">
              <w:rPr>
                <w:rFonts w:cstheme="minorHAnsi"/>
                <w:sz w:val="18"/>
                <w:szCs w:val="18"/>
                <w:lang w:val="en-US"/>
              </w:rPr>
              <w:t>Included / not included</w:t>
            </w:r>
          </w:p>
        </w:tc>
      </w:tr>
      <w:tr w:rsidR="0075733C" w:rsidRPr="00FA5CD1" w14:paraId="403B1B7A"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14187A24" w14:textId="2BFBEB99" w:rsidR="0075733C" w:rsidRPr="00FA5CD1" w:rsidRDefault="00FA5CD1" w:rsidP="00444D24">
            <w:pPr>
              <w:jc w:val="both"/>
              <w:rPr>
                <w:rFonts w:cstheme="minorHAnsi"/>
                <w:color w:val="000000"/>
                <w:sz w:val="18"/>
                <w:szCs w:val="18"/>
                <w:lang w:val="en-US"/>
              </w:rPr>
            </w:pPr>
            <w:r w:rsidRPr="00FA5CD1">
              <w:rPr>
                <w:rFonts w:cstheme="minorHAnsi"/>
                <w:sz w:val="18"/>
                <w:szCs w:val="18"/>
                <w:lang w:val="en-US"/>
              </w:rPr>
              <w:t>Severity of symptoms</w:t>
            </w:r>
          </w:p>
        </w:tc>
        <w:tc>
          <w:tcPr>
            <w:tcW w:w="1560" w:type="dxa"/>
          </w:tcPr>
          <w:p w14:paraId="0A126F47" w14:textId="16F960E0" w:rsidR="0075733C" w:rsidRPr="00FA5CD1" w:rsidRDefault="0075733C" w:rsidP="00444D2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1</w:t>
            </w:r>
            <w:r w:rsidR="001B22C0">
              <w:rPr>
                <w:rFonts w:cstheme="minorHAnsi"/>
                <w:sz w:val="18"/>
                <w:szCs w:val="18"/>
                <w:lang w:val="en-US"/>
              </w:rPr>
              <w:t>.</w:t>
            </w:r>
            <w:r w:rsidRPr="00FA5CD1">
              <w:rPr>
                <w:rFonts w:cstheme="minorHAnsi"/>
                <w:sz w:val="18"/>
                <w:szCs w:val="18"/>
                <w:lang w:val="en-US"/>
              </w:rPr>
              <w:t>000</w:t>
            </w:r>
          </w:p>
        </w:tc>
        <w:tc>
          <w:tcPr>
            <w:tcW w:w="2409" w:type="dxa"/>
          </w:tcPr>
          <w:p w14:paraId="0043B31D" w14:textId="2E7ADAC3" w:rsidR="0075733C" w:rsidRPr="00FA5CD1" w:rsidRDefault="004C5D42" w:rsidP="00444D2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Included</w:t>
            </w:r>
          </w:p>
        </w:tc>
      </w:tr>
      <w:tr w:rsidR="004C5D42" w:rsidRPr="00FA5CD1" w14:paraId="20E384DA"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3699FD26" w14:textId="4887ED42" w:rsidR="004C5D42" w:rsidRPr="00FA5CD1" w:rsidRDefault="004C5D42" w:rsidP="004C5D42">
            <w:pPr>
              <w:jc w:val="both"/>
              <w:rPr>
                <w:rFonts w:cstheme="minorHAnsi"/>
                <w:color w:val="000000"/>
                <w:sz w:val="18"/>
                <w:szCs w:val="18"/>
                <w:lang w:val="en-US"/>
              </w:rPr>
            </w:pPr>
            <w:r>
              <w:rPr>
                <w:rFonts w:cstheme="minorHAnsi"/>
                <w:color w:val="000000"/>
                <w:sz w:val="18"/>
                <w:szCs w:val="18"/>
                <w:lang w:val="en-US"/>
              </w:rPr>
              <w:t>Comorbidity risk</w:t>
            </w:r>
          </w:p>
        </w:tc>
        <w:tc>
          <w:tcPr>
            <w:tcW w:w="1560" w:type="dxa"/>
          </w:tcPr>
          <w:p w14:paraId="4C917D43" w14:textId="2166F259"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1</w:t>
            </w:r>
            <w:r>
              <w:rPr>
                <w:rFonts w:cstheme="minorHAnsi"/>
                <w:sz w:val="18"/>
                <w:szCs w:val="18"/>
                <w:lang w:val="en-US"/>
              </w:rPr>
              <w:t>.</w:t>
            </w:r>
            <w:r w:rsidRPr="00FA5CD1">
              <w:rPr>
                <w:rFonts w:cstheme="minorHAnsi"/>
                <w:sz w:val="18"/>
                <w:szCs w:val="18"/>
                <w:lang w:val="en-US"/>
              </w:rPr>
              <w:t>000</w:t>
            </w:r>
          </w:p>
        </w:tc>
        <w:tc>
          <w:tcPr>
            <w:tcW w:w="2409" w:type="dxa"/>
          </w:tcPr>
          <w:p w14:paraId="047F40BF" w14:textId="27C94EF2"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34D8CE20"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536C7224" w14:textId="7B2B83B3" w:rsidR="004C5D42" w:rsidRPr="00FA5CD1" w:rsidRDefault="004C5D42" w:rsidP="004C5D42">
            <w:pPr>
              <w:jc w:val="both"/>
              <w:rPr>
                <w:rFonts w:cstheme="minorHAnsi"/>
                <w:color w:val="000000"/>
                <w:sz w:val="18"/>
                <w:szCs w:val="18"/>
                <w:lang w:val="en-US"/>
              </w:rPr>
            </w:pPr>
            <w:r w:rsidRPr="001B22C0">
              <w:rPr>
                <w:rFonts w:cstheme="minorHAnsi"/>
                <w:sz w:val="18"/>
                <w:szCs w:val="18"/>
                <w:lang w:val="en-US"/>
              </w:rPr>
              <w:t>Prevalence of disease</w:t>
            </w:r>
          </w:p>
        </w:tc>
        <w:tc>
          <w:tcPr>
            <w:tcW w:w="1560" w:type="dxa"/>
          </w:tcPr>
          <w:p w14:paraId="0263ABD8" w14:textId="1D23F374"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1</w:t>
            </w:r>
            <w:r>
              <w:rPr>
                <w:rFonts w:cstheme="minorHAnsi"/>
                <w:sz w:val="18"/>
                <w:szCs w:val="18"/>
                <w:lang w:val="en-US"/>
              </w:rPr>
              <w:t>.</w:t>
            </w:r>
            <w:r w:rsidRPr="00FA5CD1">
              <w:rPr>
                <w:rFonts w:cstheme="minorHAnsi"/>
                <w:sz w:val="18"/>
                <w:szCs w:val="18"/>
                <w:lang w:val="en-US"/>
              </w:rPr>
              <w:t>000</w:t>
            </w:r>
          </w:p>
        </w:tc>
        <w:tc>
          <w:tcPr>
            <w:tcW w:w="2409" w:type="dxa"/>
          </w:tcPr>
          <w:p w14:paraId="44C42C00" w14:textId="51CB9D9D"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1B94CB57"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7C686F19" w14:textId="6FEF4B83" w:rsidR="004C5D42" w:rsidRPr="00FA5CD1" w:rsidRDefault="004C5D42" w:rsidP="004C5D42">
            <w:pPr>
              <w:jc w:val="both"/>
              <w:rPr>
                <w:rFonts w:cstheme="minorHAnsi"/>
                <w:color w:val="000000"/>
                <w:sz w:val="18"/>
                <w:szCs w:val="18"/>
                <w:lang w:val="en-US"/>
              </w:rPr>
            </w:pPr>
            <w:r>
              <w:rPr>
                <w:rFonts w:cstheme="minorHAnsi"/>
                <w:sz w:val="18"/>
                <w:szCs w:val="18"/>
                <w:lang w:val="en-US"/>
              </w:rPr>
              <w:t>Efficacy</w:t>
            </w:r>
            <w:r w:rsidRPr="001B22C0">
              <w:rPr>
                <w:rFonts w:cstheme="minorHAnsi"/>
                <w:sz w:val="18"/>
                <w:szCs w:val="18"/>
                <w:lang w:val="en-US"/>
              </w:rPr>
              <w:t xml:space="preserve"> of the vaccine</w:t>
            </w:r>
          </w:p>
        </w:tc>
        <w:tc>
          <w:tcPr>
            <w:tcW w:w="1560" w:type="dxa"/>
          </w:tcPr>
          <w:p w14:paraId="4D7B0B3E" w14:textId="29267927"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1</w:t>
            </w:r>
            <w:r>
              <w:rPr>
                <w:rFonts w:cstheme="minorHAnsi"/>
                <w:sz w:val="18"/>
                <w:szCs w:val="18"/>
                <w:lang w:val="en-US"/>
              </w:rPr>
              <w:t>.</w:t>
            </w:r>
            <w:r w:rsidRPr="00FA5CD1">
              <w:rPr>
                <w:rFonts w:cstheme="minorHAnsi"/>
                <w:sz w:val="18"/>
                <w:szCs w:val="18"/>
                <w:lang w:val="en-US"/>
              </w:rPr>
              <w:t>000</w:t>
            </w:r>
          </w:p>
        </w:tc>
        <w:tc>
          <w:tcPr>
            <w:tcW w:w="2409" w:type="dxa"/>
          </w:tcPr>
          <w:p w14:paraId="046B186D" w14:textId="0FF8DF2F"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7E67D5C2"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364995DC" w14:textId="3ECA571D" w:rsidR="004C5D42" w:rsidRPr="00FA5CD1" w:rsidRDefault="004C5D42" w:rsidP="004C5D42">
            <w:pPr>
              <w:jc w:val="both"/>
              <w:rPr>
                <w:rFonts w:cstheme="minorHAnsi"/>
                <w:color w:val="000000"/>
                <w:sz w:val="18"/>
                <w:szCs w:val="18"/>
                <w:lang w:val="en-US"/>
              </w:rPr>
            </w:pPr>
            <w:r>
              <w:rPr>
                <w:rFonts w:cstheme="minorHAnsi"/>
                <w:sz w:val="18"/>
                <w:szCs w:val="18"/>
                <w:lang w:val="en-US"/>
              </w:rPr>
              <w:t>Vaccine cost</w:t>
            </w:r>
          </w:p>
        </w:tc>
        <w:tc>
          <w:tcPr>
            <w:tcW w:w="1560" w:type="dxa"/>
          </w:tcPr>
          <w:p w14:paraId="4006D6D0" w14:textId="321068F5"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1</w:t>
            </w:r>
            <w:r>
              <w:rPr>
                <w:rFonts w:cstheme="minorHAnsi"/>
                <w:sz w:val="18"/>
                <w:szCs w:val="18"/>
                <w:lang w:val="en-US"/>
              </w:rPr>
              <w:t>.</w:t>
            </w:r>
            <w:r w:rsidRPr="00FA5CD1">
              <w:rPr>
                <w:rFonts w:cstheme="minorHAnsi"/>
                <w:sz w:val="18"/>
                <w:szCs w:val="18"/>
                <w:lang w:val="en-US"/>
              </w:rPr>
              <w:t>000</w:t>
            </w:r>
          </w:p>
        </w:tc>
        <w:tc>
          <w:tcPr>
            <w:tcW w:w="2409" w:type="dxa"/>
          </w:tcPr>
          <w:p w14:paraId="616BC4C0" w14:textId="07CB4D0E"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2E1B7D70"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708075C6" w14:textId="167AE63F" w:rsidR="004C5D42" w:rsidRPr="00FA5CD1" w:rsidRDefault="004C5D42" w:rsidP="004C5D42">
            <w:pPr>
              <w:jc w:val="both"/>
              <w:rPr>
                <w:rFonts w:cstheme="minorHAnsi"/>
                <w:color w:val="000000"/>
                <w:sz w:val="18"/>
                <w:szCs w:val="18"/>
                <w:lang w:val="en-US"/>
              </w:rPr>
            </w:pPr>
            <w:r w:rsidRPr="00C52835">
              <w:rPr>
                <w:rFonts w:cstheme="minorHAnsi"/>
                <w:sz w:val="18"/>
                <w:szCs w:val="18"/>
                <w:lang w:val="en-US"/>
              </w:rPr>
              <w:t>Impact on health inequity</w:t>
            </w:r>
          </w:p>
        </w:tc>
        <w:tc>
          <w:tcPr>
            <w:tcW w:w="1560" w:type="dxa"/>
          </w:tcPr>
          <w:p w14:paraId="0B332857" w14:textId="569D9D2A"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1</w:t>
            </w:r>
            <w:r>
              <w:rPr>
                <w:rFonts w:cstheme="minorHAnsi"/>
                <w:sz w:val="18"/>
                <w:szCs w:val="18"/>
                <w:lang w:val="en-US"/>
              </w:rPr>
              <w:t>.</w:t>
            </w:r>
            <w:r w:rsidRPr="00FA5CD1">
              <w:rPr>
                <w:rFonts w:cstheme="minorHAnsi"/>
                <w:sz w:val="18"/>
                <w:szCs w:val="18"/>
                <w:lang w:val="en-US"/>
              </w:rPr>
              <w:t>000</w:t>
            </w:r>
          </w:p>
        </w:tc>
        <w:tc>
          <w:tcPr>
            <w:tcW w:w="2409" w:type="dxa"/>
          </w:tcPr>
          <w:p w14:paraId="449F4B60" w14:textId="491B0FD1"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665E4996"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6FA80A2D" w14:textId="45A940EB" w:rsidR="004C5D42" w:rsidRPr="00FA5CD1" w:rsidRDefault="004C5D42" w:rsidP="004C5D42">
            <w:pPr>
              <w:jc w:val="both"/>
              <w:rPr>
                <w:rFonts w:cstheme="minorHAnsi"/>
                <w:color w:val="000000"/>
                <w:sz w:val="18"/>
                <w:szCs w:val="18"/>
                <w:lang w:val="en-US"/>
              </w:rPr>
            </w:pPr>
            <w:r w:rsidRPr="00C52835">
              <w:rPr>
                <w:rFonts w:cstheme="minorHAnsi"/>
                <w:sz w:val="18"/>
                <w:szCs w:val="18"/>
                <w:lang w:val="en-US"/>
              </w:rPr>
              <w:t xml:space="preserve">Impact on </w:t>
            </w:r>
            <w:r>
              <w:rPr>
                <w:rFonts w:cstheme="minorHAnsi"/>
                <w:sz w:val="18"/>
                <w:szCs w:val="18"/>
                <w:lang w:val="en-US"/>
              </w:rPr>
              <w:t>the population of children</w:t>
            </w:r>
          </w:p>
        </w:tc>
        <w:tc>
          <w:tcPr>
            <w:tcW w:w="1560" w:type="dxa"/>
          </w:tcPr>
          <w:p w14:paraId="1C9B4E0C" w14:textId="4A5A44AF"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1</w:t>
            </w:r>
            <w:r>
              <w:rPr>
                <w:rFonts w:cstheme="minorHAnsi"/>
                <w:sz w:val="18"/>
                <w:szCs w:val="18"/>
                <w:lang w:val="en-US"/>
              </w:rPr>
              <w:t>.</w:t>
            </w:r>
            <w:r w:rsidRPr="00FA5CD1">
              <w:rPr>
                <w:rFonts w:cstheme="minorHAnsi"/>
                <w:sz w:val="18"/>
                <w:szCs w:val="18"/>
                <w:lang w:val="en-US"/>
              </w:rPr>
              <w:t>000</w:t>
            </w:r>
          </w:p>
        </w:tc>
        <w:tc>
          <w:tcPr>
            <w:tcW w:w="2409" w:type="dxa"/>
          </w:tcPr>
          <w:p w14:paraId="0D0DD2D7" w14:textId="17B0707C"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79AD9FDC"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4A39E445" w14:textId="3538CCC0" w:rsidR="004C5D42" w:rsidRPr="00FA5CD1" w:rsidRDefault="004C5D42" w:rsidP="004C5D42">
            <w:pPr>
              <w:jc w:val="both"/>
              <w:rPr>
                <w:rFonts w:cstheme="minorHAnsi"/>
                <w:color w:val="000000"/>
                <w:sz w:val="18"/>
                <w:szCs w:val="18"/>
                <w:lang w:val="en-US"/>
              </w:rPr>
            </w:pPr>
            <w:r w:rsidRPr="00C52835">
              <w:rPr>
                <w:rFonts w:cstheme="minorHAnsi"/>
                <w:sz w:val="18"/>
                <w:szCs w:val="18"/>
                <w:lang w:val="en-US"/>
              </w:rPr>
              <w:t>Mortality risk</w:t>
            </w:r>
          </w:p>
        </w:tc>
        <w:tc>
          <w:tcPr>
            <w:tcW w:w="1560" w:type="dxa"/>
          </w:tcPr>
          <w:p w14:paraId="29F710AC" w14:textId="07C66D14"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875</w:t>
            </w:r>
          </w:p>
        </w:tc>
        <w:tc>
          <w:tcPr>
            <w:tcW w:w="2409" w:type="dxa"/>
          </w:tcPr>
          <w:p w14:paraId="064755A7" w14:textId="07E16D49"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4F77450B"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14DAC3F8" w14:textId="796B522D" w:rsidR="004C5D42" w:rsidRPr="00FA5CD1" w:rsidRDefault="004C5D42" w:rsidP="004C5D42">
            <w:pPr>
              <w:jc w:val="both"/>
              <w:rPr>
                <w:rFonts w:cstheme="minorHAnsi"/>
                <w:color w:val="000000"/>
                <w:sz w:val="18"/>
                <w:szCs w:val="18"/>
                <w:lang w:val="en-US"/>
              </w:rPr>
            </w:pPr>
            <w:r w:rsidRPr="00827AA9">
              <w:rPr>
                <w:rFonts w:cstheme="minorHAnsi"/>
                <w:sz w:val="18"/>
                <w:szCs w:val="18"/>
                <w:lang w:val="en-US"/>
              </w:rPr>
              <w:t>Availability of treatment</w:t>
            </w:r>
          </w:p>
        </w:tc>
        <w:tc>
          <w:tcPr>
            <w:tcW w:w="1560" w:type="dxa"/>
          </w:tcPr>
          <w:p w14:paraId="279CBD1D" w14:textId="3042CD0F"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875</w:t>
            </w:r>
          </w:p>
        </w:tc>
        <w:tc>
          <w:tcPr>
            <w:tcW w:w="2409" w:type="dxa"/>
          </w:tcPr>
          <w:p w14:paraId="430FC7F8" w14:textId="645920FB"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53EEDC1D"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2DA08992" w14:textId="09AA2B27" w:rsidR="004C5D42" w:rsidRPr="00FA5CD1" w:rsidRDefault="004C5D42" w:rsidP="004C5D42">
            <w:pPr>
              <w:jc w:val="both"/>
              <w:rPr>
                <w:rFonts w:cstheme="minorHAnsi"/>
                <w:color w:val="000000"/>
                <w:sz w:val="18"/>
                <w:szCs w:val="18"/>
                <w:lang w:val="en-US"/>
              </w:rPr>
            </w:pPr>
            <w:r w:rsidRPr="00827AA9">
              <w:rPr>
                <w:rFonts w:cstheme="minorHAnsi"/>
                <w:sz w:val="18"/>
                <w:szCs w:val="18"/>
                <w:lang w:val="en-US"/>
              </w:rPr>
              <w:t xml:space="preserve">Certainty </w:t>
            </w:r>
            <w:r>
              <w:rPr>
                <w:rFonts w:cstheme="minorHAnsi"/>
                <w:sz w:val="18"/>
                <w:szCs w:val="18"/>
                <w:lang w:val="en-US"/>
              </w:rPr>
              <w:t>around</w:t>
            </w:r>
            <w:r w:rsidRPr="00827AA9">
              <w:rPr>
                <w:rFonts w:cstheme="minorHAnsi"/>
                <w:sz w:val="18"/>
                <w:szCs w:val="18"/>
                <w:lang w:val="en-US"/>
              </w:rPr>
              <w:t xml:space="preserve"> the magnitude of </w:t>
            </w:r>
            <w:r>
              <w:rPr>
                <w:rFonts w:cstheme="minorHAnsi"/>
                <w:sz w:val="18"/>
                <w:szCs w:val="18"/>
                <w:lang w:val="en-US"/>
              </w:rPr>
              <w:t xml:space="preserve">the efficacy of the </w:t>
            </w:r>
            <w:r w:rsidRPr="00827AA9">
              <w:rPr>
                <w:rFonts w:cstheme="minorHAnsi"/>
                <w:sz w:val="18"/>
                <w:szCs w:val="18"/>
                <w:lang w:val="en-US"/>
              </w:rPr>
              <w:t>vaccine</w:t>
            </w:r>
          </w:p>
        </w:tc>
        <w:tc>
          <w:tcPr>
            <w:tcW w:w="1560" w:type="dxa"/>
          </w:tcPr>
          <w:p w14:paraId="02CA5FF6" w14:textId="54D4010A"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875</w:t>
            </w:r>
          </w:p>
        </w:tc>
        <w:tc>
          <w:tcPr>
            <w:tcW w:w="2409" w:type="dxa"/>
          </w:tcPr>
          <w:p w14:paraId="28D02381" w14:textId="739DF0B5"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5961C1AB"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0D7F239F" w14:textId="4C35CCA0" w:rsidR="004C5D42" w:rsidRPr="00FA5CD1" w:rsidRDefault="004C5D42" w:rsidP="004C5D42">
            <w:pPr>
              <w:jc w:val="both"/>
              <w:rPr>
                <w:rFonts w:cstheme="minorHAnsi"/>
                <w:color w:val="000000"/>
                <w:sz w:val="18"/>
                <w:szCs w:val="18"/>
                <w:lang w:val="en-US"/>
              </w:rPr>
            </w:pPr>
            <w:r w:rsidRPr="00215671">
              <w:rPr>
                <w:rFonts w:cstheme="minorHAnsi"/>
                <w:sz w:val="18"/>
                <w:szCs w:val="18"/>
                <w:lang w:val="en-US"/>
              </w:rPr>
              <w:t xml:space="preserve">Serious adverse </w:t>
            </w:r>
            <w:r>
              <w:rPr>
                <w:rFonts w:cstheme="minorHAnsi"/>
                <w:sz w:val="18"/>
                <w:szCs w:val="18"/>
                <w:lang w:val="en-US"/>
              </w:rPr>
              <w:t>events</w:t>
            </w:r>
          </w:p>
        </w:tc>
        <w:tc>
          <w:tcPr>
            <w:tcW w:w="1560" w:type="dxa"/>
          </w:tcPr>
          <w:p w14:paraId="6186517E" w14:textId="6ED9D055"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875</w:t>
            </w:r>
          </w:p>
        </w:tc>
        <w:tc>
          <w:tcPr>
            <w:tcW w:w="2409" w:type="dxa"/>
          </w:tcPr>
          <w:p w14:paraId="78F13A98" w14:textId="5C6E1452"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4C9F344E"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164F9F0E" w14:textId="16B75073" w:rsidR="004C5D42" w:rsidRPr="00FA5CD1" w:rsidRDefault="004C5D42" w:rsidP="004C5D42">
            <w:pPr>
              <w:jc w:val="both"/>
              <w:rPr>
                <w:rFonts w:cstheme="minorHAnsi"/>
                <w:color w:val="000000"/>
                <w:sz w:val="18"/>
                <w:szCs w:val="18"/>
                <w:lang w:val="en-US"/>
              </w:rPr>
            </w:pPr>
            <w:r w:rsidRPr="00215671">
              <w:rPr>
                <w:rFonts w:cstheme="minorHAnsi"/>
                <w:sz w:val="18"/>
                <w:szCs w:val="18"/>
                <w:lang w:val="en-US"/>
              </w:rPr>
              <w:t>Cost of disease (health care system)</w:t>
            </w:r>
          </w:p>
        </w:tc>
        <w:tc>
          <w:tcPr>
            <w:tcW w:w="1560" w:type="dxa"/>
          </w:tcPr>
          <w:p w14:paraId="07959F13" w14:textId="4C8D7611"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875</w:t>
            </w:r>
          </w:p>
        </w:tc>
        <w:tc>
          <w:tcPr>
            <w:tcW w:w="2409" w:type="dxa"/>
          </w:tcPr>
          <w:p w14:paraId="12045E38" w14:textId="750016BF"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49AA6D48"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12A66363" w14:textId="2E250008" w:rsidR="004C5D42" w:rsidRPr="00FA5CD1" w:rsidRDefault="004C5D42" w:rsidP="004C5D42">
            <w:pPr>
              <w:jc w:val="both"/>
              <w:rPr>
                <w:rFonts w:cstheme="minorHAnsi"/>
                <w:color w:val="000000"/>
                <w:sz w:val="18"/>
                <w:szCs w:val="18"/>
                <w:lang w:val="en-US"/>
              </w:rPr>
            </w:pPr>
            <w:r>
              <w:rPr>
                <w:rFonts w:cstheme="minorHAnsi"/>
                <w:sz w:val="18"/>
                <w:szCs w:val="18"/>
                <w:lang w:val="en-US"/>
              </w:rPr>
              <w:t>Impact</w:t>
            </w:r>
            <w:r w:rsidRPr="00215671">
              <w:rPr>
                <w:rFonts w:cstheme="minorHAnsi"/>
                <w:sz w:val="18"/>
                <w:szCs w:val="18"/>
                <w:lang w:val="en-US"/>
              </w:rPr>
              <w:t xml:space="preserve"> on socioeconomically disadvantaged population</w:t>
            </w:r>
          </w:p>
        </w:tc>
        <w:tc>
          <w:tcPr>
            <w:tcW w:w="1560" w:type="dxa"/>
          </w:tcPr>
          <w:p w14:paraId="143F98A5" w14:textId="4D60C5FB"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875</w:t>
            </w:r>
          </w:p>
        </w:tc>
        <w:tc>
          <w:tcPr>
            <w:tcW w:w="2409" w:type="dxa"/>
          </w:tcPr>
          <w:p w14:paraId="66CFB6F3" w14:textId="7EA7161D"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5045D53F"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2A2F374D" w14:textId="4ABF1A74" w:rsidR="004C5D42" w:rsidRPr="00FA5CD1" w:rsidRDefault="004C5D42" w:rsidP="004C5D42">
            <w:pPr>
              <w:jc w:val="both"/>
              <w:rPr>
                <w:rFonts w:cstheme="minorHAnsi"/>
                <w:color w:val="000000"/>
                <w:sz w:val="18"/>
                <w:szCs w:val="18"/>
                <w:lang w:val="en-US"/>
              </w:rPr>
            </w:pPr>
            <w:r w:rsidRPr="00215671">
              <w:rPr>
                <w:rFonts w:cstheme="minorHAnsi"/>
                <w:sz w:val="18"/>
                <w:szCs w:val="18"/>
                <w:lang w:val="en-US"/>
              </w:rPr>
              <w:t>Impact on</w:t>
            </w:r>
            <w:r>
              <w:rPr>
                <w:rFonts w:cstheme="minorHAnsi"/>
                <w:sz w:val="18"/>
                <w:szCs w:val="18"/>
                <w:lang w:val="en-US"/>
              </w:rPr>
              <w:t xml:space="preserve"> the population of</w:t>
            </w:r>
            <w:r w:rsidRPr="00215671">
              <w:rPr>
                <w:rFonts w:cstheme="minorHAnsi"/>
                <w:sz w:val="18"/>
                <w:szCs w:val="18"/>
                <w:lang w:val="en-US"/>
              </w:rPr>
              <w:t xml:space="preserve"> elderl</w:t>
            </w:r>
            <w:r>
              <w:rPr>
                <w:rFonts w:cstheme="minorHAnsi"/>
                <w:sz w:val="18"/>
                <w:szCs w:val="18"/>
                <w:lang w:val="en-US"/>
              </w:rPr>
              <w:t>y</w:t>
            </w:r>
          </w:p>
        </w:tc>
        <w:tc>
          <w:tcPr>
            <w:tcW w:w="1560" w:type="dxa"/>
          </w:tcPr>
          <w:p w14:paraId="70695E22" w14:textId="25A414EF"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875</w:t>
            </w:r>
          </w:p>
        </w:tc>
        <w:tc>
          <w:tcPr>
            <w:tcW w:w="2409" w:type="dxa"/>
          </w:tcPr>
          <w:p w14:paraId="154D4467" w14:textId="386A9433"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781C6089"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2212A3B6" w14:textId="3F44F5E5" w:rsidR="004C5D42" w:rsidRPr="00FA5CD1" w:rsidRDefault="004C5D42" w:rsidP="004C5D42">
            <w:pPr>
              <w:jc w:val="both"/>
              <w:rPr>
                <w:rFonts w:cstheme="minorHAnsi"/>
                <w:color w:val="000000"/>
                <w:sz w:val="18"/>
                <w:szCs w:val="18"/>
                <w:lang w:val="en-US"/>
              </w:rPr>
            </w:pPr>
            <w:r w:rsidRPr="00F336C9">
              <w:rPr>
                <w:rFonts w:cstheme="minorHAnsi"/>
                <w:sz w:val="18"/>
                <w:szCs w:val="18"/>
                <w:lang w:val="en-US"/>
              </w:rPr>
              <w:t>Transmissibility</w:t>
            </w:r>
          </w:p>
        </w:tc>
        <w:tc>
          <w:tcPr>
            <w:tcW w:w="1560" w:type="dxa"/>
          </w:tcPr>
          <w:p w14:paraId="401F3E15" w14:textId="4EC502AA"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750</w:t>
            </w:r>
          </w:p>
        </w:tc>
        <w:tc>
          <w:tcPr>
            <w:tcW w:w="2409" w:type="dxa"/>
          </w:tcPr>
          <w:p w14:paraId="099D719E" w14:textId="639A5D2A"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2FEC42C3"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73B05310" w14:textId="72977C65" w:rsidR="004C5D42" w:rsidRPr="00FA5CD1" w:rsidRDefault="004C5D42" w:rsidP="004C5D42">
            <w:pPr>
              <w:jc w:val="both"/>
              <w:rPr>
                <w:rFonts w:cstheme="minorHAnsi"/>
                <w:color w:val="000000"/>
                <w:sz w:val="18"/>
                <w:szCs w:val="18"/>
                <w:lang w:val="en-US"/>
              </w:rPr>
            </w:pPr>
            <w:r w:rsidRPr="00F336C9">
              <w:rPr>
                <w:rFonts w:cstheme="minorHAnsi"/>
                <w:sz w:val="18"/>
                <w:szCs w:val="18"/>
                <w:lang w:val="en-US"/>
              </w:rPr>
              <w:t>Prevention alternatives</w:t>
            </w:r>
          </w:p>
        </w:tc>
        <w:tc>
          <w:tcPr>
            <w:tcW w:w="1560" w:type="dxa"/>
          </w:tcPr>
          <w:p w14:paraId="4E6F9136" w14:textId="74F730CE"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750</w:t>
            </w:r>
          </w:p>
        </w:tc>
        <w:tc>
          <w:tcPr>
            <w:tcW w:w="2409" w:type="dxa"/>
          </w:tcPr>
          <w:p w14:paraId="29229CF6" w14:textId="5716FE7A"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1F4F5932"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15CA11ED" w14:textId="77053055" w:rsidR="004C5D42" w:rsidRPr="00FA5CD1" w:rsidRDefault="004C5D42" w:rsidP="004C5D42">
            <w:pPr>
              <w:jc w:val="both"/>
              <w:rPr>
                <w:rFonts w:cstheme="minorHAnsi"/>
                <w:color w:val="000000"/>
                <w:sz w:val="18"/>
                <w:szCs w:val="18"/>
                <w:lang w:val="en-US"/>
              </w:rPr>
            </w:pPr>
            <w:r w:rsidRPr="00F336C9">
              <w:rPr>
                <w:rFonts w:cstheme="minorHAnsi"/>
                <w:sz w:val="18"/>
                <w:szCs w:val="18"/>
                <w:lang w:val="en-US"/>
              </w:rPr>
              <w:t>Herd immunity</w:t>
            </w:r>
          </w:p>
        </w:tc>
        <w:tc>
          <w:tcPr>
            <w:tcW w:w="1560" w:type="dxa"/>
          </w:tcPr>
          <w:p w14:paraId="041E77D5" w14:textId="22EA7561"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750</w:t>
            </w:r>
          </w:p>
        </w:tc>
        <w:tc>
          <w:tcPr>
            <w:tcW w:w="2409" w:type="dxa"/>
          </w:tcPr>
          <w:p w14:paraId="1FE7EBD7" w14:textId="71A87710"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38B6324D"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421D8E95" w14:textId="2D438516" w:rsidR="004C5D42" w:rsidRPr="00FA5CD1" w:rsidRDefault="004C5D42" w:rsidP="004C5D42">
            <w:pPr>
              <w:jc w:val="both"/>
              <w:rPr>
                <w:rFonts w:cstheme="minorHAnsi"/>
                <w:color w:val="000000"/>
                <w:sz w:val="18"/>
                <w:szCs w:val="18"/>
                <w:lang w:val="en-US"/>
              </w:rPr>
            </w:pPr>
            <w:r w:rsidRPr="00F336C9">
              <w:rPr>
                <w:rFonts w:cstheme="minorHAnsi"/>
                <w:sz w:val="18"/>
                <w:szCs w:val="18"/>
                <w:lang w:val="en-US"/>
              </w:rPr>
              <w:t>Cost of disease (patient)</w:t>
            </w:r>
          </w:p>
        </w:tc>
        <w:tc>
          <w:tcPr>
            <w:tcW w:w="1560" w:type="dxa"/>
          </w:tcPr>
          <w:p w14:paraId="02F3C58C" w14:textId="507F5835"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750</w:t>
            </w:r>
          </w:p>
        </w:tc>
        <w:tc>
          <w:tcPr>
            <w:tcW w:w="2409" w:type="dxa"/>
          </w:tcPr>
          <w:p w14:paraId="5CEE300C" w14:textId="1D85783D"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01EA9CF6"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40B47AB5" w14:textId="26C8676D" w:rsidR="004C5D42" w:rsidRPr="00FA5CD1" w:rsidRDefault="004C5D42" w:rsidP="004C5D42">
            <w:pPr>
              <w:jc w:val="both"/>
              <w:rPr>
                <w:rFonts w:cstheme="minorHAnsi"/>
                <w:color w:val="000000"/>
                <w:sz w:val="18"/>
                <w:szCs w:val="18"/>
                <w:lang w:val="en-US"/>
              </w:rPr>
            </w:pPr>
            <w:r w:rsidRPr="00F336C9">
              <w:rPr>
                <w:rFonts w:cstheme="minorHAnsi"/>
                <w:sz w:val="18"/>
                <w:szCs w:val="18"/>
                <w:lang w:val="en-US"/>
              </w:rPr>
              <w:t>Duration of symptoms</w:t>
            </w:r>
          </w:p>
        </w:tc>
        <w:tc>
          <w:tcPr>
            <w:tcW w:w="1560" w:type="dxa"/>
          </w:tcPr>
          <w:p w14:paraId="66D43736" w14:textId="67ABA1C7"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625</w:t>
            </w:r>
          </w:p>
        </w:tc>
        <w:tc>
          <w:tcPr>
            <w:tcW w:w="2409" w:type="dxa"/>
          </w:tcPr>
          <w:p w14:paraId="7656FB10" w14:textId="7233116C"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5AA488BA"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20943E7E" w14:textId="3F4C7FF9" w:rsidR="004C5D42" w:rsidRPr="00FA5CD1" w:rsidRDefault="004C5D42" w:rsidP="004C5D42">
            <w:pPr>
              <w:jc w:val="both"/>
              <w:rPr>
                <w:rFonts w:cstheme="minorHAnsi"/>
                <w:color w:val="000000"/>
                <w:sz w:val="18"/>
                <w:szCs w:val="18"/>
                <w:lang w:val="en-US"/>
              </w:rPr>
            </w:pPr>
            <w:r w:rsidRPr="00A032A5">
              <w:rPr>
                <w:rFonts w:cstheme="minorHAnsi"/>
                <w:sz w:val="18"/>
                <w:szCs w:val="18"/>
                <w:lang w:val="en-US"/>
              </w:rPr>
              <w:t xml:space="preserve">Mild adverse </w:t>
            </w:r>
            <w:r>
              <w:rPr>
                <w:rFonts w:cstheme="minorHAnsi"/>
                <w:sz w:val="18"/>
                <w:szCs w:val="18"/>
                <w:lang w:val="en-US"/>
              </w:rPr>
              <w:t>events</w:t>
            </w:r>
          </w:p>
        </w:tc>
        <w:tc>
          <w:tcPr>
            <w:tcW w:w="1560" w:type="dxa"/>
          </w:tcPr>
          <w:p w14:paraId="722E394C" w14:textId="0B81DA77"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625</w:t>
            </w:r>
          </w:p>
        </w:tc>
        <w:tc>
          <w:tcPr>
            <w:tcW w:w="2409" w:type="dxa"/>
          </w:tcPr>
          <w:p w14:paraId="7258FB10" w14:textId="567C64AD"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1F6EAA65"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751E2168" w14:textId="1CFACCA5" w:rsidR="004C5D42" w:rsidRPr="00FA5CD1" w:rsidRDefault="004C5D42" w:rsidP="004C5D42">
            <w:pPr>
              <w:jc w:val="both"/>
              <w:rPr>
                <w:rFonts w:cstheme="minorHAnsi"/>
                <w:color w:val="000000"/>
                <w:sz w:val="18"/>
                <w:szCs w:val="18"/>
                <w:lang w:val="en-US"/>
              </w:rPr>
            </w:pPr>
            <w:r w:rsidRPr="00A032A5">
              <w:rPr>
                <w:rFonts w:cstheme="minorHAnsi"/>
                <w:sz w:val="18"/>
                <w:szCs w:val="18"/>
                <w:lang w:val="en-US"/>
              </w:rPr>
              <w:t>Productivity costs: absenteeism</w:t>
            </w:r>
          </w:p>
        </w:tc>
        <w:tc>
          <w:tcPr>
            <w:tcW w:w="1560" w:type="dxa"/>
          </w:tcPr>
          <w:p w14:paraId="1FF48AD2" w14:textId="09CE6982"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625</w:t>
            </w:r>
          </w:p>
        </w:tc>
        <w:tc>
          <w:tcPr>
            <w:tcW w:w="2409" w:type="dxa"/>
          </w:tcPr>
          <w:p w14:paraId="037E4D78" w14:textId="16869C6D" w:rsidR="004C5D42" w:rsidRPr="00FA5CD1" w:rsidRDefault="004C5D42" w:rsidP="004C5D42">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4C5D42" w:rsidRPr="00FA5CD1" w14:paraId="5804D7D5"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738BA833" w14:textId="4C61D36E" w:rsidR="004C5D42" w:rsidRPr="00FA5CD1" w:rsidRDefault="004C5D42" w:rsidP="004C5D42">
            <w:pPr>
              <w:jc w:val="both"/>
              <w:rPr>
                <w:rFonts w:cstheme="minorHAnsi"/>
                <w:color w:val="000000"/>
                <w:sz w:val="18"/>
                <w:szCs w:val="18"/>
                <w:lang w:val="en-US"/>
              </w:rPr>
            </w:pPr>
            <w:r w:rsidRPr="00A032A5">
              <w:rPr>
                <w:rFonts w:cstheme="minorHAnsi"/>
                <w:sz w:val="18"/>
                <w:szCs w:val="18"/>
                <w:lang w:val="en-US"/>
              </w:rPr>
              <w:t>Public health awareness</w:t>
            </w:r>
          </w:p>
        </w:tc>
        <w:tc>
          <w:tcPr>
            <w:tcW w:w="1560" w:type="dxa"/>
          </w:tcPr>
          <w:p w14:paraId="4FC09F9E" w14:textId="2A788F9B"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625</w:t>
            </w:r>
          </w:p>
        </w:tc>
        <w:tc>
          <w:tcPr>
            <w:tcW w:w="2409" w:type="dxa"/>
          </w:tcPr>
          <w:p w14:paraId="2BB84A3D" w14:textId="3B580E59" w:rsidR="004C5D42" w:rsidRPr="00FA5CD1" w:rsidRDefault="004C5D42" w:rsidP="004C5D42">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873A28">
              <w:rPr>
                <w:rFonts w:cstheme="minorHAnsi"/>
                <w:color w:val="000000"/>
                <w:sz w:val="18"/>
                <w:szCs w:val="18"/>
                <w:lang w:val="en-US"/>
              </w:rPr>
              <w:t>Included</w:t>
            </w:r>
          </w:p>
        </w:tc>
      </w:tr>
      <w:tr w:rsidR="0075733C" w:rsidRPr="00FA5CD1" w14:paraId="1FF37B7B" w14:textId="77777777" w:rsidTr="00061E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shd w:val="clear" w:color="auto" w:fill="D9D9D9" w:themeFill="background1" w:themeFillShade="D9"/>
          </w:tcPr>
          <w:p w14:paraId="4CD8DFC5" w14:textId="100FA35B" w:rsidR="0075733C" w:rsidRPr="00FA5CD1" w:rsidRDefault="00A032A5" w:rsidP="00444D24">
            <w:pPr>
              <w:jc w:val="both"/>
              <w:rPr>
                <w:rFonts w:cstheme="minorHAnsi"/>
                <w:color w:val="000000"/>
                <w:sz w:val="18"/>
                <w:szCs w:val="18"/>
                <w:lang w:val="en-US"/>
              </w:rPr>
            </w:pPr>
            <w:r w:rsidRPr="00A032A5">
              <w:rPr>
                <w:rFonts w:cstheme="minorHAnsi"/>
                <w:sz w:val="18"/>
                <w:szCs w:val="18"/>
                <w:lang w:val="en-US"/>
              </w:rPr>
              <w:t>Impact on caregivers</w:t>
            </w:r>
          </w:p>
        </w:tc>
        <w:tc>
          <w:tcPr>
            <w:tcW w:w="1560" w:type="dxa"/>
            <w:shd w:val="clear" w:color="auto" w:fill="D9D9D9" w:themeFill="background1" w:themeFillShade="D9"/>
          </w:tcPr>
          <w:p w14:paraId="370D56CB" w14:textId="5D1371F8" w:rsidR="0075733C" w:rsidRPr="00FA5CD1" w:rsidRDefault="0075733C" w:rsidP="00444D2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sidR="001B22C0">
              <w:rPr>
                <w:rFonts w:cstheme="minorHAnsi"/>
                <w:sz w:val="18"/>
                <w:szCs w:val="18"/>
                <w:lang w:val="en-US"/>
              </w:rPr>
              <w:t>.</w:t>
            </w:r>
            <w:r w:rsidRPr="00FA5CD1">
              <w:rPr>
                <w:rFonts w:cstheme="minorHAnsi"/>
                <w:sz w:val="18"/>
                <w:szCs w:val="18"/>
                <w:lang w:val="en-US"/>
              </w:rPr>
              <w:t>500</w:t>
            </w:r>
          </w:p>
        </w:tc>
        <w:tc>
          <w:tcPr>
            <w:tcW w:w="2409" w:type="dxa"/>
            <w:shd w:val="clear" w:color="auto" w:fill="D9D9D9" w:themeFill="background1" w:themeFillShade="D9"/>
          </w:tcPr>
          <w:p w14:paraId="15C77580" w14:textId="54C8F5E6" w:rsidR="0075733C" w:rsidRPr="00FA5CD1" w:rsidRDefault="00061EF4" w:rsidP="00444D2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Included</w:t>
            </w:r>
          </w:p>
        </w:tc>
      </w:tr>
      <w:tr w:rsidR="0075733C" w:rsidRPr="00FA5CD1" w14:paraId="668DCC75" w14:textId="77777777" w:rsidTr="00061EF4">
        <w:tc>
          <w:tcPr>
            <w:cnfStyle w:val="001000000000" w:firstRow="0" w:lastRow="0" w:firstColumn="1" w:lastColumn="0" w:oddVBand="0" w:evenVBand="0" w:oddHBand="0" w:evenHBand="0" w:firstRowFirstColumn="0" w:firstRowLastColumn="0" w:lastRowFirstColumn="0" w:lastRowLastColumn="0"/>
            <w:tcW w:w="5098" w:type="dxa"/>
            <w:shd w:val="clear" w:color="auto" w:fill="D9D9D9" w:themeFill="background1" w:themeFillShade="D9"/>
          </w:tcPr>
          <w:p w14:paraId="5AD4D834" w14:textId="3D43A163" w:rsidR="0075733C" w:rsidRPr="00FA5CD1" w:rsidRDefault="00062D20" w:rsidP="00444D24">
            <w:pPr>
              <w:jc w:val="both"/>
              <w:rPr>
                <w:rFonts w:cstheme="minorHAnsi"/>
                <w:color w:val="000000"/>
                <w:sz w:val="18"/>
                <w:szCs w:val="18"/>
                <w:lang w:val="en-US"/>
              </w:rPr>
            </w:pPr>
            <w:r>
              <w:rPr>
                <w:rFonts w:cstheme="minorHAnsi"/>
                <w:sz w:val="18"/>
                <w:szCs w:val="18"/>
                <w:lang w:val="en-US"/>
              </w:rPr>
              <w:t>Innovation stimulus</w:t>
            </w:r>
          </w:p>
        </w:tc>
        <w:tc>
          <w:tcPr>
            <w:tcW w:w="1560" w:type="dxa"/>
            <w:shd w:val="clear" w:color="auto" w:fill="D9D9D9" w:themeFill="background1" w:themeFillShade="D9"/>
          </w:tcPr>
          <w:p w14:paraId="32771769" w14:textId="25DD79BD" w:rsidR="0075733C" w:rsidRPr="00FA5CD1" w:rsidRDefault="0075733C" w:rsidP="00444D2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sidR="001B22C0">
              <w:rPr>
                <w:rFonts w:cstheme="minorHAnsi"/>
                <w:sz w:val="18"/>
                <w:szCs w:val="18"/>
                <w:lang w:val="en-US"/>
              </w:rPr>
              <w:t>.</w:t>
            </w:r>
            <w:r w:rsidRPr="00FA5CD1">
              <w:rPr>
                <w:rFonts w:cstheme="minorHAnsi"/>
                <w:sz w:val="18"/>
                <w:szCs w:val="18"/>
                <w:lang w:val="en-US"/>
              </w:rPr>
              <w:t>500</w:t>
            </w:r>
          </w:p>
        </w:tc>
        <w:tc>
          <w:tcPr>
            <w:tcW w:w="2409" w:type="dxa"/>
            <w:shd w:val="clear" w:color="auto" w:fill="D9D9D9" w:themeFill="background1" w:themeFillShade="D9"/>
          </w:tcPr>
          <w:p w14:paraId="1DC9ECCA" w14:textId="7A021BBE" w:rsidR="0075733C" w:rsidRPr="00FA5CD1" w:rsidRDefault="00061EF4" w:rsidP="00444D2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included</w:t>
            </w:r>
          </w:p>
        </w:tc>
      </w:tr>
      <w:tr w:rsidR="0075733C" w:rsidRPr="00FA5CD1" w14:paraId="2F327B8B" w14:textId="77777777" w:rsidTr="00061E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shd w:val="clear" w:color="auto" w:fill="D9D9D9" w:themeFill="background1" w:themeFillShade="D9"/>
          </w:tcPr>
          <w:p w14:paraId="68E9A4DB" w14:textId="2E71F317" w:rsidR="0075733C" w:rsidRPr="00FA5CD1" w:rsidRDefault="00062D20" w:rsidP="00444D24">
            <w:pPr>
              <w:jc w:val="both"/>
              <w:rPr>
                <w:rFonts w:cstheme="minorHAnsi"/>
                <w:color w:val="000000"/>
                <w:sz w:val="18"/>
                <w:szCs w:val="18"/>
                <w:lang w:val="en-US"/>
              </w:rPr>
            </w:pPr>
            <w:r w:rsidRPr="00062D20">
              <w:rPr>
                <w:rFonts w:cstheme="minorHAnsi"/>
                <w:sz w:val="18"/>
                <w:szCs w:val="18"/>
                <w:lang w:val="en-US"/>
              </w:rPr>
              <w:t>Perception and fear</w:t>
            </w:r>
          </w:p>
        </w:tc>
        <w:tc>
          <w:tcPr>
            <w:tcW w:w="1560" w:type="dxa"/>
            <w:shd w:val="clear" w:color="auto" w:fill="D9D9D9" w:themeFill="background1" w:themeFillShade="D9"/>
          </w:tcPr>
          <w:p w14:paraId="6666452A" w14:textId="19DBBCEA" w:rsidR="0075733C" w:rsidRPr="00FA5CD1" w:rsidRDefault="0075733C" w:rsidP="00444D2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sidR="001B22C0">
              <w:rPr>
                <w:rFonts w:cstheme="minorHAnsi"/>
                <w:sz w:val="18"/>
                <w:szCs w:val="18"/>
                <w:lang w:val="en-US"/>
              </w:rPr>
              <w:t>.</w:t>
            </w:r>
            <w:r w:rsidRPr="00FA5CD1">
              <w:rPr>
                <w:rFonts w:cstheme="minorHAnsi"/>
                <w:sz w:val="18"/>
                <w:szCs w:val="18"/>
                <w:lang w:val="en-US"/>
              </w:rPr>
              <w:t>500</w:t>
            </w:r>
          </w:p>
        </w:tc>
        <w:tc>
          <w:tcPr>
            <w:tcW w:w="2409" w:type="dxa"/>
            <w:shd w:val="clear" w:color="auto" w:fill="D9D9D9" w:themeFill="background1" w:themeFillShade="D9"/>
          </w:tcPr>
          <w:p w14:paraId="7C7853C4" w14:textId="650EB752" w:rsidR="0075733C" w:rsidRPr="00FA5CD1" w:rsidRDefault="00061EF4" w:rsidP="00444D2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03268582" w14:textId="77777777" w:rsidTr="00061EF4">
        <w:tc>
          <w:tcPr>
            <w:cnfStyle w:val="001000000000" w:firstRow="0" w:lastRow="0" w:firstColumn="1" w:lastColumn="0" w:oddVBand="0" w:evenVBand="0" w:oddHBand="0" w:evenHBand="0" w:firstRowFirstColumn="0" w:firstRowLastColumn="0" w:lastRowFirstColumn="0" w:lastRowLastColumn="0"/>
            <w:tcW w:w="5098" w:type="dxa"/>
            <w:shd w:val="clear" w:color="auto" w:fill="D9D9D9" w:themeFill="background1" w:themeFillShade="D9"/>
          </w:tcPr>
          <w:p w14:paraId="3EBA485B" w14:textId="55981D4D" w:rsidR="00061EF4" w:rsidRPr="00FA5CD1" w:rsidRDefault="00061EF4" w:rsidP="00061EF4">
            <w:pPr>
              <w:jc w:val="both"/>
              <w:rPr>
                <w:rFonts w:cstheme="minorHAnsi"/>
                <w:color w:val="000000"/>
                <w:sz w:val="18"/>
                <w:szCs w:val="18"/>
                <w:lang w:val="en-US"/>
              </w:rPr>
            </w:pPr>
            <w:r w:rsidRPr="00062D20">
              <w:rPr>
                <w:rFonts w:cstheme="minorHAnsi"/>
                <w:sz w:val="18"/>
                <w:szCs w:val="18"/>
                <w:lang w:val="en-US"/>
              </w:rPr>
              <w:t>Legal liability</w:t>
            </w:r>
          </w:p>
        </w:tc>
        <w:tc>
          <w:tcPr>
            <w:tcW w:w="1560" w:type="dxa"/>
            <w:shd w:val="clear" w:color="auto" w:fill="D9D9D9" w:themeFill="background1" w:themeFillShade="D9"/>
          </w:tcPr>
          <w:p w14:paraId="0B76A221" w14:textId="62568381"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500</w:t>
            </w:r>
          </w:p>
        </w:tc>
        <w:tc>
          <w:tcPr>
            <w:tcW w:w="2409" w:type="dxa"/>
            <w:shd w:val="clear" w:color="auto" w:fill="D9D9D9" w:themeFill="background1" w:themeFillShade="D9"/>
          </w:tcPr>
          <w:p w14:paraId="61368203" w14:textId="73AF3C02"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75733C" w:rsidRPr="00FA5CD1" w14:paraId="5D579528"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77DC8C96" w14:textId="0301F938" w:rsidR="0075733C" w:rsidRPr="00FA5CD1" w:rsidRDefault="00062D20" w:rsidP="00444D24">
            <w:pPr>
              <w:jc w:val="both"/>
              <w:rPr>
                <w:rFonts w:cstheme="minorHAnsi"/>
                <w:color w:val="000000"/>
                <w:sz w:val="18"/>
                <w:szCs w:val="18"/>
                <w:lang w:val="en-US"/>
              </w:rPr>
            </w:pPr>
            <w:r w:rsidRPr="00062D20">
              <w:rPr>
                <w:rFonts w:cstheme="minorHAnsi"/>
                <w:sz w:val="18"/>
                <w:szCs w:val="18"/>
                <w:lang w:val="en-US"/>
              </w:rPr>
              <w:t>Eradication potential</w:t>
            </w:r>
          </w:p>
        </w:tc>
        <w:tc>
          <w:tcPr>
            <w:tcW w:w="1560" w:type="dxa"/>
          </w:tcPr>
          <w:p w14:paraId="630A57D2" w14:textId="10E57E52" w:rsidR="0075733C" w:rsidRPr="00FA5CD1" w:rsidRDefault="0075733C" w:rsidP="00444D2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sidR="001B22C0">
              <w:rPr>
                <w:rFonts w:cstheme="minorHAnsi"/>
                <w:sz w:val="18"/>
                <w:szCs w:val="18"/>
                <w:lang w:val="en-US"/>
              </w:rPr>
              <w:t>.</w:t>
            </w:r>
            <w:r w:rsidRPr="00FA5CD1">
              <w:rPr>
                <w:rFonts w:cstheme="minorHAnsi"/>
                <w:sz w:val="18"/>
                <w:szCs w:val="18"/>
                <w:lang w:val="en-US"/>
              </w:rPr>
              <w:t>375</w:t>
            </w:r>
          </w:p>
        </w:tc>
        <w:tc>
          <w:tcPr>
            <w:tcW w:w="2409" w:type="dxa"/>
          </w:tcPr>
          <w:p w14:paraId="1ED7F17A" w14:textId="5A510247" w:rsidR="0075733C" w:rsidRPr="00FA5CD1" w:rsidRDefault="00061EF4" w:rsidP="00444D2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71FFE120"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04021672" w14:textId="26ABCE39" w:rsidR="00061EF4" w:rsidRPr="00FA5CD1" w:rsidRDefault="00061EF4" w:rsidP="00061EF4">
            <w:pPr>
              <w:jc w:val="both"/>
              <w:rPr>
                <w:rFonts w:cstheme="minorHAnsi"/>
                <w:color w:val="000000"/>
                <w:sz w:val="18"/>
                <w:szCs w:val="18"/>
                <w:lang w:val="en-US"/>
              </w:rPr>
            </w:pPr>
            <w:r w:rsidRPr="003E4E07">
              <w:rPr>
                <w:rFonts w:cstheme="minorHAnsi"/>
                <w:sz w:val="18"/>
                <w:szCs w:val="18"/>
                <w:lang w:val="en-US"/>
              </w:rPr>
              <w:t>Mode of transmission</w:t>
            </w:r>
          </w:p>
        </w:tc>
        <w:tc>
          <w:tcPr>
            <w:tcW w:w="1560" w:type="dxa"/>
          </w:tcPr>
          <w:p w14:paraId="5F23D101" w14:textId="5E8CC6C0"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375</w:t>
            </w:r>
          </w:p>
        </w:tc>
        <w:tc>
          <w:tcPr>
            <w:tcW w:w="2409" w:type="dxa"/>
          </w:tcPr>
          <w:p w14:paraId="7C15F90A" w14:textId="43E59BDE"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62967EB7"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006C896E" w14:textId="0926A6A9" w:rsidR="00061EF4" w:rsidRPr="00FA5CD1" w:rsidRDefault="00061EF4" w:rsidP="00061EF4">
            <w:pPr>
              <w:jc w:val="both"/>
              <w:rPr>
                <w:rFonts w:cstheme="minorHAnsi"/>
                <w:color w:val="000000"/>
                <w:sz w:val="18"/>
                <w:szCs w:val="18"/>
                <w:lang w:val="en-US"/>
              </w:rPr>
            </w:pPr>
            <w:r w:rsidRPr="003E4E07">
              <w:rPr>
                <w:rFonts w:cstheme="minorHAnsi"/>
                <w:sz w:val="18"/>
                <w:szCs w:val="18"/>
                <w:lang w:val="en-US"/>
              </w:rPr>
              <w:t>Image and goodwill (intangible effects)</w:t>
            </w:r>
          </w:p>
        </w:tc>
        <w:tc>
          <w:tcPr>
            <w:tcW w:w="1560" w:type="dxa"/>
          </w:tcPr>
          <w:p w14:paraId="5EE0FDBA" w14:textId="0E8E4921"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375</w:t>
            </w:r>
          </w:p>
        </w:tc>
        <w:tc>
          <w:tcPr>
            <w:tcW w:w="2409" w:type="dxa"/>
          </w:tcPr>
          <w:p w14:paraId="7872AE52" w14:textId="4A01B1FB"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0F5C5247"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4288274B" w14:textId="0A8682C3" w:rsidR="00061EF4" w:rsidRPr="00FA5CD1" w:rsidRDefault="00061EF4" w:rsidP="00061EF4">
            <w:pPr>
              <w:jc w:val="both"/>
              <w:rPr>
                <w:rFonts w:cstheme="minorHAnsi"/>
                <w:color w:val="000000"/>
                <w:sz w:val="18"/>
                <w:szCs w:val="18"/>
                <w:lang w:val="en-US"/>
              </w:rPr>
            </w:pPr>
            <w:r w:rsidRPr="003E4E07">
              <w:rPr>
                <w:rFonts w:cstheme="minorHAnsi"/>
                <w:sz w:val="18"/>
                <w:szCs w:val="18"/>
                <w:lang w:val="en-US"/>
              </w:rPr>
              <w:t>Resistance offered by anti-vaccination groups</w:t>
            </w:r>
          </w:p>
        </w:tc>
        <w:tc>
          <w:tcPr>
            <w:tcW w:w="1560" w:type="dxa"/>
          </w:tcPr>
          <w:p w14:paraId="7C5848E6" w14:textId="02034D7D"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375</w:t>
            </w:r>
          </w:p>
        </w:tc>
        <w:tc>
          <w:tcPr>
            <w:tcW w:w="2409" w:type="dxa"/>
          </w:tcPr>
          <w:p w14:paraId="61F1ABE5" w14:textId="63503463"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2A9281D2"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63CD185A" w14:textId="32B0B12E" w:rsidR="00061EF4" w:rsidRPr="00FA5CD1" w:rsidRDefault="00061EF4" w:rsidP="00061EF4">
            <w:pPr>
              <w:jc w:val="both"/>
              <w:rPr>
                <w:rFonts w:cstheme="minorHAnsi"/>
                <w:color w:val="000000"/>
                <w:sz w:val="18"/>
                <w:szCs w:val="18"/>
                <w:lang w:val="en-US"/>
              </w:rPr>
            </w:pPr>
            <w:r w:rsidRPr="003E4E07">
              <w:rPr>
                <w:rFonts w:cstheme="minorHAnsi"/>
                <w:sz w:val="18"/>
                <w:szCs w:val="18"/>
                <w:lang w:val="en-US"/>
              </w:rPr>
              <w:t>Impact on the population of pregnant women</w:t>
            </w:r>
          </w:p>
        </w:tc>
        <w:tc>
          <w:tcPr>
            <w:tcW w:w="1560" w:type="dxa"/>
          </w:tcPr>
          <w:p w14:paraId="4E2C1521" w14:textId="189A72EA"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375</w:t>
            </w:r>
          </w:p>
        </w:tc>
        <w:tc>
          <w:tcPr>
            <w:tcW w:w="2409" w:type="dxa"/>
          </w:tcPr>
          <w:p w14:paraId="0C336410" w14:textId="0D041257"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223ED138"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518B1E1E" w14:textId="04175E39" w:rsidR="00061EF4" w:rsidRPr="00FA5CD1" w:rsidRDefault="00061EF4" w:rsidP="00061EF4">
            <w:pPr>
              <w:jc w:val="both"/>
              <w:rPr>
                <w:rFonts w:cstheme="minorHAnsi"/>
                <w:color w:val="000000"/>
                <w:sz w:val="18"/>
                <w:szCs w:val="18"/>
                <w:lang w:val="en-US"/>
              </w:rPr>
            </w:pPr>
            <w:r w:rsidRPr="002B4CC5">
              <w:rPr>
                <w:rFonts w:cstheme="minorHAnsi"/>
                <w:sz w:val="18"/>
                <w:szCs w:val="18"/>
                <w:lang w:val="en-US"/>
              </w:rPr>
              <w:t>Impact on school activities</w:t>
            </w:r>
          </w:p>
        </w:tc>
        <w:tc>
          <w:tcPr>
            <w:tcW w:w="1560" w:type="dxa"/>
          </w:tcPr>
          <w:p w14:paraId="610F5404" w14:textId="7C6E89A2"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250</w:t>
            </w:r>
          </w:p>
        </w:tc>
        <w:tc>
          <w:tcPr>
            <w:tcW w:w="2409" w:type="dxa"/>
          </w:tcPr>
          <w:p w14:paraId="2417059B" w14:textId="6B2D96BB"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487FE491"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5EED16E0" w14:textId="7CE077F3" w:rsidR="00061EF4" w:rsidRPr="00FA5CD1" w:rsidRDefault="00061EF4" w:rsidP="00061EF4">
            <w:pPr>
              <w:jc w:val="both"/>
              <w:rPr>
                <w:rFonts w:cstheme="minorHAnsi"/>
                <w:color w:val="000000"/>
                <w:sz w:val="18"/>
                <w:szCs w:val="18"/>
                <w:lang w:val="en-US"/>
              </w:rPr>
            </w:pPr>
            <w:r w:rsidRPr="002B4CC5">
              <w:rPr>
                <w:rFonts w:cstheme="minorHAnsi"/>
                <w:sz w:val="18"/>
                <w:szCs w:val="18"/>
                <w:lang w:val="en-US"/>
              </w:rPr>
              <w:t>Time to development of symptoms</w:t>
            </w:r>
          </w:p>
        </w:tc>
        <w:tc>
          <w:tcPr>
            <w:tcW w:w="1560" w:type="dxa"/>
          </w:tcPr>
          <w:p w14:paraId="48937ECB" w14:textId="0288A410"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125</w:t>
            </w:r>
          </w:p>
        </w:tc>
        <w:tc>
          <w:tcPr>
            <w:tcW w:w="2409" w:type="dxa"/>
          </w:tcPr>
          <w:p w14:paraId="5D740F68" w14:textId="482C870C"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7CA30AF8"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6D707C12" w14:textId="0916D7A4" w:rsidR="00061EF4" w:rsidRPr="00FA5CD1" w:rsidRDefault="00061EF4" w:rsidP="00061EF4">
            <w:pPr>
              <w:jc w:val="both"/>
              <w:rPr>
                <w:rFonts w:cstheme="minorHAnsi"/>
                <w:color w:val="000000"/>
                <w:sz w:val="18"/>
                <w:szCs w:val="18"/>
                <w:lang w:val="en-US"/>
              </w:rPr>
            </w:pPr>
            <w:r w:rsidRPr="002B4CC5">
              <w:rPr>
                <w:rFonts w:cstheme="minorHAnsi"/>
                <w:sz w:val="18"/>
                <w:szCs w:val="18"/>
                <w:lang w:val="en-US"/>
              </w:rPr>
              <w:t>Costs related to the production platform</w:t>
            </w:r>
          </w:p>
        </w:tc>
        <w:tc>
          <w:tcPr>
            <w:tcW w:w="1560" w:type="dxa"/>
          </w:tcPr>
          <w:p w14:paraId="0F549FE0" w14:textId="6A3903F0"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125</w:t>
            </w:r>
          </w:p>
        </w:tc>
        <w:tc>
          <w:tcPr>
            <w:tcW w:w="2409" w:type="dxa"/>
          </w:tcPr>
          <w:p w14:paraId="3C86060E" w14:textId="61804E1E"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281175F6"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15E8BBAA" w14:textId="71B79A61" w:rsidR="00061EF4" w:rsidRPr="00FA5CD1" w:rsidRDefault="00061EF4" w:rsidP="00061EF4">
            <w:pPr>
              <w:jc w:val="both"/>
              <w:rPr>
                <w:rFonts w:cstheme="minorHAnsi"/>
                <w:color w:val="000000"/>
                <w:sz w:val="18"/>
                <w:szCs w:val="18"/>
                <w:lang w:val="en-US"/>
              </w:rPr>
            </w:pPr>
            <w:r w:rsidRPr="002B4CC5">
              <w:rPr>
                <w:rFonts w:cstheme="minorHAnsi"/>
                <w:sz w:val="18"/>
                <w:szCs w:val="18"/>
                <w:lang w:val="en-US"/>
              </w:rPr>
              <w:t>Productivity costs: presenteeism</w:t>
            </w:r>
          </w:p>
        </w:tc>
        <w:tc>
          <w:tcPr>
            <w:tcW w:w="1560" w:type="dxa"/>
          </w:tcPr>
          <w:p w14:paraId="1C742E12" w14:textId="7B78A4C6"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125</w:t>
            </w:r>
          </w:p>
        </w:tc>
        <w:tc>
          <w:tcPr>
            <w:tcW w:w="2409" w:type="dxa"/>
          </w:tcPr>
          <w:p w14:paraId="30181CB1" w14:textId="7F9C7A84"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32912EDE"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40E73908" w14:textId="38AFC2DD" w:rsidR="00061EF4" w:rsidRPr="00FA5CD1" w:rsidRDefault="00061EF4" w:rsidP="00061EF4">
            <w:pPr>
              <w:jc w:val="both"/>
              <w:rPr>
                <w:rFonts w:cstheme="minorHAnsi"/>
                <w:color w:val="000000"/>
                <w:sz w:val="18"/>
                <w:szCs w:val="18"/>
                <w:lang w:val="en-US"/>
              </w:rPr>
            </w:pPr>
            <w:r w:rsidRPr="004C5D42">
              <w:rPr>
                <w:rFonts w:cstheme="minorHAnsi"/>
                <w:sz w:val="18"/>
                <w:szCs w:val="18"/>
                <w:lang w:val="en-US"/>
              </w:rPr>
              <w:t>Generation of jobs in the country</w:t>
            </w:r>
          </w:p>
        </w:tc>
        <w:tc>
          <w:tcPr>
            <w:tcW w:w="1560" w:type="dxa"/>
          </w:tcPr>
          <w:p w14:paraId="0183B982" w14:textId="2BCAC26A"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125</w:t>
            </w:r>
          </w:p>
        </w:tc>
        <w:tc>
          <w:tcPr>
            <w:tcW w:w="2409" w:type="dxa"/>
          </w:tcPr>
          <w:p w14:paraId="35705C49" w14:textId="0F155F40"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510881EE"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06BFD17F" w14:textId="5EFE7FE8" w:rsidR="00061EF4" w:rsidRPr="00FA5CD1" w:rsidRDefault="00061EF4" w:rsidP="00061EF4">
            <w:pPr>
              <w:jc w:val="both"/>
              <w:rPr>
                <w:rFonts w:cstheme="minorHAnsi"/>
                <w:color w:val="000000"/>
                <w:sz w:val="18"/>
                <w:szCs w:val="18"/>
                <w:lang w:val="en-US"/>
              </w:rPr>
            </w:pPr>
            <w:r w:rsidRPr="004C5D42">
              <w:rPr>
                <w:rFonts w:cstheme="minorHAnsi"/>
                <w:sz w:val="18"/>
                <w:szCs w:val="18"/>
                <w:lang w:val="en-US"/>
              </w:rPr>
              <w:t>Impact on migrant population</w:t>
            </w:r>
          </w:p>
        </w:tc>
        <w:tc>
          <w:tcPr>
            <w:tcW w:w="1560" w:type="dxa"/>
          </w:tcPr>
          <w:p w14:paraId="07D49642" w14:textId="0638900A"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125</w:t>
            </w:r>
          </w:p>
        </w:tc>
        <w:tc>
          <w:tcPr>
            <w:tcW w:w="2409" w:type="dxa"/>
          </w:tcPr>
          <w:p w14:paraId="01952065" w14:textId="427E3ADA"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0B617303"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4E6D6CFD" w14:textId="6BC543E4" w:rsidR="00061EF4" w:rsidRPr="00FA5CD1" w:rsidRDefault="00061EF4" w:rsidP="00061EF4">
            <w:pPr>
              <w:jc w:val="both"/>
              <w:rPr>
                <w:rFonts w:cstheme="minorHAnsi"/>
                <w:color w:val="000000"/>
                <w:sz w:val="18"/>
                <w:szCs w:val="18"/>
                <w:lang w:val="en-US"/>
              </w:rPr>
            </w:pPr>
            <w:r w:rsidRPr="004C5D42">
              <w:rPr>
                <w:rFonts w:cstheme="minorHAnsi"/>
                <w:sz w:val="18"/>
                <w:szCs w:val="18"/>
                <w:lang w:val="en-US"/>
              </w:rPr>
              <w:t>Impact on fertility</w:t>
            </w:r>
          </w:p>
        </w:tc>
        <w:tc>
          <w:tcPr>
            <w:tcW w:w="1560" w:type="dxa"/>
          </w:tcPr>
          <w:p w14:paraId="56FB0FEF" w14:textId="1EF20171"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000</w:t>
            </w:r>
          </w:p>
        </w:tc>
        <w:tc>
          <w:tcPr>
            <w:tcW w:w="2409" w:type="dxa"/>
          </w:tcPr>
          <w:p w14:paraId="789F1E7C" w14:textId="6970D85C"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55B0738F" w14:textId="77777777" w:rsidTr="0075733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8" w:type="dxa"/>
          </w:tcPr>
          <w:p w14:paraId="3485E639" w14:textId="4185689A" w:rsidR="00061EF4" w:rsidRPr="00FA5CD1" w:rsidRDefault="00061EF4" w:rsidP="00061EF4">
            <w:pPr>
              <w:jc w:val="both"/>
              <w:rPr>
                <w:rFonts w:cstheme="minorHAnsi"/>
                <w:color w:val="000000"/>
                <w:sz w:val="18"/>
                <w:szCs w:val="18"/>
                <w:lang w:val="en-US"/>
              </w:rPr>
            </w:pPr>
            <w:r w:rsidRPr="004C5D42">
              <w:rPr>
                <w:rFonts w:cstheme="minorHAnsi"/>
                <w:sz w:val="18"/>
                <w:szCs w:val="18"/>
                <w:lang w:val="en-US"/>
              </w:rPr>
              <w:t>Impact on the LGTBI population</w:t>
            </w:r>
          </w:p>
        </w:tc>
        <w:tc>
          <w:tcPr>
            <w:tcW w:w="1560" w:type="dxa"/>
          </w:tcPr>
          <w:p w14:paraId="0FDDF206" w14:textId="135FB0CF"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000</w:t>
            </w:r>
          </w:p>
        </w:tc>
        <w:tc>
          <w:tcPr>
            <w:tcW w:w="2409" w:type="dxa"/>
          </w:tcPr>
          <w:p w14:paraId="509A9770" w14:textId="2D1DFBF0" w:rsidR="00061EF4" w:rsidRPr="00FA5CD1" w:rsidRDefault="00061EF4" w:rsidP="00061EF4">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r w:rsidR="00061EF4" w:rsidRPr="00FA5CD1" w14:paraId="42BC36D6" w14:textId="77777777" w:rsidTr="0075733C">
        <w:tc>
          <w:tcPr>
            <w:cnfStyle w:val="001000000000" w:firstRow="0" w:lastRow="0" w:firstColumn="1" w:lastColumn="0" w:oddVBand="0" w:evenVBand="0" w:oddHBand="0" w:evenHBand="0" w:firstRowFirstColumn="0" w:firstRowLastColumn="0" w:lastRowFirstColumn="0" w:lastRowLastColumn="0"/>
            <w:tcW w:w="5098" w:type="dxa"/>
          </w:tcPr>
          <w:p w14:paraId="6D4E26EA" w14:textId="11CA0CDF" w:rsidR="00061EF4" w:rsidRPr="00FA5CD1" w:rsidRDefault="00061EF4" w:rsidP="00061EF4">
            <w:pPr>
              <w:jc w:val="both"/>
              <w:rPr>
                <w:rFonts w:cstheme="minorHAnsi"/>
                <w:color w:val="000000"/>
                <w:sz w:val="18"/>
                <w:szCs w:val="18"/>
                <w:lang w:val="en-US"/>
              </w:rPr>
            </w:pPr>
            <w:r w:rsidRPr="004C5D42">
              <w:rPr>
                <w:rFonts w:cstheme="minorHAnsi"/>
                <w:sz w:val="18"/>
                <w:szCs w:val="18"/>
                <w:lang w:val="en-US"/>
              </w:rPr>
              <w:t>Impact on the female population</w:t>
            </w:r>
          </w:p>
        </w:tc>
        <w:tc>
          <w:tcPr>
            <w:tcW w:w="1560" w:type="dxa"/>
          </w:tcPr>
          <w:p w14:paraId="6A37C369" w14:textId="243891B3"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sidRPr="00FA5CD1">
              <w:rPr>
                <w:rFonts w:cstheme="minorHAnsi"/>
                <w:sz w:val="18"/>
                <w:szCs w:val="18"/>
                <w:lang w:val="en-US"/>
              </w:rPr>
              <w:t>0</w:t>
            </w:r>
            <w:r>
              <w:rPr>
                <w:rFonts w:cstheme="minorHAnsi"/>
                <w:sz w:val="18"/>
                <w:szCs w:val="18"/>
                <w:lang w:val="en-US"/>
              </w:rPr>
              <w:t>.</w:t>
            </w:r>
            <w:r w:rsidRPr="00FA5CD1">
              <w:rPr>
                <w:rFonts w:cstheme="minorHAnsi"/>
                <w:sz w:val="18"/>
                <w:szCs w:val="18"/>
                <w:lang w:val="en-US"/>
              </w:rPr>
              <w:t>000</w:t>
            </w:r>
          </w:p>
        </w:tc>
        <w:tc>
          <w:tcPr>
            <w:tcW w:w="2409" w:type="dxa"/>
          </w:tcPr>
          <w:p w14:paraId="78507C44" w14:textId="0E0225B8" w:rsidR="00061EF4" w:rsidRPr="00FA5CD1" w:rsidRDefault="00061EF4" w:rsidP="00061EF4">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18"/>
                <w:szCs w:val="18"/>
                <w:lang w:val="en-US"/>
              </w:rPr>
            </w:pPr>
            <w:r>
              <w:rPr>
                <w:rFonts w:cstheme="minorHAnsi"/>
                <w:color w:val="000000"/>
                <w:sz w:val="18"/>
                <w:szCs w:val="18"/>
                <w:lang w:val="en-US"/>
              </w:rPr>
              <w:t>NOT included</w:t>
            </w:r>
          </w:p>
        </w:tc>
      </w:tr>
    </w:tbl>
    <w:p w14:paraId="75E07B65" w14:textId="5DFB1FA0" w:rsidR="00E36C0A" w:rsidRPr="00EF15AB" w:rsidRDefault="006A2FC3" w:rsidP="00EF15AB">
      <w:pPr>
        <w:spacing w:before="120" w:line="240" w:lineRule="auto"/>
        <w:jc w:val="both"/>
        <w:rPr>
          <w:rFonts w:ascii="Times New Roman" w:hAnsi="Times New Roman" w:cs="Times New Roman"/>
          <w:sz w:val="20"/>
          <w:szCs w:val="20"/>
          <w:lang w:val="en-US"/>
        </w:rPr>
      </w:pPr>
      <w:r w:rsidRPr="00EF15AB">
        <w:rPr>
          <w:rFonts w:ascii="Times New Roman" w:hAnsi="Times New Roman" w:cs="Times New Roman"/>
          <w:sz w:val="20"/>
          <w:szCs w:val="20"/>
          <w:lang w:val="en-US"/>
        </w:rPr>
        <w:t xml:space="preserve">Note: 0 means not </w:t>
      </w:r>
      <w:r w:rsidR="00EF15AB" w:rsidRPr="00EF15AB">
        <w:rPr>
          <w:rFonts w:ascii="Times New Roman" w:hAnsi="Times New Roman" w:cs="Times New Roman"/>
          <w:sz w:val="20"/>
          <w:szCs w:val="20"/>
          <w:lang w:val="en-US"/>
        </w:rPr>
        <w:t>included,</w:t>
      </w:r>
      <w:r w:rsidRPr="00EF15AB">
        <w:rPr>
          <w:rFonts w:ascii="Times New Roman" w:hAnsi="Times New Roman" w:cs="Times New Roman"/>
          <w:sz w:val="20"/>
          <w:szCs w:val="20"/>
          <w:lang w:val="en-US"/>
        </w:rPr>
        <w:t xml:space="preserve"> and 1 means included. Ranked from highest consensus to lowest consensus for inclusion.</w:t>
      </w:r>
      <w:r w:rsidR="006B1481">
        <w:rPr>
          <w:rFonts w:ascii="Times New Roman" w:hAnsi="Times New Roman" w:cs="Times New Roman"/>
          <w:sz w:val="20"/>
          <w:szCs w:val="20"/>
          <w:lang w:val="en-US"/>
        </w:rPr>
        <w:t xml:space="preserve"> Lines highlighted in grey were the ones that had to be discussed by the committee, as an initial consensus was not achieved through voting. </w:t>
      </w:r>
    </w:p>
    <w:p w14:paraId="0E26FB06" w14:textId="73C875F4" w:rsidR="00CC2007" w:rsidRPr="00CC2007" w:rsidRDefault="00CC2007" w:rsidP="00CC2007">
      <w:pPr>
        <w:pStyle w:val="Ttulo1"/>
        <w:rPr>
          <w:rFonts w:ascii="Times New Roman" w:hAnsi="Times New Roman" w:cs="Times New Roman"/>
          <w:b/>
          <w:bCs/>
          <w:color w:val="auto"/>
          <w:lang w:val="en-US"/>
        </w:rPr>
      </w:pPr>
      <w:r w:rsidRPr="00CC2007">
        <w:rPr>
          <w:rFonts w:ascii="Times New Roman" w:hAnsi="Times New Roman" w:cs="Times New Roman"/>
          <w:b/>
          <w:bCs/>
          <w:color w:val="auto"/>
          <w:lang w:val="en-US"/>
        </w:rPr>
        <w:t>Decisions</w:t>
      </w:r>
    </w:p>
    <w:p w14:paraId="5FA261BF" w14:textId="3A5947DF" w:rsidR="00EF15AB" w:rsidRDefault="005367E6" w:rsidP="002E65A3">
      <w:pPr>
        <w:spacing w:line="500" w:lineRule="exact"/>
        <w:jc w:val="both"/>
        <w:rPr>
          <w:rFonts w:ascii="Times New Roman" w:hAnsi="Times New Roman" w:cs="Times New Roman"/>
          <w:sz w:val="24"/>
          <w:szCs w:val="24"/>
          <w:lang w:val="en-US"/>
        </w:rPr>
      </w:pPr>
      <w:r w:rsidRPr="005367E6">
        <w:rPr>
          <w:rFonts w:ascii="Times New Roman" w:hAnsi="Times New Roman" w:cs="Times New Roman"/>
          <w:sz w:val="24"/>
          <w:szCs w:val="24"/>
          <w:lang w:val="en-US"/>
        </w:rPr>
        <w:t xml:space="preserve">Based on the votes, the </w:t>
      </w:r>
      <w:r>
        <w:rPr>
          <w:rFonts w:ascii="Times New Roman" w:hAnsi="Times New Roman" w:cs="Times New Roman"/>
          <w:sz w:val="24"/>
          <w:szCs w:val="24"/>
          <w:lang w:val="en-US"/>
        </w:rPr>
        <w:t>MCE</w:t>
      </w:r>
      <w:r w:rsidRPr="005367E6">
        <w:rPr>
          <w:rFonts w:ascii="Times New Roman" w:hAnsi="Times New Roman" w:cs="Times New Roman"/>
          <w:sz w:val="24"/>
          <w:szCs w:val="24"/>
          <w:lang w:val="en-US"/>
        </w:rPr>
        <w:t xml:space="preserve"> initially decided to include 22 criteria and exclude 14 criteria from the V</w:t>
      </w:r>
      <w:r>
        <w:rPr>
          <w:rFonts w:ascii="Times New Roman" w:hAnsi="Times New Roman" w:cs="Times New Roman"/>
          <w:sz w:val="24"/>
          <w:szCs w:val="24"/>
          <w:lang w:val="en-US"/>
        </w:rPr>
        <w:t>accinex</w:t>
      </w:r>
      <w:r w:rsidRPr="005367E6">
        <w:rPr>
          <w:rFonts w:ascii="Times New Roman" w:hAnsi="Times New Roman" w:cs="Times New Roman"/>
          <w:sz w:val="24"/>
          <w:szCs w:val="24"/>
          <w:lang w:val="en-US"/>
        </w:rPr>
        <w:t xml:space="preserve"> framework. The committee discussion focused on the 4 criteria where there was no consensus. </w:t>
      </w:r>
      <w:r w:rsidR="007E128D">
        <w:rPr>
          <w:rFonts w:ascii="Times New Roman" w:hAnsi="Times New Roman" w:cs="Times New Roman"/>
          <w:sz w:val="24"/>
          <w:szCs w:val="24"/>
          <w:lang w:val="en-US"/>
        </w:rPr>
        <w:t xml:space="preserve">The </w:t>
      </w:r>
      <w:r w:rsidRPr="005367E6">
        <w:rPr>
          <w:rFonts w:ascii="Times New Roman" w:hAnsi="Times New Roman" w:cs="Times New Roman"/>
          <w:sz w:val="24"/>
          <w:szCs w:val="24"/>
          <w:lang w:val="en-US"/>
        </w:rPr>
        <w:t>discussion held</w:t>
      </w:r>
      <w:r w:rsidR="00C42A29">
        <w:rPr>
          <w:rFonts w:ascii="Times New Roman" w:hAnsi="Times New Roman" w:cs="Times New Roman"/>
          <w:sz w:val="24"/>
          <w:szCs w:val="24"/>
          <w:lang w:val="en-US"/>
        </w:rPr>
        <w:t>, arguments used,</w:t>
      </w:r>
      <w:r w:rsidRPr="005367E6">
        <w:rPr>
          <w:rFonts w:ascii="Times New Roman" w:hAnsi="Times New Roman" w:cs="Times New Roman"/>
          <w:sz w:val="24"/>
          <w:szCs w:val="24"/>
          <w:lang w:val="en-US"/>
        </w:rPr>
        <w:t xml:space="preserve"> and the final decision regarding each of these criteria</w:t>
      </w:r>
      <w:r w:rsidR="00C42A29">
        <w:rPr>
          <w:rFonts w:ascii="Times New Roman" w:hAnsi="Times New Roman" w:cs="Times New Roman"/>
          <w:sz w:val="24"/>
          <w:szCs w:val="24"/>
          <w:lang w:val="en-US"/>
        </w:rPr>
        <w:t xml:space="preserve"> were as follows</w:t>
      </w:r>
      <w:r w:rsidR="007E128D">
        <w:rPr>
          <w:rFonts w:ascii="Times New Roman" w:hAnsi="Times New Roman" w:cs="Times New Roman"/>
          <w:sz w:val="24"/>
          <w:szCs w:val="24"/>
          <w:lang w:val="en-US"/>
        </w:rPr>
        <w:t>:</w:t>
      </w:r>
    </w:p>
    <w:p w14:paraId="689AE249" w14:textId="730EDDD1" w:rsidR="00C42A29" w:rsidRDefault="00D3057F" w:rsidP="00C42A29">
      <w:pPr>
        <w:pStyle w:val="Prrafodelista"/>
        <w:numPr>
          <w:ilvl w:val="0"/>
          <w:numId w:val="1"/>
        </w:numPr>
        <w:spacing w:line="500" w:lineRule="exact"/>
        <w:jc w:val="both"/>
        <w:rPr>
          <w:rFonts w:ascii="Times New Roman" w:hAnsi="Times New Roman" w:cs="Times New Roman"/>
          <w:sz w:val="24"/>
          <w:szCs w:val="24"/>
          <w:lang w:val="en-US"/>
        </w:rPr>
      </w:pPr>
      <w:r w:rsidRPr="00D3057F">
        <w:rPr>
          <w:rFonts w:ascii="Times New Roman" w:hAnsi="Times New Roman" w:cs="Times New Roman"/>
          <w:b/>
          <w:bCs/>
          <w:sz w:val="24"/>
          <w:szCs w:val="24"/>
          <w:lang w:val="en-US"/>
        </w:rPr>
        <w:lastRenderedPageBreak/>
        <w:t>Innovation stimulus</w:t>
      </w:r>
      <w:r w:rsidRPr="00D3057F">
        <w:rPr>
          <w:rFonts w:ascii="Times New Roman" w:hAnsi="Times New Roman" w:cs="Times New Roman"/>
          <w:sz w:val="24"/>
          <w:szCs w:val="24"/>
          <w:lang w:val="en-US"/>
        </w:rPr>
        <w:t xml:space="preserve">. The experts who advocate its inclusion mention that this criterion is fundamental to stimulate </w:t>
      </w:r>
      <w:r>
        <w:rPr>
          <w:rFonts w:ascii="Times New Roman" w:hAnsi="Times New Roman" w:cs="Times New Roman"/>
          <w:sz w:val="24"/>
          <w:szCs w:val="24"/>
          <w:lang w:val="en-US"/>
        </w:rPr>
        <w:t>pharmaceutical companies</w:t>
      </w:r>
      <w:r w:rsidRPr="00D3057F">
        <w:rPr>
          <w:rFonts w:ascii="Times New Roman" w:hAnsi="Times New Roman" w:cs="Times New Roman"/>
          <w:sz w:val="24"/>
          <w:szCs w:val="24"/>
          <w:lang w:val="en-US"/>
        </w:rPr>
        <w:t xml:space="preserve"> to continue producing innovations that improve the health of the population and that cover </w:t>
      </w:r>
      <w:r w:rsidR="005E05D9">
        <w:rPr>
          <w:rFonts w:ascii="Times New Roman" w:hAnsi="Times New Roman" w:cs="Times New Roman"/>
          <w:sz w:val="24"/>
          <w:szCs w:val="24"/>
          <w:lang w:val="en-US"/>
        </w:rPr>
        <w:t>unmet needs</w:t>
      </w:r>
      <w:r w:rsidRPr="00D3057F">
        <w:rPr>
          <w:rFonts w:ascii="Times New Roman" w:hAnsi="Times New Roman" w:cs="Times New Roman"/>
          <w:sz w:val="24"/>
          <w:szCs w:val="24"/>
          <w:lang w:val="en-US"/>
        </w:rPr>
        <w:t xml:space="preserve"> for prevention or treatment. On the other hand, the experts who believe that this criterion should not be included comment</w:t>
      </w:r>
      <w:r w:rsidR="005E05D9">
        <w:rPr>
          <w:rFonts w:ascii="Times New Roman" w:hAnsi="Times New Roman" w:cs="Times New Roman"/>
          <w:sz w:val="24"/>
          <w:szCs w:val="24"/>
          <w:lang w:val="en-US"/>
        </w:rPr>
        <w:t>ed</w:t>
      </w:r>
      <w:r w:rsidRPr="00D3057F">
        <w:rPr>
          <w:rFonts w:ascii="Times New Roman" w:hAnsi="Times New Roman" w:cs="Times New Roman"/>
          <w:sz w:val="24"/>
          <w:szCs w:val="24"/>
          <w:lang w:val="en-US"/>
        </w:rPr>
        <w:t xml:space="preserve"> that there are other diseases that need this stimulus, since in RSV there is already a "snowball" that has been set in motion and will continue, despite the absence of this stimulus.  </w:t>
      </w:r>
      <w:r w:rsidRPr="005E05D9">
        <w:rPr>
          <w:rFonts w:ascii="Times New Roman" w:hAnsi="Times New Roman" w:cs="Times New Roman"/>
          <w:sz w:val="24"/>
          <w:szCs w:val="24"/>
          <w:u w:val="single"/>
          <w:lang w:val="en-US"/>
        </w:rPr>
        <w:t>It was decided to include this criterion in the MCDA framework</w:t>
      </w:r>
      <w:r w:rsidRPr="00D3057F">
        <w:rPr>
          <w:rFonts w:ascii="Times New Roman" w:hAnsi="Times New Roman" w:cs="Times New Roman"/>
          <w:sz w:val="24"/>
          <w:szCs w:val="24"/>
          <w:lang w:val="en-US"/>
        </w:rPr>
        <w:t>.</w:t>
      </w:r>
    </w:p>
    <w:p w14:paraId="3D2CC0C7" w14:textId="7E3C9334" w:rsidR="005E05D9" w:rsidRDefault="004273CF" w:rsidP="00C42A29">
      <w:pPr>
        <w:pStyle w:val="Prrafodelista"/>
        <w:numPr>
          <w:ilvl w:val="0"/>
          <w:numId w:val="1"/>
        </w:numPr>
        <w:spacing w:line="500" w:lineRule="exact"/>
        <w:jc w:val="both"/>
        <w:rPr>
          <w:rFonts w:ascii="Times New Roman" w:hAnsi="Times New Roman" w:cs="Times New Roman"/>
          <w:sz w:val="24"/>
          <w:szCs w:val="24"/>
          <w:lang w:val="en-US"/>
        </w:rPr>
      </w:pPr>
      <w:r w:rsidRPr="004273CF">
        <w:rPr>
          <w:rFonts w:ascii="Times New Roman" w:hAnsi="Times New Roman" w:cs="Times New Roman"/>
          <w:b/>
          <w:bCs/>
          <w:sz w:val="24"/>
          <w:szCs w:val="24"/>
          <w:lang w:val="en-US"/>
        </w:rPr>
        <w:t>Impact on caregivers</w:t>
      </w:r>
      <w:r w:rsidRPr="004273CF">
        <w:rPr>
          <w:rFonts w:ascii="Times New Roman" w:hAnsi="Times New Roman" w:cs="Times New Roman"/>
          <w:sz w:val="24"/>
          <w:szCs w:val="24"/>
          <w:lang w:val="en-US"/>
        </w:rPr>
        <w:t xml:space="preserve">. Some experts commented that this criterion could overlap with the indirect costs criterion (labor productivity of caregivers). To avoid this overlap, experts commented that this criterion should be limited to the impact on the quality of life and daily activities of parents of RSV-affected children. </w:t>
      </w:r>
      <w:r w:rsidRPr="001B78E6">
        <w:rPr>
          <w:rFonts w:ascii="Times New Roman" w:hAnsi="Times New Roman" w:cs="Times New Roman"/>
          <w:sz w:val="24"/>
          <w:szCs w:val="24"/>
          <w:u w:val="single"/>
          <w:lang w:val="en-US"/>
        </w:rPr>
        <w:t>It was decided to include this criterion in the MCDA framework</w:t>
      </w:r>
      <w:r w:rsidRPr="004273CF">
        <w:rPr>
          <w:rFonts w:ascii="Times New Roman" w:hAnsi="Times New Roman" w:cs="Times New Roman"/>
          <w:sz w:val="24"/>
          <w:szCs w:val="24"/>
          <w:lang w:val="en-US"/>
        </w:rPr>
        <w:t>, focusing on the impact on quality of life and daily activities.</w:t>
      </w:r>
    </w:p>
    <w:p w14:paraId="5F25D79D" w14:textId="33E7A580" w:rsidR="001B78E6" w:rsidRDefault="00F73821" w:rsidP="00C42A29">
      <w:pPr>
        <w:pStyle w:val="Prrafodelista"/>
        <w:numPr>
          <w:ilvl w:val="0"/>
          <w:numId w:val="1"/>
        </w:numPr>
        <w:spacing w:line="500" w:lineRule="exact"/>
        <w:jc w:val="both"/>
        <w:rPr>
          <w:rFonts w:ascii="Times New Roman" w:hAnsi="Times New Roman" w:cs="Times New Roman"/>
          <w:sz w:val="24"/>
          <w:szCs w:val="24"/>
          <w:lang w:val="en-US"/>
        </w:rPr>
      </w:pPr>
      <w:r w:rsidRPr="00F73821">
        <w:rPr>
          <w:rFonts w:ascii="Times New Roman" w:hAnsi="Times New Roman" w:cs="Times New Roman"/>
          <w:b/>
          <w:bCs/>
          <w:sz w:val="24"/>
          <w:szCs w:val="24"/>
          <w:lang w:val="en-US"/>
        </w:rPr>
        <w:t>Perception and fear</w:t>
      </w:r>
      <w:r w:rsidRPr="00F73821">
        <w:rPr>
          <w:rFonts w:ascii="Times New Roman" w:hAnsi="Times New Roman" w:cs="Times New Roman"/>
          <w:sz w:val="24"/>
          <w:szCs w:val="24"/>
          <w:lang w:val="en-US"/>
        </w:rPr>
        <w:t xml:space="preserve">. Some experts who voted for the inclusion of this criterion had interpreted it as the perception and fear of the effects of a possible incorporation of a preventive measure. They changed their position when they received the clarification that this criterion refers to the perception and fear that the population has regarding RSV. </w:t>
      </w:r>
      <w:r w:rsidRPr="001B2129">
        <w:rPr>
          <w:rFonts w:ascii="Times New Roman" w:hAnsi="Times New Roman" w:cs="Times New Roman"/>
          <w:sz w:val="24"/>
          <w:szCs w:val="24"/>
          <w:u w:val="single"/>
          <w:lang w:val="en-US"/>
        </w:rPr>
        <w:t>It was decided not to include this criterion in the MCDA framework</w:t>
      </w:r>
      <w:r w:rsidRPr="00F73821">
        <w:rPr>
          <w:rFonts w:ascii="Times New Roman" w:hAnsi="Times New Roman" w:cs="Times New Roman"/>
          <w:sz w:val="24"/>
          <w:szCs w:val="24"/>
          <w:lang w:val="en-US"/>
        </w:rPr>
        <w:t>.</w:t>
      </w:r>
    </w:p>
    <w:p w14:paraId="0A3CF4F4" w14:textId="17AA85F1" w:rsidR="001B2129" w:rsidRDefault="00182E23" w:rsidP="00C42A29">
      <w:pPr>
        <w:pStyle w:val="Prrafodelista"/>
        <w:numPr>
          <w:ilvl w:val="0"/>
          <w:numId w:val="1"/>
        </w:numPr>
        <w:spacing w:line="500" w:lineRule="exact"/>
        <w:jc w:val="both"/>
        <w:rPr>
          <w:rFonts w:ascii="Times New Roman" w:hAnsi="Times New Roman" w:cs="Times New Roman"/>
          <w:sz w:val="24"/>
          <w:szCs w:val="24"/>
          <w:lang w:val="en-US"/>
        </w:rPr>
      </w:pPr>
      <w:r w:rsidRPr="00182E23">
        <w:rPr>
          <w:rFonts w:ascii="Times New Roman" w:hAnsi="Times New Roman" w:cs="Times New Roman"/>
          <w:b/>
          <w:bCs/>
          <w:sz w:val="24"/>
          <w:szCs w:val="24"/>
          <w:lang w:val="en-US"/>
        </w:rPr>
        <w:t>Legal liability</w:t>
      </w:r>
      <w:r w:rsidRPr="00182E23">
        <w:rPr>
          <w:rFonts w:ascii="Times New Roman" w:hAnsi="Times New Roman" w:cs="Times New Roman"/>
          <w:sz w:val="24"/>
          <w:szCs w:val="24"/>
          <w:lang w:val="en-US"/>
        </w:rPr>
        <w:t xml:space="preserve">. The experts who were in favor of the inclusion of this criterion had understood it to refer to the risk of litigation that the manufacturer of the preventive measure might suffer after the launch of the product on the market. They changed their opinion after it was explained that this criterion referred to the </w:t>
      </w:r>
      <w:r w:rsidR="00E81C07">
        <w:rPr>
          <w:rFonts w:ascii="Times New Roman" w:hAnsi="Times New Roman" w:cs="Times New Roman"/>
          <w:sz w:val="24"/>
          <w:szCs w:val="24"/>
          <w:lang w:val="en-US"/>
        </w:rPr>
        <w:t>S</w:t>
      </w:r>
      <w:r w:rsidRPr="00182E23">
        <w:rPr>
          <w:rFonts w:ascii="Times New Roman" w:hAnsi="Times New Roman" w:cs="Times New Roman"/>
          <w:sz w:val="24"/>
          <w:szCs w:val="24"/>
          <w:lang w:val="en-US"/>
        </w:rPr>
        <w:t xml:space="preserve">tate level, i.e., to the risk of litigation that the public administration may suffer after the approval of the treatment. </w:t>
      </w:r>
      <w:r w:rsidRPr="00E81C07">
        <w:rPr>
          <w:rFonts w:ascii="Times New Roman" w:hAnsi="Times New Roman" w:cs="Times New Roman"/>
          <w:sz w:val="24"/>
          <w:szCs w:val="24"/>
          <w:u w:val="single"/>
          <w:lang w:val="en-US"/>
        </w:rPr>
        <w:t>It was decided not to include this criterion in the MCDA framework</w:t>
      </w:r>
      <w:r w:rsidRPr="00182E23">
        <w:rPr>
          <w:rFonts w:ascii="Times New Roman" w:hAnsi="Times New Roman" w:cs="Times New Roman"/>
          <w:sz w:val="24"/>
          <w:szCs w:val="24"/>
          <w:lang w:val="en-US"/>
        </w:rPr>
        <w:t>.</w:t>
      </w:r>
    </w:p>
    <w:p w14:paraId="1CB99B7F" w14:textId="7731CF34" w:rsidR="00CC2007" w:rsidRPr="00890AEE" w:rsidRDefault="00CC2007" w:rsidP="00890AEE">
      <w:pPr>
        <w:pStyle w:val="Ttulo1"/>
        <w:spacing w:after="240"/>
        <w:rPr>
          <w:rFonts w:ascii="Times New Roman" w:hAnsi="Times New Roman" w:cs="Times New Roman"/>
          <w:b/>
          <w:bCs/>
          <w:color w:val="auto"/>
          <w:lang w:val="en-US"/>
        </w:rPr>
      </w:pPr>
      <w:r w:rsidRPr="00890AEE">
        <w:rPr>
          <w:rFonts w:ascii="Times New Roman" w:hAnsi="Times New Roman" w:cs="Times New Roman"/>
          <w:b/>
          <w:bCs/>
          <w:color w:val="auto"/>
          <w:lang w:val="en-US"/>
        </w:rPr>
        <w:lastRenderedPageBreak/>
        <w:t>Additional proposal</w:t>
      </w:r>
      <w:r w:rsidR="00890AEE">
        <w:rPr>
          <w:rFonts w:ascii="Times New Roman" w:hAnsi="Times New Roman" w:cs="Times New Roman"/>
          <w:b/>
          <w:bCs/>
          <w:color w:val="auto"/>
          <w:lang w:val="en-US"/>
        </w:rPr>
        <w:t>s</w:t>
      </w:r>
    </w:p>
    <w:p w14:paraId="50D4BCC0" w14:textId="1F5FA1CC" w:rsidR="00890AEE" w:rsidRDefault="00EB675F" w:rsidP="002E65A3">
      <w:pPr>
        <w:spacing w:line="500" w:lineRule="exact"/>
        <w:jc w:val="both"/>
        <w:rPr>
          <w:rFonts w:ascii="Times New Roman" w:hAnsi="Times New Roman" w:cs="Times New Roman"/>
          <w:sz w:val="24"/>
          <w:szCs w:val="24"/>
          <w:lang w:val="en-US"/>
        </w:rPr>
      </w:pPr>
      <w:r w:rsidRPr="00EB675F">
        <w:rPr>
          <w:rFonts w:ascii="Times New Roman" w:hAnsi="Times New Roman" w:cs="Times New Roman"/>
          <w:sz w:val="24"/>
          <w:szCs w:val="24"/>
          <w:lang w:val="en-US"/>
        </w:rPr>
        <w:t xml:space="preserve">Subsequent to the meeting, </w:t>
      </w:r>
      <w:r w:rsidR="00E0047F">
        <w:rPr>
          <w:rFonts w:ascii="Times New Roman" w:hAnsi="Times New Roman" w:cs="Times New Roman"/>
          <w:sz w:val="24"/>
          <w:szCs w:val="24"/>
          <w:lang w:val="en-US"/>
        </w:rPr>
        <w:t xml:space="preserve">Vivactis </w:t>
      </w:r>
      <w:r w:rsidRPr="00EB675F">
        <w:rPr>
          <w:rFonts w:ascii="Times New Roman" w:hAnsi="Times New Roman" w:cs="Times New Roman"/>
          <w:sz w:val="24"/>
          <w:szCs w:val="24"/>
          <w:lang w:val="en-US"/>
        </w:rPr>
        <w:t xml:space="preserve">Weber made a proposal for the inclusion of two </w:t>
      </w:r>
      <w:r>
        <w:rPr>
          <w:rFonts w:ascii="Times New Roman" w:hAnsi="Times New Roman" w:cs="Times New Roman"/>
          <w:sz w:val="24"/>
          <w:szCs w:val="24"/>
          <w:lang w:val="en-US"/>
        </w:rPr>
        <w:t xml:space="preserve">additional </w:t>
      </w:r>
      <w:r w:rsidRPr="00EB675F">
        <w:rPr>
          <w:rFonts w:ascii="Times New Roman" w:hAnsi="Times New Roman" w:cs="Times New Roman"/>
          <w:sz w:val="24"/>
          <w:szCs w:val="24"/>
          <w:lang w:val="en-US"/>
        </w:rPr>
        <w:t xml:space="preserve">criteria: (i) burden of disease - incidence </w:t>
      </w:r>
      <w:r w:rsidR="0048533A">
        <w:rPr>
          <w:rFonts w:ascii="Times New Roman" w:hAnsi="Times New Roman" w:cs="Times New Roman"/>
          <w:sz w:val="24"/>
          <w:szCs w:val="24"/>
          <w:lang w:val="en-US"/>
        </w:rPr>
        <w:t>on the outpatient setting</w:t>
      </w:r>
      <w:r w:rsidRPr="00EB675F">
        <w:rPr>
          <w:rFonts w:ascii="Times New Roman" w:hAnsi="Times New Roman" w:cs="Times New Roman"/>
          <w:sz w:val="24"/>
          <w:szCs w:val="24"/>
          <w:lang w:val="en-US"/>
        </w:rPr>
        <w:t xml:space="preserve">; (ii) burden of disease - incidence </w:t>
      </w:r>
      <w:r w:rsidR="0048533A">
        <w:rPr>
          <w:rFonts w:ascii="Times New Roman" w:hAnsi="Times New Roman" w:cs="Times New Roman"/>
          <w:sz w:val="24"/>
          <w:szCs w:val="24"/>
          <w:lang w:val="en-US"/>
        </w:rPr>
        <w:t>on the</w:t>
      </w:r>
      <w:r w:rsidRPr="00EB675F">
        <w:rPr>
          <w:rFonts w:ascii="Times New Roman" w:hAnsi="Times New Roman" w:cs="Times New Roman"/>
          <w:sz w:val="24"/>
          <w:szCs w:val="24"/>
          <w:lang w:val="en-US"/>
        </w:rPr>
        <w:t xml:space="preserve"> inpatient setting. In addition, </w:t>
      </w:r>
      <w:r w:rsidR="00B84D1E">
        <w:rPr>
          <w:rFonts w:ascii="Times New Roman" w:hAnsi="Times New Roman" w:cs="Times New Roman"/>
          <w:sz w:val="24"/>
          <w:szCs w:val="24"/>
          <w:lang w:val="en-US"/>
        </w:rPr>
        <w:t>it</w:t>
      </w:r>
      <w:r w:rsidRPr="00EB675F">
        <w:rPr>
          <w:rFonts w:ascii="Times New Roman" w:hAnsi="Times New Roman" w:cs="Times New Roman"/>
          <w:sz w:val="24"/>
          <w:szCs w:val="24"/>
          <w:lang w:val="en-US"/>
        </w:rPr>
        <w:t xml:space="preserve"> suggested replacing the disease prevalence criterion with "</w:t>
      </w:r>
      <w:r w:rsidR="00CC2007">
        <w:rPr>
          <w:rFonts w:ascii="Times New Roman" w:hAnsi="Times New Roman" w:cs="Times New Roman"/>
          <w:sz w:val="24"/>
          <w:szCs w:val="24"/>
          <w:lang w:val="en-US"/>
        </w:rPr>
        <w:t>p</w:t>
      </w:r>
      <w:r w:rsidR="00CC2007" w:rsidRPr="00CC2007">
        <w:rPr>
          <w:rFonts w:ascii="Times New Roman" w:hAnsi="Times New Roman" w:cs="Times New Roman"/>
          <w:sz w:val="24"/>
          <w:szCs w:val="24"/>
          <w:lang w:val="en-US"/>
        </w:rPr>
        <w:t xml:space="preserve">opulation in which the prevention strategy would be indicated </w:t>
      </w:r>
      <w:r w:rsidRPr="00EB675F">
        <w:rPr>
          <w:rFonts w:ascii="Times New Roman" w:hAnsi="Times New Roman" w:cs="Times New Roman"/>
          <w:sz w:val="24"/>
          <w:szCs w:val="24"/>
          <w:lang w:val="en-US"/>
        </w:rPr>
        <w:t xml:space="preserve">". This proposal was based on the fact that these criteria, </w:t>
      </w:r>
      <w:r w:rsidR="00A13315">
        <w:rPr>
          <w:rFonts w:ascii="Times New Roman" w:hAnsi="Times New Roman" w:cs="Times New Roman"/>
          <w:sz w:val="24"/>
          <w:szCs w:val="24"/>
          <w:lang w:val="en-US"/>
        </w:rPr>
        <w:t>which represent important unmet needs</w:t>
      </w:r>
      <w:r w:rsidRPr="00EB675F">
        <w:rPr>
          <w:rFonts w:ascii="Times New Roman" w:hAnsi="Times New Roman" w:cs="Times New Roman"/>
          <w:sz w:val="24"/>
          <w:szCs w:val="24"/>
          <w:lang w:val="en-US"/>
        </w:rPr>
        <w:t>, are not included in the V</w:t>
      </w:r>
      <w:r w:rsidR="00A13315">
        <w:rPr>
          <w:rFonts w:ascii="Times New Roman" w:hAnsi="Times New Roman" w:cs="Times New Roman"/>
          <w:sz w:val="24"/>
          <w:szCs w:val="24"/>
          <w:lang w:val="en-US"/>
        </w:rPr>
        <w:t>accinex</w:t>
      </w:r>
      <w:r w:rsidRPr="00EB675F">
        <w:rPr>
          <w:rFonts w:ascii="Times New Roman" w:hAnsi="Times New Roman" w:cs="Times New Roman"/>
          <w:sz w:val="24"/>
          <w:szCs w:val="24"/>
          <w:lang w:val="en-US"/>
        </w:rPr>
        <w:t xml:space="preserve"> framework. The experts agreed with </w:t>
      </w:r>
      <w:r w:rsidR="00E0047F">
        <w:rPr>
          <w:rFonts w:ascii="Times New Roman" w:hAnsi="Times New Roman" w:cs="Times New Roman"/>
          <w:sz w:val="24"/>
          <w:szCs w:val="24"/>
          <w:lang w:val="en-US"/>
        </w:rPr>
        <w:t xml:space="preserve">Vivactis </w:t>
      </w:r>
      <w:r w:rsidRPr="00EB675F">
        <w:rPr>
          <w:rFonts w:ascii="Times New Roman" w:hAnsi="Times New Roman" w:cs="Times New Roman"/>
          <w:sz w:val="24"/>
          <w:szCs w:val="24"/>
          <w:lang w:val="en-US"/>
        </w:rPr>
        <w:t xml:space="preserve">Weber's proposal. </w:t>
      </w:r>
    </w:p>
    <w:p w14:paraId="6FBB7C84" w14:textId="5F244C82" w:rsidR="00890AEE" w:rsidRPr="00890AEE" w:rsidRDefault="00890AEE" w:rsidP="00890AEE">
      <w:pPr>
        <w:pStyle w:val="Ttulo1"/>
        <w:spacing w:before="360" w:after="240"/>
        <w:rPr>
          <w:rFonts w:ascii="Times New Roman" w:hAnsi="Times New Roman" w:cs="Times New Roman"/>
          <w:b/>
          <w:bCs/>
          <w:color w:val="auto"/>
          <w:lang w:val="en-US"/>
        </w:rPr>
      </w:pPr>
      <w:r w:rsidRPr="00890AEE">
        <w:rPr>
          <w:rFonts w:ascii="Times New Roman" w:hAnsi="Times New Roman" w:cs="Times New Roman"/>
          <w:b/>
          <w:bCs/>
          <w:color w:val="auto"/>
          <w:lang w:val="en-US"/>
        </w:rPr>
        <w:t>Final framework</w:t>
      </w:r>
    </w:p>
    <w:p w14:paraId="097EA9E7" w14:textId="0AB8C55F" w:rsidR="00735C43" w:rsidRPr="005B32BF" w:rsidRDefault="00EB675F" w:rsidP="002E65A3">
      <w:pPr>
        <w:spacing w:line="500" w:lineRule="exact"/>
        <w:jc w:val="both"/>
        <w:rPr>
          <w:rFonts w:ascii="Times New Roman" w:hAnsi="Times New Roman" w:cs="Times New Roman"/>
          <w:sz w:val="24"/>
          <w:szCs w:val="24"/>
          <w:lang w:val="en-US"/>
        </w:rPr>
      </w:pPr>
      <w:r w:rsidRPr="00EB675F">
        <w:rPr>
          <w:rFonts w:ascii="Times New Roman" w:hAnsi="Times New Roman" w:cs="Times New Roman"/>
          <w:sz w:val="24"/>
          <w:szCs w:val="24"/>
          <w:lang w:val="en-US"/>
        </w:rPr>
        <w:t xml:space="preserve">The MCDA framework in </w:t>
      </w:r>
      <w:r w:rsidR="0039652E">
        <w:rPr>
          <w:rFonts w:ascii="Times New Roman" w:hAnsi="Times New Roman" w:cs="Times New Roman"/>
          <w:sz w:val="24"/>
          <w:szCs w:val="24"/>
          <w:lang w:val="en-US"/>
        </w:rPr>
        <w:t>RSV</w:t>
      </w:r>
      <w:r w:rsidR="0039652E" w:rsidRPr="00EB675F">
        <w:rPr>
          <w:rFonts w:ascii="Times New Roman" w:hAnsi="Times New Roman" w:cs="Times New Roman"/>
          <w:sz w:val="24"/>
          <w:szCs w:val="24"/>
          <w:lang w:val="en-US"/>
        </w:rPr>
        <w:t xml:space="preserve"> </w:t>
      </w:r>
      <w:r w:rsidRPr="00EB675F">
        <w:rPr>
          <w:rFonts w:ascii="Times New Roman" w:hAnsi="Times New Roman" w:cs="Times New Roman"/>
          <w:sz w:val="24"/>
          <w:szCs w:val="24"/>
          <w:lang w:val="en-US"/>
        </w:rPr>
        <w:t xml:space="preserve">therefore had a total of 26 criteria. </w:t>
      </w:r>
      <w:r w:rsidR="00E0047F">
        <w:rPr>
          <w:rFonts w:ascii="Times New Roman" w:hAnsi="Times New Roman" w:cs="Times New Roman"/>
          <w:sz w:val="24"/>
          <w:szCs w:val="24"/>
          <w:lang w:val="en-US"/>
        </w:rPr>
        <w:t xml:space="preserve">Vivactis </w:t>
      </w:r>
      <w:r w:rsidRPr="00EB675F">
        <w:rPr>
          <w:rFonts w:ascii="Times New Roman" w:hAnsi="Times New Roman" w:cs="Times New Roman"/>
          <w:sz w:val="24"/>
          <w:szCs w:val="24"/>
          <w:lang w:val="en-US"/>
        </w:rPr>
        <w:t xml:space="preserve">Weber proposed the definitions, possible groupings into domains and the scales for scoring the test. In the second meeting, some of these aspects were corrected in order to provide greater clarity and align interpretations among the experts. The </w:t>
      </w:r>
      <w:r w:rsidR="001F6E12">
        <w:rPr>
          <w:rFonts w:ascii="Times New Roman" w:hAnsi="Times New Roman" w:cs="Times New Roman"/>
          <w:sz w:val="24"/>
          <w:szCs w:val="24"/>
          <w:lang w:val="en-US"/>
        </w:rPr>
        <w:t xml:space="preserve">details on </w:t>
      </w:r>
      <w:r w:rsidRPr="00EB675F">
        <w:rPr>
          <w:rFonts w:ascii="Times New Roman" w:hAnsi="Times New Roman" w:cs="Times New Roman"/>
          <w:sz w:val="24"/>
          <w:szCs w:val="24"/>
          <w:lang w:val="en-US"/>
        </w:rPr>
        <w:t xml:space="preserve">the final MCDA framework in </w:t>
      </w:r>
      <w:r w:rsidR="0039652E">
        <w:rPr>
          <w:rFonts w:ascii="Times New Roman" w:hAnsi="Times New Roman" w:cs="Times New Roman"/>
          <w:sz w:val="24"/>
          <w:szCs w:val="24"/>
          <w:lang w:val="en-US"/>
        </w:rPr>
        <w:t>RSV</w:t>
      </w:r>
      <w:r w:rsidRPr="00EB675F">
        <w:rPr>
          <w:rFonts w:ascii="Times New Roman" w:hAnsi="Times New Roman" w:cs="Times New Roman"/>
          <w:sz w:val="24"/>
          <w:szCs w:val="24"/>
          <w:lang w:val="en-US"/>
        </w:rPr>
        <w:t>, which includes the names of each criterion, the domains to which they belong, the type of criterion (absolute / relative), their definitions and their scoring scales</w:t>
      </w:r>
      <w:r w:rsidR="000A3F3A">
        <w:rPr>
          <w:rFonts w:ascii="Times New Roman" w:hAnsi="Times New Roman" w:cs="Times New Roman"/>
          <w:sz w:val="24"/>
          <w:szCs w:val="24"/>
          <w:lang w:val="en-US"/>
        </w:rPr>
        <w:t xml:space="preserve"> can be found in </w:t>
      </w:r>
      <w:r w:rsidR="000A3F3A" w:rsidRPr="000A3F3A">
        <w:rPr>
          <w:rFonts w:ascii="Times New Roman" w:hAnsi="Times New Roman" w:cs="Times New Roman"/>
          <w:b/>
          <w:bCs/>
          <w:sz w:val="24"/>
          <w:szCs w:val="24"/>
          <w:lang w:val="en-US"/>
        </w:rPr>
        <w:t>supplementary file 5</w:t>
      </w:r>
      <w:r w:rsidRPr="00EB675F">
        <w:rPr>
          <w:rFonts w:ascii="Times New Roman" w:hAnsi="Times New Roman" w:cs="Times New Roman"/>
          <w:sz w:val="24"/>
          <w:szCs w:val="24"/>
          <w:lang w:val="en-US"/>
        </w:rPr>
        <w:t>.</w:t>
      </w:r>
    </w:p>
    <w:p w14:paraId="066AFD2F" w14:textId="45DFA2DD" w:rsidR="00C93F43" w:rsidRPr="00C93F43" w:rsidRDefault="00C93F43" w:rsidP="00C93F43">
      <w:pPr>
        <w:pStyle w:val="Ttulo1"/>
        <w:spacing w:before="360" w:after="240"/>
        <w:rPr>
          <w:rFonts w:ascii="Times New Roman" w:hAnsi="Times New Roman" w:cs="Times New Roman"/>
          <w:b/>
          <w:bCs/>
          <w:color w:val="auto"/>
          <w:lang w:val="en-US"/>
        </w:rPr>
      </w:pPr>
      <w:r w:rsidRPr="00C93F43">
        <w:rPr>
          <w:rFonts w:ascii="Times New Roman" w:hAnsi="Times New Roman" w:cs="Times New Roman"/>
          <w:b/>
          <w:bCs/>
          <w:color w:val="auto"/>
          <w:lang w:val="en-US"/>
        </w:rPr>
        <w:t>References</w:t>
      </w:r>
    </w:p>
    <w:p w14:paraId="6ABE727E" w14:textId="6E8D2737" w:rsidR="00C93F43" w:rsidRPr="00C93F43" w:rsidRDefault="00C93F43" w:rsidP="00C93F43">
      <w:pPr>
        <w:pStyle w:val="Bibliografa"/>
        <w:rPr>
          <w:rFonts w:ascii="Calibri" w:hAnsi="Calibri" w:cs="Calibri"/>
        </w:rPr>
      </w:pPr>
      <w:r>
        <w:fldChar w:fldCharType="begin"/>
      </w:r>
      <w:r w:rsidRPr="00FC6451">
        <w:rPr>
          <w:lang w:val="en-US"/>
        </w:rPr>
        <w:instrText xml:space="preserve"> ADDIN ZOTERO_BIBL {"uncited":[],"omitted":[],"custom":[]} CSL_BIBLIOGRAPHY </w:instrText>
      </w:r>
      <w:r>
        <w:fldChar w:fldCharType="separate"/>
      </w:r>
      <w:r w:rsidRPr="00FC6451">
        <w:rPr>
          <w:rFonts w:ascii="Calibri" w:hAnsi="Calibri" w:cs="Calibri"/>
          <w:lang w:val="en-US"/>
        </w:rPr>
        <w:t xml:space="preserve">[1] </w:t>
      </w:r>
      <w:r w:rsidRPr="00FC6451">
        <w:rPr>
          <w:rFonts w:ascii="Calibri" w:hAnsi="Calibri" w:cs="Calibri"/>
          <w:lang w:val="en-US"/>
        </w:rPr>
        <w:tab/>
        <w:t>Luyten J</w:t>
      </w:r>
      <w:r w:rsidR="001B22C0" w:rsidRPr="00FC6451">
        <w:rPr>
          <w:rFonts w:ascii="Calibri" w:hAnsi="Calibri" w:cs="Calibri"/>
          <w:lang w:val="en-US"/>
        </w:rPr>
        <w:t>.</w:t>
      </w:r>
      <w:r w:rsidRPr="00FC6451">
        <w:rPr>
          <w:rFonts w:ascii="Calibri" w:hAnsi="Calibri" w:cs="Calibri"/>
          <w:lang w:val="en-US"/>
        </w:rPr>
        <w:t xml:space="preserve"> Kessels R</w:t>
      </w:r>
      <w:r w:rsidR="001B22C0" w:rsidRPr="00FC6451">
        <w:rPr>
          <w:rFonts w:ascii="Calibri" w:hAnsi="Calibri" w:cs="Calibri"/>
          <w:lang w:val="en-US"/>
        </w:rPr>
        <w:t>.</w:t>
      </w:r>
      <w:r w:rsidRPr="00FC6451">
        <w:rPr>
          <w:rFonts w:ascii="Calibri" w:hAnsi="Calibri" w:cs="Calibri"/>
          <w:lang w:val="en-US"/>
        </w:rPr>
        <w:t xml:space="preserve"> Vandermeulen C</w:t>
      </w:r>
      <w:r w:rsidR="001B22C0" w:rsidRPr="00FC6451">
        <w:rPr>
          <w:rFonts w:ascii="Calibri" w:hAnsi="Calibri" w:cs="Calibri"/>
          <w:lang w:val="en-US"/>
        </w:rPr>
        <w:t>.</w:t>
      </w:r>
      <w:r w:rsidRPr="00FC6451">
        <w:rPr>
          <w:rFonts w:ascii="Calibri" w:hAnsi="Calibri" w:cs="Calibri"/>
          <w:lang w:val="en-US"/>
        </w:rPr>
        <w:t xml:space="preserve"> et al. Value Frameworks for Vaccines: Which Dimensions Are Most Relevant? </w:t>
      </w:r>
      <w:r w:rsidRPr="00C93F43">
        <w:rPr>
          <w:rFonts w:ascii="Calibri" w:hAnsi="Calibri" w:cs="Calibri"/>
        </w:rPr>
        <w:t>Vaccines. 2020;8:E628.</w:t>
      </w:r>
    </w:p>
    <w:p w14:paraId="2368BFED" w14:textId="2879EC05" w:rsidR="00C93F43" w:rsidRDefault="00C93F43" w:rsidP="002E65A3">
      <w:pPr>
        <w:spacing w:line="500" w:lineRule="exact"/>
        <w:jc w:val="both"/>
      </w:pPr>
      <w:r>
        <w:fldChar w:fldCharType="end"/>
      </w:r>
    </w:p>
    <w:sectPr w:rsidR="00C93F4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D4632"/>
    <w:multiLevelType w:val="hybridMultilevel"/>
    <w:tmpl w:val="43C0ABF0"/>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20140628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29A6"/>
    <w:rsid w:val="000043DC"/>
    <w:rsid w:val="00061EF4"/>
    <w:rsid w:val="00062D20"/>
    <w:rsid w:val="000A3F3A"/>
    <w:rsid w:val="000D758D"/>
    <w:rsid w:val="00182E23"/>
    <w:rsid w:val="001B2129"/>
    <w:rsid w:val="001B22C0"/>
    <w:rsid w:val="001B78E6"/>
    <w:rsid w:val="001F6E12"/>
    <w:rsid w:val="0020352F"/>
    <w:rsid w:val="00215671"/>
    <w:rsid w:val="002533CA"/>
    <w:rsid w:val="002B2583"/>
    <w:rsid w:val="002B4CC5"/>
    <w:rsid w:val="002E65A3"/>
    <w:rsid w:val="00302C5E"/>
    <w:rsid w:val="0039652E"/>
    <w:rsid w:val="003D0A74"/>
    <w:rsid w:val="003E4E07"/>
    <w:rsid w:val="003F0E51"/>
    <w:rsid w:val="00405497"/>
    <w:rsid w:val="004273CF"/>
    <w:rsid w:val="004809DA"/>
    <w:rsid w:val="0048533A"/>
    <w:rsid w:val="00486E78"/>
    <w:rsid w:val="004C5D42"/>
    <w:rsid w:val="005367E6"/>
    <w:rsid w:val="005B32BF"/>
    <w:rsid w:val="005E05D9"/>
    <w:rsid w:val="00635E6C"/>
    <w:rsid w:val="00660BA6"/>
    <w:rsid w:val="006A2FC3"/>
    <w:rsid w:val="006B1481"/>
    <w:rsid w:val="006B7D0F"/>
    <w:rsid w:val="00735C43"/>
    <w:rsid w:val="0075733C"/>
    <w:rsid w:val="007E128D"/>
    <w:rsid w:val="00827AA9"/>
    <w:rsid w:val="008729A6"/>
    <w:rsid w:val="00890AEE"/>
    <w:rsid w:val="008E40EA"/>
    <w:rsid w:val="009A0932"/>
    <w:rsid w:val="009B329D"/>
    <w:rsid w:val="00A032A5"/>
    <w:rsid w:val="00A13315"/>
    <w:rsid w:val="00A30829"/>
    <w:rsid w:val="00AC65DB"/>
    <w:rsid w:val="00B84D1E"/>
    <w:rsid w:val="00C42A29"/>
    <w:rsid w:val="00C52835"/>
    <w:rsid w:val="00C52E49"/>
    <w:rsid w:val="00C93F43"/>
    <w:rsid w:val="00CC2007"/>
    <w:rsid w:val="00D174C7"/>
    <w:rsid w:val="00D3057F"/>
    <w:rsid w:val="00D6686F"/>
    <w:rsid w:val="00DC0C39"/>
    <w:rsid w:val="00E0047F"/>
    <w:rsid w:val="00E36C0A"/>
    <w:rsid w:val="00E66CD9"/>
    <w:rsid w:val="00E81C07"/>
    <w:rsid w:val="00EA5CA9"/>
    <w:rsid w:val="00EB675F"/>
    <w:rsid w:val="00EF15AB"/>
    <w:rsid w:val="00F336C9"/>
    <w:rsid w:val="00F73821"/>
    <w:rsid w:val="00FA5CD1"/>
    <w:rsid w:val="00FC645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BB73A"/>
  <w15:chartTrackingRefBased/>
  <w15:docId w15:val="{C72388B7-8F62-48B1-AC3D-4E97B15BA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29A6"/>
  </w:style>
  <w:style w:type="paragraph" w:styleId="Ttulo1">
    <w:name w:val="heading 1"/>
    <w:basedOn w:val="Normal"/>
    <w:next w:val="Normal"/>
    <w:link w:val="Ttulo1Car"/>
    <w:uiPriority w:val="9"/>
    <w:qFormat/>
    <w:rsid w:val="002E65A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E65A3"/>
    <w:rPr>
      <w:rFonts w:asciiTheme="majorHAnsi" w:eastAsiaTheme="majorEastAsia" w:hAnsiTheme="majorHAnsi" w:cstheme="majorBidi"/>
      <w:color w:val="2F5496" w:themeColor="accent1" w:themeShade="BF"/>
      <w:sz w:val="32"/>
      <w:szCs w:val="32"/>
    </w:rPr>
  </w:style>
  <w:style w:type="paragraph" w:styleId="Bibliografa">
    <w:name w:val="Bibliography"/>
    <w:basedOn w:val="Normal"/>
    <w:next w:val="Normal"/>
    <w:uiPriority w:val="37"/>
    <w:unhideWhenUsed/>
    <w:rsid w:val="00C93F43"/>
    <w:pPr>
      <w:tabs>
        <w:tab w:val="left" w:pos="504"/>
      </w:tabs>
      <w:spacing w:after="240" w:line="240" w:lineRule="auto"/>
      <w:ind w:left="504" w:hanging="504"/>
    </w:pPr>
  </w:style>
  <w:style w:type="table" w:styleId="Tablaconcuadrcula">
    <w:name w:val="Table Grid"/>
    <w:basedOn w:val="Tablanormal"/>
    <w:uiPriority w:val="39"/>
    <w:rsid w:val="007573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3">
    <w:name w:val="List Table 3"/>
    <w:basedOn w:val="Tablanormal"/>
    <w:uiPriority w:val="48"/>
    <w:rsid w:val="0075733C"/>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styleId="Prrafodelista">
    <w:name w:val="List Paragraph"/>
    <w:basedOn w:val="Normal"/>
    <w:uiPriority w:val="34"/>
    <w:qFormat/>
    <w:rsid w:val="00C42A29"/>
    <w:pPr>
      <w:ind w:left="720"/>
      <w:contextualSpacing/>
    </w:pPr>
  </w:style>
  <w:style w:type="paragraph" w:styleId="Revisin">
    <w:name w:val="Revision"/>
    <w:hidden/>
    <w:uiPriority w:val="99"/>
    <w:semiHidden/>
    <w:rsid w:val="002533C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1c21789-2aa1-47eb-9c4d-00dc9f0105b8">
      <Terms xmlns="http://schemas.microsoft.com/office/infopath/2007/PartnerControls"/>
    </lcf76f155ced4ddcb4097134ff3c332f>
    <TaxCatchAll xmlns="2464e5df-6132-42f1-8bd1-5be3ff54df1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626F03E8FB312D47BEBB09767D8C1FF2" ma:contentTypeVersion="15" ma:contentTypeDescription="Crear nuevo documento." ma:contentTypeScope="" ma:versionID="92e8febbdf79410a9651bbdf6cd1e704">
  <xsd:schema xmlns:xsd="http://www.w3.org/2001/XMLSchema" xmlns:xs="http://www.w3.org/2001/XMLSchema" xmlns:p="http://schemas.microsoft.com/office/2006/metadata/properties" xmlns:ns2="21c21789-2aa1-47eb-9c4d-00dc9f0105b8" xmlns:ns3="2464e5df-6132-42f1-8bd1-5be3ff54df1c" targetNamespace="http://schemas.microsoft.com/office/2006/metadata/properties" ma:root="true" ma:fieldsID="68abec52c6fa3046900106e769d49586" ns2:_="" ns3:_="">
    <xsd:import namespace="21c21789-2aa1-47eb-9c4d-00dc9f0105b8"/>
    <xsd:import namespace="2464e5df-6132-42f1-8bd1-5be3ff54df1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21789-2aa1-47eb-9c4d-00dc9f0105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Etiquetas de imagen" ma:readOnly="false" ma:fieldId="{5cf76f15-5ced-4ddc-b409-7134ff3c332f}" ma:taxonomyMulti="true" ma:sspId="9d232f7a-cb30-496c-854b-3840572c101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64e5df-6132-42f1-8bd1-5be3ff54df1c"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e35a11b-844d-41a4-b9e1-ac4402ac8760}" ma:internalName="TaxCatchAll" ma:showField="CatchAllData" ma:web="2464e5df-6132-42f1-8bd1-5be3ff54df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E790347-75DE-470E-BB44-211B3D517E68}">
  <ds:schemaRefs>
    <ds:schemaRef ds:uri="http://schemas.microsoft.com/sharepoint/v3/contenttype/forms"/>
  </ds:schemaRefs>
</ds:datastoreItem>
</file>

<file path=customXml/itemProps2.xml><?xml version="1.0" encoding="utf-8"?>
<ds:datastoreItem xmlns:ds="http://schemas.openxmlformats.org/officeDocument/2006/customXml" ds:itemID="{8C49F277-57F7-408F-A1EA-802DE7036525}">
  <ds:schemaRefs>
    <ds:schemaRef ds:uri="http://schemas.microsoft.com/office/2006/metadata/properties"/>
    <ds:schemaRef ds:uri="http://schemas.microsoft.com/office/infopath/2007/PartnerControls"/>
    <ds:schemaRef ds:uri="21c21789-2aa1-47eb-9c4d-00dc9f0105b8"/>
    <ds:schemaRef ds:uri="2464e5df-6132-42f1-8bd1-5be3ff54df1c"/>
  </ds:schemaRefs>
</ds:datastoreItem>
</file>

<file path=customXml/itemProps3.xml><?xml version="1.0" encoding="utf-8"?>
<ds:datastoreItem xmlns:ds="http://schemas.openxmlformats.org/officeDocument/2006/customXml" ds:itemID="{0A979906-E46D-4490-B3C0-CB6E66C7E409}"/>
</file>

<file path=docProps/app.xml><?xml version="1.0" encoding="utf-8"?>
<Properties xmlns="http://schemas.openxmlformats.org/officeDocument/2006/extended-properties" xmlns:vt="http://schemas.openxmlformats.org/officeDocument/2006/docPropsVTypes">
  <Template>Normal</Template>
  <TotalTime>35</TotalTime>
  <Pages>5</Pages>
  <Words>1651</Words>
  <Characters>9085</Characters>
  <Application>Microsoft Office Word</Application>
  <DocSecurity>0</DocSecurity>
  <Lines>75</Lines>
  <Paragraphs>21</Paragraphs>
  <ScaleCrop>false</ScaleCrop>
  <Company/>
  <LinksUpToDate>false</LinksUpToDate>
  <CharactersWithSpaces>10715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Fernando Abdalla</dc:creator>
  <cp:keywords/>
  <dc:description/>
  <cp:lastModifiedBy>Fernando Abdalla</cp:lastModifiedBy>
  <cp:revision>65</cp:revision>
  <dcterms:created xsi:type="dcterms:W3CDTF">2022-10-10T12:00:00Z</dcterms:created>
  <dcterms:modified xsi:type="dcterms:W3CDTF">2023-07-19T08:14:00Z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id="PtgfIOyp"/&gt;&lt;style id="http://www.zotero.org/styles/taylor-and-francis-national-library-of-medicine" hasBibliography="1" bibliographyStyleHasBeenSet="1"/&gt;&lt;prefs&gt;&lt;pref name="fieldType" value="Field</vt:lpwstr>
  </property>
  <property fmtid="{D5CDD505-2E9C-101B-9397-08002B2CF9AE}" pid="3" name="ZOTERO_PREF_2">
    <vt:lpwstr>"/&gt;&lt;pref name="automaticJournalAbbreviations" value="true"/&gt;&lt;/prefs&gt;&lt;/data&gt;</vt:lpwstr>
  </property>
  <property fmtid="{D5CDD505-2E9C-101B-9397-08002B2CF9AE}" pid="4" name="ContentTypeId">
    <vt:lpwstr>0x010100626F03E8FB312D47BEBB09767D8C1FF2</vt:lpwstr>
  </property>
  <property fmtid="{D5CDD505-2E9C-101B-9397-08002B2CF9AE}" pid="5" name="MediaServiceImageTags">
    <vt:lpwstr/>
  </property>
</Properties>
</file>