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Supplementary figure caption</w:t>
      </w:r>
    </w:p>
    <w:p>
      <w:pPr>
        <w:widowControl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b/>
          <w:kern w:val="0"/>
          <w:sz w:val="24"/>
          <w:szCs w:val="24"/>
        </w:rPr>
        <w:t>F</w:t>
      </w:r>
      <w:r>
        <w:rPr>
          <w:rFonts w:ascii="Times New Roman" w:hAnsi="Times New Roman" w:cs="Times New Roman"/>
          <w:b/>
          <w:kern w:val="0"/>
          <w:sz w:val="24"/>
          <w:szCs w:val="24"/>
        </w:rPr>
        <w:t>igure S1.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PPI of EPC, MCN and MNC algorithm.</w:t>
      </w:r>
    </w:p>
    <w:p>
      <w:pPr>
        <w:widowControl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kern w:val="0"/>
          <w:sz w:val="24"/>
          <w:szCs w:val="24"/>
        </w:rPr>
        <w:sectPr>
          <w:pgSz w:w="11906" w:h="16838"/>
          <w:pgMar w:top="1440" w:right="1800" w:bottom="1440" w:left="1800" w:header="283" w:footer="510" w:gutter="0"/>
          <w:lnNumType w:countBy="1" w:restart="continuous"/>
          <w:cols w:space="720" w:num="1"/>
          <w:titlePg/>
          <w:docGrid w:linePitch="360" w:charSpace="0"/>
        </w:sectPr>
      </w:pPr>
    </w:p>
    <w:p>
      <w:pPr>
        <w:widowControl/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 xml:space="preserve">Supplementary </w:t>
      </w:r>
      <w:r>
        <w:rPr>
          <w:rFonts w:hint="eastAsia" w:ascii="Times New Roman" w:hAnsi="Times New Roman" w:cs="Times New Roman"/>
          <w:b/>
          <w:kern w:val="0"/>
          <w:sz w:val="24"/>
          <w:szCs w:val="24"/>
        </w:rPr>
        <w:t>table</w:t>
      </w:r>
      <w:r>
        <w:rPr>
          <w:rFonts w:ascii="Times New Roman" w:hAnsi="Times New Roman" w:cs="Times New Roman"/>
          <w:b/>
          <w:kern w:val="0"/>
          <w:sz w:val="24"/>
          <w:szCs w:val="24"/>
        </w:rPr>
        <w:t xml:space="preserve"> caption</w:t>
      </w:r>
    </w:p>
    <w:p>
      <w:pPr>
        <w:widowControl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Table S1.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DEGs of GSE32719 and GSE69408.</w:t>
      </w:r>
    </w:p>
    <w:p>
      <w:pPr>
        <w:widowControl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 xml:space="preserve">Table S2. </w:t>
      </w:r>
      <w:r>
        <w:rPr>
          <w:rFonts w:ascii="Times New Roman" w:hAnsi="Times New Roman" w:cs="Times New Roman"/>
          <w:kern w:val="0"/>
          <w:sz w:val="24"/>
          <w:szCs w:val="24"/>
        </w:rPr>
        <w:t>DEGS-based ClueGo analysis results.</w:t>
      </w:r>
    </w:p>
    <w:p>
      <w:pPr>
        <w:widowControl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 xml:space="preserve">Table S3. </w:t>
      </w:r>
      <w:r>
        <w:rPr>
          <w:rFonts w:ascii="Times New Roman" w:hAnsi="Times New Roman" w:cs="Times New Roman"/>
          <w:kern w:val="0"/>
          <w:sz w:val="24"/>
          <w:szCs w:val="24"/>
        </w:rPr>
        <w:t>Original research: Candidate gene Related to HSCs.</w:t>
      </w:r>
    </w:p>
    <w:p>
      <w:pPr>
        <w:widowControl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Table S4.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The nodes of TFs and target genes.</w:t>
      </w:r>
    </w:p>
    <w:p>
      <w:pPr>
        <w:widowControl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Table S5.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Original research: Target gene related to HSCs by manual retrieval.</w:t>
      </w:r>
    </w:p>
    <w:p>
      <w:pPr>
        <w:widowControl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 xml:space="preserve">Table S6. </w:t>
      </w:r>
      <w:r>
        <w:rPr>
          <w:rFonts w:ascii="Times New Roman" w:hAnsi="Times New Roman" w:cs="Times New Roman"/>
          <w:kern w:val="0"/>
          <w:sz w:val="24"/>
          <w:szCs w:val="24"/>
        </w:rPr>
        <w:t>Original research: Target gene related to aging by manual retrieval.</w:t>
      </w:r>
    </w:p>
    <w:p>
      <w:pPr>
        <w:widowControl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Table S7.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Original research: Target gene Related to aging by text retrieval.</w:t>
      </w:r>
    </w:p>
    <w:p>
      <w:pPr>
        <w:widowControl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Table S8.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Original research: Candidate gene Related to HSCs by text retrieval.</w:t>
      </w:r>
    </w:p>
    <w:p>
      <w:pPr>
        <w:widowControl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 xml:space="preserve">Table S9. </w:t>
      </w:r>
      <w:r>
        <w:rPr>
          <w:rFonts w:ascii="Times New Roman" w:hAnsi="Times New Roman" w:cs="Times New Roman"/>
          <w:kern w:val="0"/>
          <w:sz w:val="24"/>
          <w:szCs w:val="24"/>
        </w:rPr>
        <w:t>miNRA and its target candidate gene.</w:t>
      </w:r>
    </w:p>
    <w:p>
      <w:pPr>
        <w:widowControl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Table S10.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Three target genes and their targeted miRNA.</w:t>
      </w:r>
    </w:p>
    <w:p>
      <w:pPr>
        <w:widowControl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Table S11.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TFs and its targeted miRNA.</w:t>
      </w:r>
    </w:p>
    <w:p>
      <w:bookmarkStart w:id="0" w:name="_GoBack"/>
      <w:bookmarkEnd w:id="0"/>
    </w:p>
    <w:sectPr>
      <w:pgSz w:w="11906" w:h="16838"/>
      <w:pgMar w:top="1440" w:right="1800" w:bottom="1440" w:left="1800" w:header="283" w:footer="510" w:gutter="0"/>
      <w:lnNumType w:countBy="1" w:restart="continuous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xNTM0OTRlYWM1MjkzZmQyYWJlZWEwMDIxNzhmZWMifQ=="/>
  </w:docVars>
  <w:rsids>
    <w:rsidRoot w:val="00000000"/>
    <w:rsid w:val="60ED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2023-08-13T23:57:55Z</dcterms:created>
  <dc:creator>yun</dc:creator>
  <cp:lastModifiedBy>changhui</cp:lastModifiedBy>
  <dcterms:modified xsi:type="dcterms:W3CDTF">2023-08-13T23:58:22Z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6C34398CFB8B4320A5F50CE00E48E56E_12</vt:lpwstr>
  </property>
</Properties>
</file>