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020CD" w14:textId="77777777" w:rsidR="004C302A" w:rsidRDefault="009250D9">
      <w:pPr>
        <w:rPr>
          <w:rFonts w:ascii="Times New Roman" w:hAnsi="Times New Roman" w:cs="Times New Roman"/>
        </w:rPr>
      </w:pPr>
      <w:r>
        <w:rPr>
          <w:rFonts w:ascii="Times New Roman" w:eastAsia="Arial" w:hAnsi="Times New Roman" w:cs="Times New Roman"/>
          <w:color w:val="000000"/>
        </w:rPr>
        <w:t>Extended data figures 1-9</w:t>
      </w:r>
    </w:p>
    <w:p w14:paraId="1FD73C5B" w14:textId="77777777" w:rsidR="004C302A" w:rsidRDefault="009250D9">
      <w:pPr>
        <w:rPr>
          <w:rFonts w:ascii="Times New Roman" w:hAnsi="Times New Roman" w:cs="Times New Roman"/>
        </w:rPr>
      </w:pPr>
      <w:r>
        <w:rPr>
          <w:rFonts w:ascii="Times New Roman" w:eastAsia="Arial" w:hAnsi="Times New Roman" w:cs="Times New Roman"/>
          <w:color w:val="000000"/>
        </w:rPr>
        <w:t xml:space="preserve">  </w:t>
      </w:r>
    </w:p>
    <w:p w14:paraId="1F332768" w14:textId="77777777" w:rsidR="004C302A" w:rsidRDefault="009250D9">
      <w:pPr>
        <w:rPr>
          <w:rFonts w:ascii="Times New Roman" w:eastAsia="Arial" w:hAnsi="Times New Roman" w:cs="Times New Roman"/>
          <w:color w:val="000000"/>
          <w:sz w:val="18"/>
          <w:szCs w:val="18"/>
        </w:rPr>
      </w:pPr>
      <w:r>
        <w:rPr>
          <w:rFonts w:ascii="Times New Roman" w:eastAsia="Arial" w:hAnsi="Times New Roman" w:cs="Times New Roman"/>
          <w:b/>
          <w:bCs/>
          <w:color w:val="000000"/>
          <w:sz w:val="20"/>
          <w:szCs w:val="20"/>
        </w:rPr>
        <w:t>Extended Data Fig. 1:</w:t>
      </w:r>
      <w:r>
        <w:rPr>
          <w:rFonts w:ascii="Times New Roman" w:eastAsia="Arial" w:hAnsi="Times New Roman" w:cs="Times New Roman"/>
          <w:color w:val="000000"/>
          <w:sz w:val="20"/>
          <w:szCs w:val="20"/>
        </w:rPr>
        <w:t xml:space="preserve"> Examples showing common types of greenhouses in: </w:t>
      </w:r>
      <w:r>
        <w:rPr>
          <w:rFonts w:ascii="Times New Roman" w:eastAsia="Arial" w:hAnsi="Times New Roman" w:cs="Times New Roman"/>
          <w:b/>
          <w:color w:val="000000"/>
          <w:sz w:val="20"/>
          <w:szCs w:val="20"/>
        </w:rPr>
        <w:t>a</w:t>
      </w:r>
      <w:r>
        <w:rPr>
          <w:rFonts w:ascii="Times New Roman" w:eastAsia="Arial" w:hAnsi="Times New Roman" w:cs="Times New Roman"/>
          <w:color w:val="000000"/>
          <w:sz w:val="20"/>
          <w:szCs w:val="20"/>
        </w:rPr>
        <w:t xml:space="preserve">, Heilongjiang, northern China; </w:t>
      </w:r>
      <w:r>
        <w:rPr>
          <w:rFonts w:ascii="Times New Roman" w:eastAsia="Arial" w:hAnsi="Times New Roman" w:cs="Times New Roman"/>
          <w:b/>
          <w:color w:val="000000"/>
          <w:sz w:val="20"/>
          <w:szCs w:val="20"/>
        </w:rPr>
        <w:t>b</w:t>
      </w:r>
      <w:r>
        <w:rPr>
          <w:rFonts w:ascii="Times New Roman" w:eastAsia="Arial" w:hAnsi="Times New Roman" w:cs="Times New Roman"/>
          <w:color w:val="000000"/>
          <w:sz w:val="20"/>
          <w:szCs w:val="20"/>
        </w:rPr>
        <w:t xml:space="preserve">, Shandong, eastern China; </w:t>
      </w:r>
      <w:r>
        <w:rPr>
          <w:rFonts w:ascii="Times New Roman" w:eastAsia="Arial" w:hAnsi="Times New Roman" w:cs="Times New Roman"/>
          <w:b/>
          <w:color w:val="000000"/>
          <w:sz w:val="20"/>
          <w:szCs w:val="20"/>
        </w:rPr>
        <w:t>c</w:t>
      </w:r>
      <w:r>
        <w:rPr>
          <w:rFonts w:ascii="Times New Roman" w:eastAsia="Arial" w:hAnsi="Times New Roman" w:cs="Times New Roman"/>
          <w:color w:val="000000"/>
          <w:sz w:val="20"/>
          <w:szCs w:val="20"/>
        </w:rPr>
        <w:t xml:space="preserve">, Hainan, southern China; </w:t>
      </w:r>
      <w:r>
        <w:rPr>
          <w:rFonts w:ascii="Times New Roman" w:eastAsia="Arial" w:hAnsi="Times New Roman" w:cs="Times New Roman"/>
          <w:b/>
          <w:color w:val="000000"/>
          <w:sz w:val="20"/>
          <w:szCs w:val="20"/>
        </w:rPr>
        <w:t>d</w:t>
      </w:r>
      <w:r>
        <w:rPr>
          <w:rFonts w:ascii="Times New Roman" w:eastAsia="Arial" w:hAnsi="Times New Roman" w:cs="Times New Roman"/>
          <w:color w:val="000000"/>
          <w:sz w:val="20"/>
          <w:szCs w:val="20"/>
        </w:rPr>
        <w:t xml:space="preserve">, Xianyang, central China; </w:t>
      </w:r>
      <w:r>
        <w:rPr>
          <w:rFonts w:ascii="Times New Roman" w:eastAsia="Arial" w:hAnsi="Times New Roman" w:cs="Times New Roman"/>
          <w:b/>
          <w:color w:val="000000"/>
          <w:sz w:val="20"/>
          <w:szCs w:val="20"/>
        </w:rPr>
        <w:t>e</w:t>
      </w:r>
      <w:r>
        <w:rPr>
          <w:rFonts w:ascii="Times New Roman" w:eastAsia="Arial" w:hAnsi="Times New Roman" w:cs="Times New Roman"/>
          <w:color w:val="000000"/>
          <w:sz w:val="20"/>
          <w:szCs w:val="20"/>
        </w:rPr>
        <w:t xml:space="preserve">, Odense, Denmark; </w:t>
      </w:r>
      <w:r>
        <w:rPr>
          <w:rFonts w:ascii="Times New Roman" w:eastAsia="Arial" w:hAnsi="Times New Roman" w:cs="Times New Roman"/>
          <w:b/>
          <w:color w:val="000000"/>
          <w:sz w:val="20"/>
          <w:szCs w:val="20"/>
        </w:rPr>
        <w:t>f</w:t>
      </w:r>
      <w:r>
        <w:rPr>
          <w:rFonts w:ascii="Times New Roman" w:eastAsia="Arial" w:hAnsi="Times New Roman" w:cs="Times New Roman"/>
          <w:color w:val="000000"/>
          <w:sz w:val="20"/>
          <w:szCs w:val="20"/>
        </w:rPr>
        <w:t>, Almeria, Spain. The first row shows field photos, the second to fourth rows show true color composites of PlanetScope,</w:t>
      </w:r>
      <w:r>
        <w:rPr>
          <w:rFonts w:ascii="Times New Roman" w:eastAsia="Arial" w:hAnsi="Times New Roman" w:cs="Times New Roman"/>
          <w:color w:val="000000"/>
          <w:sz w:val="20"/>
          <w:szCs w:val="20"/>
        </w:rPr>
        <w:t xml:space="preserve"> Sentinel-2 and Landsat images from 2019. The example in c illustrates the seasonal mulching activities for low tunnel that was excluded from PlanetScope imagery and therefore not mapped in our study. </w:t>
      </w:r>
    </w:p>
    <w:p w14:paraId="087B8B0A" w14:textId="77777777" w:rsidR="004C302A" w:rsidRDefault="009250D9">
      <w:pPr>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 xml:space="preserve"> </w:t>
      </w:r>
      <w:r>
        <w:rPr>
          <w:noProof/>
        </w:rPr>
        <w:drawing>
          <wp:inline distT="0" distB="0" distL="0" distR="0" wp14:anchorId="3CB7CAAE" wp14:editId="71E758F0">
            <wp:extent cx="5724525" cy="25622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5"/>
                    <a:stretch>
                      <a:fillRect/>
                    </a:stretch>
                  </pic:blipFill>
                  <pic:spPr bwMode="auto">
                    <a:xfrm>
                      <a:off x="0" y="0"/>
                      <a:ext cx="5724525" cy="2562225"/>
                    </a:xfrm>
                    <a:prstGeom prst="rect">
                      <a:avLst/>
                    </a:prstGeom>
                  </pic:spPr>
                </pic:pic>
              </a:graphicData>
            </a:graphic>
          </wp:inline>
        </w:drawing>
      </w:r>
    </w:p>
    <w:p w14:paraId="0691B256" w14:textId="77777777" w:rsidR="004C302A" w:rsidRDefault="009250D9">
      <w:pPr>
        <w:jc w:val="both"/>
        <w:rPr>
          <w:rFonts w:ascii="Times New Roman" w:eastAsia="Arial" w:hAnsi="Times New Roman" w:cs="Times New Roman"/>
          <w:color w:val="000000" w:themeColor="text1"/>
          <w:sz w:val="20"/>
          <w:szCs w:val="20"/>
        </w:rPr>
      </w:pPr>
      <w:r>
        <w:rPr>
          <w:rFonts w:ascii="Times New Roman" w:hAnsi="Times New Roman" w:cs="Times New Roman"/>
        </w:rPr>
        <w:br/>
      </w:r>
      <w:r>
        <w:rPr>
          <w:rFonts w:ascii="Times New Roman" w:eastAsia="Arial" w:hAnsi="Times New Roman" w:cs="Times New Roman"/>
          <w:b/>
          <w:bCs/>
          <w:color w:val="000000" w:themeColor="text1"/>
          <w:sz w:val="20"/>
          <w:szCs w:val="20"/>
        </w:rPr>
        <w:t xml:space="preserve">Extended Data Fig. 2: </w:t>
      </w:r>
      <w:r>
        <w:rPr>
          <w:rFonts w:ascii="Times New Roman" w:eastAsia="Arial" w:hAnsi="Times New Roman" w:cs="Times New Roman"/>
          <w:color w:val="000000" w:themeColor="text1"/>
          <w:sz w:val="20"/>
          <w:szCs w:val="20"/>
        </w:rPr>
        <w:t xml:space="preserve">Example of the </w:t>
      </w:r>
      <w:r>
        <w:rPr>
          <w:rFonts w:ascii="Times New Roman" w:eastAsia="Arial" w:hAnsi="Times New Roman" w:cs="Times New Roman"/>
          <w:color w:val="000000" w:themeColor="text1"/>
          <w:sz w:val="20"/>
          <w:szCs w:val="20"/>
        </w:rPr>
        <w:t>largest major greenhouse cultivation cluster (Weifang, China), defined by 1 km grids of significant (p-value &lt; 0.05) greenhouse cultivation percentage cover. A zoom-in (orange area) on a 8x8 km grid structure, shows the details of the 3 m predictions.</w:t>
      </w:r>
    </w:p>
    <w:p w14:paraId="1E734D75" w14:textId="77777777" w:rsidR="004C302A" w:rsidRDefault="009250D9">
      <w:pPr>
        <w:rPr>
          <w:rFonts w:ascii="Times New Roman" w:eastAsia="Arial" w:hAnsi="Times New Roman" w:cs="Times New Roman"/>
          <w:color w:val="000000" w:themeColor="text1"/>
          <w:sz w:val="20"/>
          <w:szCs w:val="20"/>
        </w:rPr>
      </w:pPr>
      <w:r>
        <w:rPr>
          <w:noProof/>
        </w:rPr>
        <w:drawing>
          <wp:inline distT="0" distB="0" distL="0" distR="0" wp14:anchorId="534BE653" wp14:editId="21CFD0CD">
            <wp:extent cx="5614670" cy="2783840"/>
            <wp:effectExtent l="0" t="0" r="0" b="0"/>
            <wp:docPr id="5" name="Picture 193115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931157906"/>
                    <pic:cNvPicPr>
                      <a:picLocks noChangeAspect="1" noChangeArrowheads="1"/>
                    </pic:cNvPicPr>
                  </pic:nvPicPr>
                  <pic:blipFill>
                    <a:blip r:embed="rId6"/>
                    <a:stretch>
                      <a:fillRect/>
                    </a:stretch>
                  </pic:blipFill>
                  <pic:spPr bwMode="auto">
                    <a:xfrm>
                      <a:off x="0" y="0"/>
                      <a:ext cx="5614670" cy="2783840"/>
                    </a:xfrm>
                    <a:prstGeom prst="rect">
                      <a:avLst/>
                    </a:prstGeom>
                  </pic:spPr>
                </pic:pic>
              </a:graphicData>
            </a:graphic>
          </wp:inline>
        </w:drawing>
      </w:r>
    </w:p>
    <w:p w14:paraId="486F4E88" w14:textId="77777777" w:rsidR="004C302A" w:rsidRDefault="004C302A">
      <w:pPr>
        <w:rPr>
          <w:rFonts w:ascii="Times New Roman" w:eastAsia="Arial" w:hAnsi="Times New Roman" w:cs="Times New Roman"/>
          <w:color w:val="000000" w:themeColor="text1"/>
          <w:sz w:val="20"/>
          <w:szCs w:val="20"/>
        </w:rPr>
      </w:pPr>
    </w:p>
    <w:p w14:paraId="712486C1" w14:textId="77777777" w:rsidR="004C302A" w:rsidRDefault="009250D9">
      <w:pPr>
        <w:rPr>
          <w:rFonts w:ascii="Times New Roman" w:eastAsia="Arial" w:hAnsi="Times New Roman" w:cs="Times New Roman"/>
          <w:color w:val="000000"/>
          <w:sz w:val="18"/>
          <w:szCs w:val="18"/>
        </w:rPr>
      </w:pPr>
      <w:r>
        <w:rPr>
          <w:rFonts w:ascii="Times New Roman" w:eastAsia="Arial" w:hAnsi="Times New Roman" w:cs="Times New Roman"/>
          <w:b/>
          <w:bCs/>
          <w:color w:val="000000" w:themeColor="text1"/>
          <w:sz w:val="20"/>
          <w:szCs w:val="20"/>
        </w:rPr>
        <w:lastRenderedPageBreak/>
        <w:t>E</w:t>
      </w:r>
      <w:r>
        <w:rPr>
          <w:rFonts w:ascii="Times New Roman" w:eastAsia="Arial" w:hAnsi="Times New Roman" w:cs="Times New Roman"/>
          <w:b/>
          <w:bCs/>
          <w:color w:val="000000" w:themeColor="text1"/>
          <w:sz w:val="20"/>
          <w:szCs w:val="20"/>
        </w:rPr>
        <w:t>xtended Data Fig. 3:</w:t>
      </w:r>
      <w:r>
        <w:rPr>
          <w:rFonts w:ascii="Times New Roman" w:eastAsia="Arial" w:hAnsi="Times New Roman" w:cs="Times New Roman"/>
          <w:color w:val="000000" w:themeColor="text1"/>
          <w:sz w:val="20"/>
          <w:szCs w:val="20"/>
        </w:rPr>
        <w:t xml:space="preserve"> Examples showing the determination of starting year using Earth Timelapse. </w:t>
      </w:r>
      <w:r>
        <w:rPr>
          <w:rFonts w:ascii="Times New Roman" w:eastAsia="Arial" w:hAnsi="Times New Roman" w:cs="Times New Roman"/>
          <w:b/>
          <w:color w:val="000000" w:themeColor="text1"/>
          <w:sz w:val="20"/>
          <w:szCs w:val="20"/>
        </w:rPr>
        <w:t>a</w:t>
      </w:r>
      <w:r>
        <w:rPr>
          <w:rFonts w:ascii="Times New Roman" w:eastAsia="Arial" w:hAnsi="Times New Roman" w:cs="Times New Roman"/>
          <w:color w:val="000000" w:themeColor="text1"/>
          <w:sz w:val="20"/>
          <w:szCs w:val="20"/>
        </w:rPr>
        <w:t>, True color composites of Landsat images from 1988 to 1999; the year 1990 (in red color) was the starting year for the significant cluster of Weifang, China (</w:t>
      </w:r>
      <w:r>
        <w:rPr>
          <w:rFonts w:ascii="Times New Roman" w:eastAsia="Arial" w:hAnsi="Times New Roman" w:cs="Times New Roman"/>
          <w:color w:val="000000" w:themeColor="text1"/>
          <w:sz w:val="20"/>
          <w:szCs w:val="20"/>
        </w:rPr>
        <w:t xml:space="preserve">36.7123N, 118.747E). </w:t>
      </w:r>
      <w:r>
        <w:rPr>
          <w:rFonts w:ascii="Times New Roman" w:eastAsia="Arial" w:hAnsi="Times New Roman" w:cs="Times New Roman"/>
          <w:b/>
          <w:color w:val="000000" w:themeColor="text1"/>
          <w:sz w:val="20"/>
          <w:szCs w:val="20"/>
        </w:rPr>
        <w:t>b</w:t>
      </w:r>
      <w:r>
        <w:rPr>
          <w:rFonts w:ascii="Times New Roman" w:eastAsia="Arial" w:hAnsi="Times New Roman" w:cs="Times New Roman"/>
          <w:color w:val="000000" w:themeColor="text1"/>
          <w:sz w:val="20"/>
          <w:szCs w:val="20"/>
        </w:rPr>
        <w:t xml:space="preserve">, The year of 2006 was the starting year for the significant cluster of Lake Chapala, Mexico (19.885N, -102.207E). The criterion is to identify the first occurrence of visible patterns of semi-transparent whitish features. </w:t>
      </w:r>
    </w:p>
    <w:p w14:paraId="215281AB" w14:textId="77777777" w:rsidR="004C302A" w:rsidRDefault="009250D9">
      <w:pPr>
        <w:rPr>
          <w:rFonts w:ascii="Times New Roman" w:hAnsi="Times New Roman" w:cs="Times New Roman"/>
        </w:rPr>
      </w:pPr>
      <w:r>
        <w:rPr>
          <w:rFonts w:ascii="Times New Roman" w:eastAsia="Arial" w:hAnsi="Times New Roman" w:cs="Times New Roman"/>
          <w:color w:val="000000"/>
        </w:rPr>
        <w:t xml:space="preserve"> </w:t>
      </w:r>
      <w:r>
        <w:rPr>
          <w:noProof/>
        </w:rPr>
        <w:drawing>
          <wp:inline distT="0" distB="0" distL="0" distR="0" wp14:anchorId="3C8A095C" wp14:editId="1695F3CD">
            <wp:extent cx="5724525" cy="3695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7"/>
                    <a:stretch>
                      <a:fillRect/>
                    </a:stretch>
                  </pic:blipFill>
                  <pic:spPr bwMode="auto">
                    <a:xfrm>
                      <a:off x="0" y="0"/>
                      <a:ext cx="5724525" cy="3695700"/>
                    </a:xfrm>
                    <a:prstGeom prst="rect">
                      <a:avLst/>
                    </a:prstGeom>
                  </pic:spPr>
                </pic:pic>
              </a:graphicData>
            </a:graphic>
          </wp:inline>
        </w:drawing>
      </w:r>
      <w:r>
        <w:rPr>
          <w:rFonts w:ascii="Times New Roman" w:hAnsi="Times New Roman" w:cs="Times New Roman"/>
        </w:rPr>
        <w:br/>
      </w:r>
    </w:p>
    <w:p w14:paraId="754531CB" w14:textId="77777777" w:rsidR="004C302A" w:rsidRDefault="009250D9">
      <w:pPr>
        <w:rPr>
          <w:rFonts w:ascii="Times New Roman" w:eastAsia="Arial" w:hAnsi="Times New Roman" w:cs="Times New Roman"/>
          <w:color w:val="000000"/>
          <w:sz w:val="18"/>
          <w:szCs w:val="18"/>
        </w:rPr>
      </w:pPr>
      <w:r>
        <w:rPr>
          <w:rFonts w:ascii="Times New Roman" w:eastAsia="Arial" w:hAnsi="Times New Roman" w:cs="Times New Roman"/>
          <w:b/>
          <w:bCs/>
          <w:color w:val="000000" w:themeColor="text1"/>
          <w:sz w:val="20"/>
          <w:szCs w:val="20"/>
        </w:rPr>
        <w:t>Extend</w:t>
      </w:r>
      <w:r>
        <w:rPr>
          <w:rFonts w:ascii="Times New Roman" w:eastAsia="Arial" w:hAnsi="Times New Roman" w:cs="Times New Roman"/>
          <w:b/>
          <w:bCs/>
          <w:color w:val="000000" w:themeColor="text1"/>
          <w:sz w:val="20"/>
          <w:szCs w:val="20"/>
        </w:rPr>
        <w:t>ed Data Fig. 4:</w:t>
      </w:r>
      <w:r>
        <w:rPr>
          <w:rFonts w:ascii="Times New Roman" w:eastAsia="Arial" w:hAnsi="Times New Roman" w:cs="Times New Roman"/>
          <w:color w:val="000000" w:themeColor="text1"/>
          <w:sz w:val="20"/>
          <w:szCs w:val="20"/>
        </w:rPr>
        <w:t xml:space="preserve"> Full collection of trajectories of areal expansion during 1984-2021 for the largest clusters of the top five greenhouse cultivation countries. From top to bottom rows are Weifang, China; Almeria, Spain; Bari, Italy; Antalya, Turkey; and Cha</w:t>
      </w:r>
      <w:r>
        <w:rPr>
          <w:rFonts w:ascii="Times New Roman" w:eastAsia="Arial" w:hAnsi="Times New Roman" w:cs="Times New Roman"/>
          <w:color w:val="000000" w:themeColor="text1"/>
          <w:sz w:val="20"/>
          <w:szCs w:val="20"/>
        </w:rPr>
        <w:t>pala, Mexico.</w:t>
      </w:r>
    </w:p>
    <w:p w14:paraId="7A942D2E" w14:textId="77777777" w:rsidR="004C302A" w:rsidRDefault="004C302A">
      <w:pPr>
        <w:rPr>
          <w:rFonts w:ascii="Times New Roman" w:eastAsia="Arial" w:hAnsi="Times New Roman" w:cs="Times New Roman"/>
          <w:color w:val="000000"/>
        </w:rPr>
      </w:pPr>
    </w:p>
    <w:p w14:paraId="21964868" w14:textId="77777777" w:rsidR="004C302A" w:rsidRDefault="009250D9">
      <w:pPr>
        <w:rPr>
          <w:rFonts w:ascii="Times New Roman" w:hAnsi="Times New Roman" w:cs="Times New Roman"/>
        </w:rPr>
      </w:pPr>
      <w:r>
        <w:rPr>
          <w:noProof/>
        </w:rPr>
        <w:lastRenderedPageBreak/>
        <w:drawing>
          <wp:inline distT="0" distB="0" distL="0" distR="0" wp14:anchorId="11B6D019" wp14:editId="2D5A13A5">
            <wp:extent cx="3533775" cy="4819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
                    <a:stretch>
                      <a:fillRect/>
                    </a:stretch>
                  </pic:blipFill>
                  <pic:spPr bwMode="auto">
                    <a:xfrm>
                      <a:off x="0" y="0"/>
                      <a:ext cx="3533775" cy="4819650"/>
                    </a:xfrm>
                    <a:prstGeom prst="rect">
                      <a:avLst/>
                    </a:prstGeom>
                  </pic:spPr>
                </pic:pic>
              </a:graphicData>
            </a:graphic>
          </wp:inline>
        </w:drawing>
      </w:r>
    </w:p>
    <w:p w14:paraId="1D6479A7" w14:textId="77777777" w:rsidR="004C302A" w:rsidRDefault="009250D9">
      <w:pPr>
        <w:rPr>
          <w:rFonts w:ascii="Times New Roman" w:hAnsi="Times New Roman" w:cs="Times New Roman"/>
        </w:rPr>
      </w:pPr>
      <w:r>
        <w:rPr>
          <w:rFonts w:ascii="Times New Roman" w:hAnsi="Times New Roman" w:cs="Times New Roman"/>
        </w:rPr>
        <w:br/>
      </w:r>
    </w:p>
    <w:p w14:paraId="329BB42A" w14:textId="77777777" w:rsidR="004C302A" w:rsidRDefault="009250D9">
      <w:pPr>
        <w:rPr>
          <w:rFonts w:ascii="Times New Roman" w:eastAsia="Arial" w:hAnsi="Times New Roman" w:cs="Times New Roman"/>
          <w:b/>
          <w:bCs/>
          <w:color w:val="000000"/>
          <w:sz w:val="18"/>
          <w:szCs w:val="18"/>
        </w:rPr>
      </w:pPr>
      <w:r>
        <w:rPr>
          <w:rFonts w:ascii="Times New Roman" w:eastAsia="Arial" w:hAnsi="Times New Roman" w:cs="Times New Roman"/>
          <w:b/>
          <w:bCs/>
          <w:color w:val="000000" w:themeColor="text1"/>
          <w:sz w:val="20"/>
          <w:szCs w:val="20"/>
        </w:rPr>
        <w:t>Extended Data Fig. 5:</w:t>
      </w:r>
      <w:r>
        <w:rPr>
          <w:rFonts w:ascii="Times New Roman" w:eastAsia="Arial" w:hAnsi="Times New Roman" w:cs="Times New Roman"/>
          <w:color w:val="000000" w:themeColor="text1"/>
          <w:sz w:val="20"/>
          <w:szCs w:val="20"/>
        </w:rPr>
        <w:t xml:space="preserve"> Top importers of three types of vegetables. </w:t>
      </w:r>
      <w:r>
        <w:rPr>
          <w:rFonts w:ascii="Times New Roman" w:eastAsia="Arial" w:hAnsi="Times New Roman" w:cs="Times New Roman"/>
          <w:b/>
          <w:bCs/>
          <w:color w:val="000000" w:themeColor="text1"/>
          <w:sz w:val="20"/>
          <w:szCs w:val="20"/>
        </w:rPr>
        <w:t>a,</w:t>
      </w:r>
      <w:r>
        <w:rPr>
          <w:rFonts w:ascii="Times New Roman" w:eastAsia="Arial" w:hAnsi="Times New Roman" w:cs="Times New Roman"/>
          <w:color w:val="000000" w:themeColor="text1"/>
          <w:sz w:val="20"/>
          <w:szCs w:val="20"/>
        </w:rPr>
        <w:t xml:space="preserve"> Tomato from exporters (E) of Spain, Mexico, China, Turkey and Italy to its top importers (I); </w:t>
      </w:r>
      <w:r>
        <w:rPr>
          <w:rFonts w:ascii="Times New Roman" w:eastAsia="Arial" w:hAnsi="Times New Roman" w:cs="Times New Roman"/>
          <w:b/>
          <w:bCs/>
          <w:color w:val="000000" w:themeColor="text1"/>
          <w:sz w:val="20"/>
          <w:szCs w:val="20"/>
        </w:rPr>
        <w:t>b,</w:t>
      </w:r>
      <w:r>
        <w:rPr>
          <w:rFonts w:ascii="Times New Roman" w:eastAsia="Arial" w:hAnsi="Times New Roman" w:cs="Times New Roman"/>
          <w:color w:val="000000" w:themeColor="text1"/>
          <w:sz w:val="20"/>
          <w:szCs w:val="20"/>
        </w:rPr>
        <w:t xml:space="preserve"> Cucumber from exporters (E) of Spain, Mexico, China, and Turkey to its top importers; </w:t>
      </w:r>
      <w:r>
        <w:rPr>
          <w:rFonts w:ascii="Times New Roman" w:eastAsia="Arial" w:hAnsi="Times New Roman" w:cs="Times New Roman"/>
          <w:b/>
          <w:bCs/>
          <w:color w:val="000000" w:themeColor="text1"/>
          <w:sz w:val="20"/>
          <w:szCs w:val="20"/>
        </w:rPr>
        <w:t>c,</w:t>
      </w:r>
      <w:r>
        <w:rPr>
          <w:rFonts w:ascii="Times New Roman" w:eastAsia="Arial" w:hAnsi="Times New Roman" w:cs="Times New Roman"/>
          <w:color w:val="000000" w:themeColor="text1"/>
          <w:sz w:val="20"/>
          <w:szCs w:val="20"/>
        </w:rPr>
        <w:t xml:space="preserve"> Pepper from exporters (E) of Spain, Mexico, China, and Turkey to its top importers. The percentage of export weight to each of the total vegetable production weight is shown on the secondary y-axis as a dashed line.</w:t>
      </w:r>
    </w:p>
    <w:p w14:paraId="1A5B8773" w14:textId="77777777" w:rsidR="004C302A" w:rsidRDefault="009250D9">
      <w:pPr>
        <w:rPr>
          <w:rFonts w:ascii="Times New Roman" w:eastAsia="Arial" w:hAnsi="Times New Roman" w:cs="Times New Roman"/>
          <w:color w:val="000000"/>
        </w:rPr>
      </w:pPr>
      <w:r>
        <w:rPr>
          <w:noProof/>
        </w:rPr>
        <w:lastRenderedPageBreak/>
        <w:drawing>
          <wp:inline distT="0" distB="0" distL="0" distR="0" wp14:anchorId="73B05C22" wp14:editId="4FCB7139">
            <wp:extent cx="5733415" cy="3221355"/>
            <wp:effectExtent l="0" t="0" r="0" b="0"/>
            <wp:docPr id="8" name="Picture 1035986431"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35986431" descr="A picture containing text, diagram, line, plot&#10;&#10;Description automatically generated"/>
                    <pic:cNvPicPr>
                      <a:picLocks noChangeAspect="1" noChangeArrowheads="1"/>
                    </pic:cNvPicPr>
                  </pic:nvPicPr>
                  <pic:blipFill>
                    <a:blip r:embed="rId9"/>
                    <a:stretch>
                      <a:fillRect/>
                    </a:stretch>
                  </pic:blipFill>
                  <pic:spPr bwMode="auto">
                    <a:xfrm>
                      <a:off x="0" y="0"/>
                      <a:ext cx="5733415" cy="3221355"/>
                    </a:xfrm>
                    <a:prstGeom prst="rect">
                      <a:avLst/>
                    </a:prstGeom>
                  </pic:spPr>
                </pic:pic>
              </a:graphicData>
            </a:graphic>
          </wp:inline>
        </w:drawing>
      </w:r>
    </w:p>
    <w:p w14:paraId="44681899" w14:textId="77777777" w:rsidR="004C302A" w:rsidRDefault="009250D9">
      <w:pPr>
        <w:rPr>
          <w:rFonts w:ascii="Times New Roman" w:hAnsi="Times New Roman" w:cs="Times New Roman"/>
        </w:rPr>
      </w:pPr>
      <w:r>
        <w:rPr>
          <w:rFonts w:ascii="Times New Roman" w:hAnsi="Times New Roman" w:cs="Times New Roman"/>
        </w:rPr>
        <w:t xml:space="preserve">  </w:t>
      </w:r>
    </w:p>
    <w:p w14:paraId="68848CE8" w14:textId="77777777" w:rsidR="004C302A" w:rsidRDefault="004C302A">
      <w:pPr>
        <w:rPr>
          <w:rFonts w:ascii="Times New Roman" w:hAnsi="Times New Roman" w:cs="Times New Roman"/>
        </w:rPr>
      </w:pPr>
    </w:p>
    <w:p w14:paraId="401E8CA1" w14:textId="77777777" w:rsidR="004C302A" w:rsidRDefault="009250D9">
      <w:pPr>
        <w:rPr>
          <w:rFonts w:ascii="Times New Roman" w:eastAsia="Arial" w:hAnsi="Times New Roman" w:cs="Times New Roman"/>
          <w:color w:val="000000"/>
          <w:sz w:val="18"/>
          <w:szCs w:val="18"/>
        </w:rPr>
      </w:pPr>
      <w:r>
        <w:rPr>
          <w:rFonts w:ascii="Times New Roman" w:eastAsia="Arial" w:hAnsi="Times New Roman" w:cs="Times New Roman"/>
          <w:b/>
          <w:bCs/>
          <w:color w:val="000000" w:themeColor="text1"/>
          <w:sz w:val="20"/>
          <w:szCs w:val="20"/>
        </w:rPr>
        <w:t>Extended Data Fig. 6:</w:t>
      </w:r>
      <w:r>
        <w:rPr>
          <w:rFonts w:ascii="Times New Roman" w:eastAsia="Arial" w:hAnsi="Times New Roman" w:cs="Times New Roman"/>
          <w:color w:val="000000" w:themeColor="text1"/>
          <w:sz w:val="20"/>
          <w:szCs w:val="20"/>
        </w:rPr>
        <w:t xml:space="preserve"> Domestic pr</w:t>
      </w:r>
      <w:r>
        <w:rPr>
          <w:rFonts w:ascii="Times New Roman" w:eastAsia="Arial" w:hAnsi="Times New Roman" w:cs="Times New Roman"/>
          <w:color w:val="000000" w:themeColor="text1"/>
          <w:sz w:val="20"/>
          <w:szCs w:val="20"/>
        </w:rPr>
        <w:t xml:space="preserve">oduction of four types of vegetables (GP: green pepper, CG: cucumber, EP: eggplant, TM: tomato) in five countries. </w:t>
      </w:r>
      <w:r>
        <w:rPr>
          <w:rFonts w:ascii="Times New Roman" w:eastAsia="Arial" w:hAnsi="Times New Roman" w:cs="Times New Roman"/>
          <w:b/>
          <w:bCs/>
          <w:color w:val="000000" w:themeColor="text1"/>
          <w:sz w:val="20"/>
          <w:szCs w:val="20"/>
        </w:rPr>
        <w:t>a,</w:t>
      </w:r>
      <w:r>
        <w:rPr>
          <w:rFonts w:ascii="Times New Roman" w:eastAsia="Arial" w:hAnsi="Times New Roman" w:cs="Times New Roman"/>
          <w:color w:val="000000" w:themeColor="text1"/>
          <w:sz w:val="20"/>
          <w:szCs w:val="20"/>
        </w:rPr>
        <w:t xml:space="preserve"> Spain; </w:t>
      </w:r>
      <w:r>
        <w:rPr>
          <w:rFonts w:ascii="Times New Roman" w:eastAsia="Arial" w:hAnsi="Times New Roman" w:cs="Times New Roman"/>
          <w:b/>
          <w:bCs/>
          <w:color w:val="000000" w:themeColor="text1"/>
          <w:sz w:val="20"/>
          <w:szCs w:val="20"/>
        </w:rPr>
        <w:t>b,</w:t>
      </w:r>
      <w:r>
        <w:rPr>
          <w:rFonts w:ascii="Times New Roman" w:eastAsia="Arial" w:hAnsi="Times New Roman" w:cs="Times New Roman"/>
          <w:color w:val="000000" w:themeColor="text1"/>
          <w:sz w:val="20"/>
          <w:szCs w:val="20"/>
        </w:rPr>
        <w:t xml:space="preserve"> Mexico; </w:t>
      </w:r>
      <w:r>
        <w:rPr>
          <w:rFonts w:ascii="Times New Roman" w:eastAsia="Arial" w:hAnsi="Times New Roman" w:cs="Times New Roman"/>
          <w:b/>
          <w:bCs/>
          <w:color w:val="000000" w:themeColor="text1"/>
          <w:sz w:val="20"/>
          <w:szCs w:val="20"/>
        </w:rPr>
        <w:t>c,</w:t>
      </w:r>
      <w:r>
        <w:rPr>
          <w:rFonts w:ascii="Times New Roman" w:eastAsia="Arial" w:hAnsi="Times New Roman" w:cs="Times New Roman"/>
          <w:color w:val="000000" w:themeColor="text1"/>
          <w:sz w:val="20"/>
          <w:szCs w:val="20"/>
        </w:rPr>
        <w:t xml:space="preserve"> China; </w:t>
      </w:r>
      <w:r>
        <w:rPr>
          <w:rFonts w:ascii="Times New Roman" w:eastAsia="Arial" w:hAnsi="Times New Roman" w:cs="Times New Roman"/>
          <w:b/>
          <w:bCs/>
          <w:color w:val="000000" w:themeColor="text1"/>
          <w:sz w:val="20"/>
          <w:szCs w:val="20"/>
        </w:rPr>
        <w:t xml:space="preserve">d, </w:t>
      </w:r>
      <w:r>
        <w:rPr>
          <w:rFonts w:ascii="Times New Roman" w:eastAsia="Arial" w:hAnsi="Times New Roman" w:cs="Times New Roman"/>
          <w:color w:val="000000" w:themeColor="text1"/>
          <w:sz w:val="20"/>
          <w:szCs w:val="20"/>
        </w:rPr>
        <w:t xml:space="preserve">Turkey; and </w:t>
      </w:r>
      <w:r>
        <w:rPr>
          <w:rFonts w:ascii="Times New Roman" w:eastAsia="Arial" w:hAnsi="Times New Roman" w:cs="Times New Roman"/>
          <w:b/>
          <w:bCs/>
          <w:color w:val="000000" w:themeColor="text1"/>
          <w:sz w:val="20"/>
          <w:szCs w:val="20"/>
        </w:rPr>
        <w:t xml:space="preserve">e, </w:t>
      </w:r>
      <w:r>
        <w:rPr>
          <w:rFonts w:ascii="Times New Roman" w:eastAsia="Arial" w:hAnsi="Times New Roman" w:cs="Times New Roman"/>
          <w:color w:val="000000" w:themeColor="text1"/>
          <w:sz w:val="20"/>
          <w:szCs w:val="20"/>
        </w:rPr>
        <w:t>Italy.</w:t>
      </w:r>
    </w:p>
    <w:p w14:paraId="6F05C8FD" w14:textId="77777777" w:rsidR="004C302A" w:rsidRDefault="004C302A">
      <w:pPr>
        <w:rPr>
          <w:rFonts w:ascii="Times New Roman" w:eastAsia="Arial" w:hAnsi="Times New Roman" w:cs="Times New Roman"/>
          <w:color w:val="000000"/>
          <w:sz w:val="20"/>
          <w:szCs w:val="20"/>
        </w:rPr>
      </w:pPr>
    </w:p>
    <w:p w14:paraId="4BFC7D35" w14:textId="77777777" w:rsidR="004C302A" w:rsidRDefault="009250D9">
      <w:pPr>
        <w:rPr>
          <w:rFonts w:ascii="Times New Roman" w:hAnsi="Times New Roman" w:cs="Times New Roman"/>
        </w:rPr>
      </w:pPr>
      <w:r>
        <w:rPr>
          <w:noProof/>
        </w:rPr>
        <w:lastRenderedPageBreak/>
        <w:drawing>
          <wp:inline distT="0" distB="0" distL="0" distR="0" wp14:anchorId="4AC36EB3" wp14:editId="467A9E72">
            <wp:extent cx="3886200" cy="45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0"/>
                    <a:stretch>
                      <a:fillRect/>
                    </a:stretch>
                  </pic:blipFill>
                  <pic:spPr bwMode="auto">
                    <a:xfrm>
                      <a:off x="0" y="0"/>
                      <a:ext cx="3886200" cy="4572000"/>
                    </a:xfrm>
                    <a:prstGeom prst="rect">
                      <a:avLst/>
                    </a:prstGeom>
                  </pic:spPr>
                </pic:pic>
              </a:graphicData>
            </a:graphic>
          </wp:inline>
        </w:drawing>
      </w:r>
    </w:p>
    <w:p w14:paraId="305C384A" w14:textId="77777777" w:rsidR="004C302A" w:rsidRDefault="009250D9">
      <w:pPr>
        <w:rPr>
          <w:rFonts w:ascii="Times New Roman" w:hAnsi="Times New Roman" w:cs="Times New Roman"/>
          <w:sz w:val="20"/>
          <w:szCs w:val="20"/>
        </w:rPr>
      </w:pPr>
      <w:r>
        <w:rPr>
          <w:rFonts w:ascii="Times New Roman" w:hAnsi="Times New Roman" w:cs="Times New Roman"/>
          <w:b/>
          <w:bCs/>
          <w:sz w:val="20"/>
          <w:szCs w:val="20"/>
        </w:rPr>
        <w:t>Extended Data Fig. 7:</w:t>
      </w:r>
      <w:r>
        <w:rPr>
          <w:rFonts w:ascii="Times New Roman" w:hAnsi="Times New Roman" w:cs="Times New Roman"/>
          <w:sz w:val="20"/>
          <w:szCs w:val="20"/>
        </w:rPr>
        <w:t xml:space="preserve"> </w:t>
      </w:r>
      <w:r>
        <w:rPr>
          <w:rFonts w:ascii="Times New Roman" w:hAnsi="Times New Roman" w:cs="Times New Roman"/>
          <w:b/>
          <w:bCs/>
          <w:sz w:val="20"/>
          <w:szCs w:val="20"/>
        </w:rPr>
        <w:t>a,</w:t>
      </w:r>
      <w:r>
        <w:rPr>
          <w:rFonts w:ascii="Times New Roman" w:hAnsi="Times New Roman" w:cs="Times New Roman"/>
          <w:sz w:val="20"/>
          <w:szCs w:val="20"/>
        </w:rPr>
        <w:t xml:space="preserve"> Incidence rate of greenhouse cultivation in cropland area</w:t>
      </w:r>
      <w:r>
        <w:rPr>
          <w:rFonts w:ascii="Times New Roman" w:hAnsi="Times New Roman" w:cs="Times New Roman"/>
          <w:sz w:val="20"/>
          <w:szCs w:val="20"/>
        </w:rPr>
        <w:t xml:space="preserve">s. </w:t>
      </w:r>
      <w:r>
        <w:rPr>
          <w:rFonts w:ascii="Times New Roman" w:hAnsi="Times New Roman" w:cs="Times New Roman"/>
          <w:b/>
          <w:bCs/>
          <w:sz w:val="20"/>
          <w:szCs w:val="20"/>
        </w:rPr>
        <w:t>b,</w:t>
      </w:r>
      <w:r>
        <w:rPr>
          <w:rFonts w:ascii="Times New Roman" w:hAnsi="Times New Roman" w:cs="Times New Roman"/>
          <w:sz w:val="20"/>
          <w:szCs w:val="20"/>
        </w:rPr>
        <w:t xml:space="preserve"> nighttime light brightness (unitless), and </w:t>
      </w:r>
      <w:r>
        <w:rPr>
          <w:rFonts w:ascii="Times New Roman" w:hAnsi="Times New Roman" w:cs="Times New Roman"/>
          <w:b/>
          <w:bCs/>
          <w:sz w:val="20"/>
          <w:szCs w:val="20"/>
        </w:rPr>
        <w:t>c,</w:t>
      </w:r>
      <w:r>
        <w:rPr>
          <w:rFonts w:ascii="Times New Roman" w:hAnsi="Times New Roman" w:cs="Times New Roman"/>
          <w:sz w:val="20"/>
          <w:szCs w:val="20"/>
        </w:rPr>
        <w:t xml:space="preserve"> elevation at county level in China.</w:t>
      </w:r>
    </w:p>
    <w:p w14:paraId="5CE84726" w14:textId="77777777" w:rsidR="004C302A" w:rsidRDefault="009250D9">
      <w:pPr>
        <w:rPr>
          <w:rFonts w:ascii="Times New Roman" w:hAnsi="Times New Roman" w:cs="Times New Roman"/>
        </w:rPr>
      </w:pPr>
      <w:r>
        <w:rPr>
          <w:noProof/>
        </w:rPr>
        <w:drawing>
          <wp:inline distT="0" distB="0" distL="0" distR="0" wp14:anchorId="691D57F3" wp14:editId="25C3EBA2">
            <wp:extent cx="5613400" cy="3028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a:stretch>
                      <a:fillRect/>
                    </a:stretch>
                  </pic:blipFill>
                  <pic:spPr bwMode="auto">
                    <a:xfrm>
                      <a:off x="0" y="0"/>
                      <a:ext cx="5613400" cy="3028950"/>
                    </a:xfrm>
                    <a:prstGeom prst="rect">
                      <a:avLst/>
                    </a:prstGeom>
                  </pic:spPr>
                </pic:pic>
              </a:graphicData>
            </a:graphic>
          </wp:inline>
        </w:drawing>
      </w:r>
    </w:p>
    <w:p w14:paraId="55FE5598" w14:textId="77777777" w:rsidR="004C302A" w:rsidRDefault="004C302A">
      <w:pPr>
        <w:rPr>
          <w:rFonts w:ascii="Times New Roman" w:hAnsi="Times New Roman" w:cs="Times New Roman"/>
          <w:b/>
          <w:bCs/>
          <w:sz w:val="20"/>
          <w:szCs w:val="20"/>
        </w:rPr>
      </w:pPr>
    </w:p>
    <w:p w14:paraId="19268B6D" w14:textId="77777777" w:rsidR="004C302A" w:rsidRDefault="009250D9">
      <w:pPr>
        <w:rPr>
          <w:rFonts w:ascii="Times New Roman" w:hAnsi="Times New Roman" w:cs="Times New Roman"/>
          <w:sz w:val="18"/>
          <w:szCs w:val="18"/>
        </w:rPr>
      </w:pPr>
      <w:r>
        <w:rPr>
          <w:rFonts w:ascii="Times New Roman" w:hAnsi="Times New Roman" w:cs="Times New Roman"/>
          <w:b/>
          <w:bCs/>
          <w:sz w:val="20"/>
          <w:szCs w:val="20"/>
        </w:rPr>
        <w:t xml:space="preserve">Extended Data Fig. 8 </w:t>
      </w:r>
      <w:r>
        <w:rPr>
          <w:rFonts w:ascii="Times New Roman" w:hAnsi="Times New Roman" w:cs="Times New Roman"/>
          <w:sz w:val="20"/>
          <w:szCs w:val="20"/>
        </w:rPr>
        <w:t>National level budget on poverty alleviation and the poverty headcount rate in China from 2013 to 2020.</w:t>
      </w:r>
    </w:p>
    <w:p w14:paraId="76BF9AF4" w14:textId="77777777" w:rsidR="004C302A" w:rsidRDefault="009250D9">
      <w:pPr>
        <w:rPr>
          <w:rFonts w:ascii="Times New Roman" w:hAnsi="Times New Roman" w:cs="Times New Roman"/>
        </w:rPr>
      </w:pPr>
      <w:r>
        <w:rPr>
          <w:noProof/>
        </w:rPr>
        <w:drawing>
          <wp:inline distT="0" distB="0" distL="0" distR="0" wp14:anchorId="68335DF9" wp14:editId="15A8F52C">
            <wp:extent cx="4403090" cy="26028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2"/>
                    <a:srcRect l="3926" t="12126" r="-238"/>
                    <a:stretch>
                      <a:fillRect/>
                    </a:stretch>
                  </pic:blipFill>
                  <pic:spPr bwMode="auto">
                    <a:xfrm>
                      <a:off x="0" y="0"/>
                      <a:ext cx="4403090" cy="2602865"/>
                    </a:xfrm>
                    <a:prstGeom prst="rect">
                      <a:avLst/>
                    </a:prstGeom>
                  </pic:spPr>
                </pic:pic>
              </a:graphicData>
            </a:graphic>
          </wp:inline>
        </w:drawing>
      </w:r>
    </w:p>
    <w:p w14:paraId="2FA871FC" w14:textId="77777777" w:rsidR="004C302A" w:rsidRDefault="004C302A">
      <w:pPr>
        <w:rPr>
          <w:rFonts w:ascii="Times New Roman" w:hAnsi="Times New Roman" w:cs="Times New Roman"/>
        </w:rPr>
      </w:pPr>
    </w:p>
    <w:p w14:paraId="6C29A763" w14:textId="77777777" w:rsidR="004C302A" w:rsidRDefault="009250D9">
      <w:pPr>
        <w:rPr>
          <w:rFonts w:ascii="Times New Roman" w:hAnsi="Times New Roman" w:cs="Times New Roman"/>
        </w:rPr>
      </w:pPr>
      <w:r>
        <w:rPr>
          <w:rFonts w:ascii="Times New Roman" w:eastAsia="Arial" w:hAnsi="Times New Roman" w:cs="Times New Roman"/>
          <w:b/>
          <w:bCs/>
          <w:color w:val="000000" w:themeColor="text1"/>
          <w:sz w:val="20"/>
          <w:szCs w:val="20"/>
        </w:rPr>
        <w:t>Extended Data Fig. 9</w:t>
      </w:r>
      <w:r>
        <w:rPr>
          <w:rFonts w:ascii="Times New Roman" w:eastAsia="Arial" w:hAnsi="Times New Roman" w:cs="Times New Roman"/>
          <w:color w:val="000000" w:themeColor="text1"/>
          <w:sz w:val="20"/>
          <w:szCs w:val="20"/>
        </w:rPr>
        <w:t xml:space="preserve"> Schematic workflow of global input data preparation, the deep learning models and subsequent analysis. Human settlements are defined by the global urban footprint</w:t>
      </w:r>
      <w:sdt>
        <w:sdtPr>
          <w:id w:val="728555861"/>
        </w:sdtPr>
        <w:sdtEndPr/>
        <w:sdtContent>
          <w:r>
            <w:rPr>
              <w:rFonts w:ascii="Times New Roman" w:eastAsia="Arial" w:hAnsi="Times New Roman" w:cs="Times New Roman"/>
              <w:color w:val="000000"/>
              <w:sz w:val="20"/>
              <w:szCs w:val="20"/>
              <w:vertAlign w:val="superscript"/>
            </w:rPr>
            <w:t>5</w:t>
          </w:r>
        </w:sdtContent>
      </w:sdt>
      <w:r>
        <w:rPr>
          <w:rFonts w:ascii="Times New Roman" w:eastAsia="Arial" w:hAnsi="Times New Roman" w:cs="Times New Roman"/>
          <w:color w:val="000000" w:themeColor="text1"/>
          <w:sz w:val="20"/>
          <w:szCs w:val="20"/>
        </w:rPr>
        <w:t>.</w:t>
      </w:r>
    </w:p>
    <w:p w14:paraId="15076ED0" w14:textId="77777777" w:rsidR="004C302A" w:rsidRDefault="009250D9">
      <w:pPr>
        <w:rPr>
          <w:rFonts w:ascii="Times New Roman" w:eastAsia="Arial" w:hAnsi="Times New Roman" w:cs="Times New Roman"/>
          <w:color w:val="000000"/>
        </w:rPr>
      </w:pPr>
      <w:r>
        <w:rPr>
          <w:rFonts w:ascii="Times New Roman" w:eastAsia="Arial" w:hAnsi="Times New Roman" w:cs="Times New Roman"/>
          <w:color w:val="000000"/>
        </w:rPr>
        <w:t xml:space="preserve"> </w:t>
      </w:r>
    </w:p>
    <w:p w14:paraId="5932E020" w14:textId="77777777" w:rsidR="004C302A" w:rsidRDefault="009250D9">
      <w:pPr>
        <w:rPr>
          <w:rFonts w:ascii="Times New Roman" w:eastAsia="Arial" w:hAnsi="Times New Roman" w:cs="Times New Roman"/>
          <w:color w:val="000000"/>
        </w:rPr>
      </w:pPr>
      <w:r>
        <w:rPr>
          <w:noProof/>
        </w:rPr>
        <w:drawing>
          <wp:inline distT="0" distB="0" distL="0" distR="0" wp14:anchorId="0DD2590D" wp14:editId="59AF06D0">
            <wp:extent cx="5654675" cy="2933700"/>
            <wp:effectExtent l="0" t="0" r="0" b="0"/>
            <wp:docPr id="12" name="Picture 4" descr="A picture containing text, diagram, map,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A picture containing text, diagram, map, screenshot&#10;&#10;Description automatically generated"/>
                    <pic:cNvPicPr>
                      <a:picLocks noChangeAspect="1" noChangeArrowheads="1"/>
                    </pic:cNvPicPr>
                  </pic:nvPicPr>
                  <pic:blipFill>
                    <a:blip r:embed="rId13"/>
                    <a:stretch>
                      <a:fillRect/>
                    </a:stretch>
                  </pic:blipFill>
                  <pic:spPr bwMode="auto">
                    <a:xfrm>
                      <a:off x="0" y="0"/>
                      <a:ext cx="5654675" cy="2933700"/>
                    </a:xfrm>
                    <a:prstGeom prst="rect">
                      <a:avLst/>
                    </a:prstGeom>
                  </pic:spPr>
                </pic:pic>
              </a:graphicData>
            </a:graphic>
          </wp:inline>
        </w:drawing>
      </w:r>
    </w:p>
    <w:p w14:paraId="0FCD1F2B" w14:textId="77777777" w:rsidR="004C302A" w:rsidRDefault="004C302A">
      <w:pPr>
        <w:rPr>
          <w:rFonts w:ascii="Times New Roman" w:hAnsi="Times New Roman" w:cs="Times New Roman"/>
        </w:rPr>
      </w:pPr>
    </w:p>
    <w:p w14:paraId="4B316B8B" w14:textId="77777777" w:rsidR="004C302A" w:rsidRDefault="004C302A"/>
    <w:sectPr w:rsidR="004C302A">
      <w:pgSz w:w="12240" w:h="15840"/>
      <w:pgMar w:top="1440" w:right="1440" w:bottom="1440" w:left="1440" w:header="0" w:footer="0" w:gutter="0"/>
      <w:lnNumType w:countBy="1" w:distance="283" w:restart="continuous"/>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02A"/>
    <w:rsid w:val="004C302A"/>
    <w:rsid w:val="009250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8BF9"/>
  <w15:docId w15:val="{F4B413E3-69A3-4692-ACC4-69A188E5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basedOn w:val="DefaultParagraphFont"/>
    <w:uiPriority w:val="99"/>
    <w:qFormat/>
    <w:rsid w:val="00686CB7"/>
    <w:rPr>
      <w:color w:val="808080"/>
    </w:rPr>
  </w:style>
  <w:style w:type="character" w:styleId="LineNumber">
    <w:name w:val="line number"/>
    <w:basedOn w:val="DefaultParagraphFont"/>
    <w:uiPriority w:val="99"/>
    <w:semiHidden/>
    <w:unhideWhenUsed/>
    <w:qFormat/>
    <w:rsid w:val="009D4036"/>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
    <w:name w:val="Head"/>
    <w:basedOn w:val="Normal"/>
    <w:qFormat/>
    <w:rsid w:val="23BF1B8E"/>
    <w:pPr>
      <w:keepNext/>
      <w:spacing w:before="120" w:after="120"/>
      <w:jc w:val="center"/>
      <w:outlineLvl w:val="0"/>
    </w:pPr>
    <w:rPr>
      <w:rFonts w:ascii="Times New Roman" w:eastAsia="Times New Roman" w:hAnsi="Times New Roman" w:cs="Times New Roman"/>
      <w:b/>
      <w:bCs/>
      <w:sz w:val="28"/>
      <w:szCs w:val="28"/>
    </w:rPr>
  </w:style>
  <w:style w:type="paragraph" w:customStyle="1" w:styleId="Authors">
    <w:name w:val="Authors"/>
    <w:basedOn w:val="Normal"/>
    <w:qFormat/>
    <w:rsid w:val="23BF1B8E"/>
    <w:pPr>
      <w:spacing w:before="120" w:after="360"/>
      <w:jc w:val="center"/>
    </w:pPr>
    <w:rPr>
      <w:rFonts w:ascii="Times New Roman" w:eastAsia="Times New Roman" w:hAnsi="Times New Roman" w:cs="Times New Roman"/>
      <w:sz w:val="24"/>
      <w:szCs w:val="24"/>
    </w:rPr>
  </w:style>
  <w:style w:type="paragraph" w:customStyle="1" w:styleId="Paragraph">
    <w:name w:val="Paragraph"/>
    <w:basedOn w:val="Normal"/>
    <w:qFormat/>
    <w:rsid w:val="23BF1B8E"/>
    <w:pPr>
      <w:spacing w:before="120"/>
      <w:ind w:firstLine="720"/>
    </w:pPr>
    <w:rPr>
      <w:rFonts w:ascii="Times New Roman" w:eastAsia="Times New Roman" w:hAnsi="Times New Roman" w:cs="Times New Roman"/>
      <w:sz w:val="24"/>
      <w:szCs w:val="24"/>
    </w:rPr>
  </w:style>
  <w:style w:type="paragraph" w:customStyle="1" w:styleId="AbstractSummary">
    <w:name w:val="Abstract/Summary"/>
    <w:basedOn w:val="Normal"/>
    <w:qFormat/>
    <w:rsid w:val="23BF1B8E"/>
    <w:pPr>
      <w:spacing w:before="120"/>
    </w:pPr>
    <w:rPr>
      <w:rFonts w:ascii="Times New Roman" w:eastAsia="Times New Roman" w:hAnsi="Times New Roman" w:cs="Times New Roman"/>
      <w:sz w:val="24"/>
      <w:szCs w:val="24"/>
    </w:rPr>
  </w:style>
  <w:style w:type="paragraph" w:customStyle="1" w:styleId="Teaser">
    <w:name w:val="Teaser"/>
    <w:basedOn w:val="Normal"/>
    <w:qFormat/>
    <w:rsid w:val="23BF1B8E"/>
    <w:pPr>
      <w:spacing w:before="120"/>
    </w:pPr>
    <w:rPr>
      <w:rFonts w:ascii="Times New Roman" w:eastAsia="Times New Roman" w:hAnsi="Times New Roman" w:cs="Times New Roman"/>
      <w:sz w:val="24"/>
      <w:szCs w:val="24"/>
    </w:rPr>
  </w:style>
  <w:style w:type="paragraph" w:customStyle="1" w:styleId="Refhead">
    <w:name w:val="Ref head"/>
    <w:basedOn w:val="Normal"/>
    <w:qFormat/>
    <w:rsid w:val="23BF1B8E"/>
    <w:pPr>
      <w:keepNext/>
      <w:spacing w:before="120" w:after="120"/>
      <w:outlineLvl w:val="0"/>
    </w:pPr>
    <w:rPr>
      <w:rFonts w:ascii="Times New Roman" w:eastAsia="Times New Roman" w:hAnsi="Times New Roman" w:cs="Times New Roman"/>
      <w:b/>
      <w:bCs/>
      <w:sz w:val="24"/>
      <w:szCs w:val="24"/>
    </w:rPr>
  </w:style>
  <w:style w:type="paragraph" w:customStyle="1" w:styleId="Acknowledgement">
    <w:name w:val="Acknowledgement"/>
    <w:basedOn w:val="Normal"/>
    <w:qFormat/>
    <w:rsid w:val="23BF1B8E"/>
    <w:pPr>
      <w:spacing w:before="120"/>
      <w:ind w:left="720" w:hanging="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9A74D-BEFB-F447-A537-82689F8E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421</Words>
  <Characters>2401</Characters>
  <Application>Microsoft Office Word</Application>
  <DocSecurity>0</DocSecurity>
  <Lines>20</Lines>
  <Paragraphs>5</Paragraphs>
  <ScaleCrop>false</ScaleCrop>
  <Company>Springer Nature</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Xiaoye Tong</dc:creator>
  <dc:description/>
  <cp:lastModifiedBy>Poonam Mutha</cp:lastModifiedBy>
  <cp:revision>31</cp:revision>
  <dcterms:created xsi:type="dcterms:W3CDTF">2023-07-08T18:43:00Z</dcterms:created>
  <dcterms:modified xsi:type="dcterms:W3CDTF">2023-08-08T08:28:00Z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SIP_Label_6a2630e2-1ac5-455e-8217-0156b1936a76_ActionId">
    <vt:lpwstr>8d9f37e2-2f1b-4f7e-b5a7-9d9bc7ca4efe</vt:lpwstr>
  </property>
  <property fmtid="{D5CDD505-2E9C-101B-9397-08002B2CF9AE}" pid="7" name="MSIP_Label_6a2630e2-1ac5-455e-8217-0156b1936a76_ContentBits">
    <vt:lpwstr>0</vt:lpwstr>
  </property>
  <property fmtid="{D5CDD505-2E9C-101B-9397-08002B2CF9AE}" pid="8" name="MSIP_Label_6a2630e2-1ac5-455e-8217-0156b1936a76_Enabled">
    <vt:lpwstr>true</vt:lpwstr>
  </property>
  <property fmtid="{D5CDD505-2E9C-101B-9397-08002B2CF9AE}" pid="9" name="MSIP_Label_6a2630e2-1ac5-455e-8217-0156b1936a76_Method">
    <vt:lpwstr>Standard</vt:lpwstr>
  </property>
  <property fmtid="{D5CDD505-2E9C-101B-9397-08002B2CF9AE}" pid="10" name="MSIP_Label_6a2630e2-1ac5-455e-8217-0156b1936a76_Name">
    <vt:lpwstr>Notclass</vt:lpwstr>
  </property>
  <property fmtid="{D5CDD505-2E9C-101B-9397-08002B2CF9AE}" pid="11" name="MSIP_Label_6a2630e2-1ac5-455e-8217-0156b1936a76_SetDate">
    <vt:lpwstr>2023-07-08T18:43:06Z</vt:lpwstr>
  </property>
  <property fmtid="{D5CDD505-2E9C-101B-9397-08002B2CF9AE}" pid="12" name="MSIP_Label_6a2630e2-1ac5-455e-8217-0156b1936a76_SiteId">
    <vt:lpwstr>a3927f91-cda1-4696-af89-8c9f1ceffa91</vt:lpwstr>
  </property>
  <property fmtid="{D5CDD505-2E9C-101B-9397-08002B2CF9AE}" pid="13" name="ScaleCrop">
    <vt:bool>false</vt:bool>
  </property>
  <property fmtid="{D5CDD505-2E9C-101B-9397-08002B2CF9AE}" pid="14" name="ShareDoc">
    <vt:bool>false</vt:bool>
  </property>
</Properties>
</file>