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312"/>
        <w:jc w:val="left"/>
        <w:rPr>
          <w:rFonts w:ascii="Times New Roman" w:hAnsi="Times New Roman" w:cs="Times New Roman"/>
          <w:b/>
          <w:b/>
          <w:sz w:val="28"/>
          <w:szCs w:val="28"/>
        </w:rPr>
      </w:pPr>
      <w:r>
        <w:rPr>
          <w:rFonts w:cs="Times New Roman" w:ascii="Times New Roman" w:hAnsi="Times New Roman"/>
          <w:b/>
          <w:bCs/>
          <w:sz w:val="28"/>
          <w:szCs w:val="28"/>
        </w:rPr>
        <w:t>Supplementary information</w:t>
      </w:r>
    </w:p>
    <w:p>
      <w:pPr>
        <w:pStyle w:val="DokumentOverskrift"/>
        <w:spacing w:lineRule="auto" w:line="276" w:before="0" w:after="120"/>
        <w:jc w:val="both"/>
        <w:rPr>
          <w:rFonts w:ascii="Times New Roman" w:hAnsi="Times New Roman" w:eastAsia="Arial" w:cs="Times New Roman"/>
          <w:color w:val="000000" w:themeColor="text1"/>
          <w:sz w:val="22"/>
        </w:rPr>
      </w:pPr>
      <w:r>
        <w:rPr>
          <w:rFonts w:eastAsia="Arial" w:cs="Times New Roman" w:ascii="Times New Roman" w:hAnsi="Times New Roman"/>
          <w:b/>
          <w:bCs/>
          <w:color w:val="000000" w:themeColor="text1"/>
          <w:sz w:val="22"/>
          <w:szCs w:val="22"/>
          <w:lang w:val="en-GB"/>
        </w:rPr>
        <w:t xml:space="preserve">Previously undetected small-scale greenhouses </w:t>
      </w:r>
      <w:r>
        <w:rPr>
          <w:rFonts w:eastAsia="Arial" w:cs="Times New Roman" w:ascii="Times New Roman" w:hAnsi="Times New Roman"/>
          <w:b/>
          <w:bCs/>
          <w:color w:val="000000" w:themeColor="text1"/>
          <w:sz w:val="22"/>
          <w:szCs w:val="22"/>
        </w:rPr>
        <w:t>are an unknown</w:t>
      </w:r>
      <w:r>
        <w:rPr>
          <w:rFonts w:eastAsia="Arial" w:cs="Times New Roman" w:ascii="Times New Roman" w:hAnsi="Times New Roman"/>
          <w:b/>
          <w:bCs/>
          <w:color w:val="000000" w:themeColor="text1"/>
          <w:sz w:val="22"/>
          <w:szCs w:val="22"/>
          <w:lang w:val="en-GB"/>
        </w:rPr>
        <w:t xml:space="preserve"> environmental threat</w:t>
      </w:r>
    </w:p>
    <w:p>
      <w:pPr>
        <w:pStyle w:val="Normal"/>
        <w:spacing w:lineRule="auto" w:line="276"/>
        <w:rPr>
          <w:rFonts w:ascii="Times New Roman" w:hAnsi="Times New Roman" w:eastAsia="Arial" w:cs="Times New Roman"/>
          <w:color w:val="000000" w:themeColor="text1"/>
          <w:sz w:val="22"/>
        </w:rPr>
      </w:pPr>
      <w:r>
        <w:rPr>
          <w:rFonts w:eastAsia="Arial" w:cs="Times New Roman" w:ascii="Times New Roman" w:hAnsi="Times New Roman"/>
          <w:color w:val="000000" w:themeColor="text1"/>
          <w:sz w:val="22"/>
        </w:rPr>
      </w:r>
    </w:p>
    <w:p>
      <w:pPr>
        <w:pStyle w:val="Normal"/>
        <w:spacing w:lineRule="auto" w:line="276"/>
        <w:rPr>
          <w:rFonts w:ascii="Times New Roman" w:hAnsi="Times New Roman" w:eastAsia="Arial" w:cs="Times New Roman"/>
          <w:color w:val="000000" w:themeColor="text1"/>
          <w:sz w:val="17"/>
          <w:szCs w:val="17"/>
        </w:rPr>
      </w:pPr>
      <w:r>
        <w:rPr>
          <w:rFonts w:eastAsia="Arial" w:cs="Times New Roman" w:ascii="Times New Roman" w:hAnsi="Times New Roman"/>
          <w:color w:val="000000" w:themeColor="text1"/>
          <w:sz w:val="22"/>
        </w:rPr>
        <w:t>Xiaoye Tong</w:t>
      </w:r>
      <w:r>
        <w:rPr>
          <w:rFonts w:eastAsia="Arial" w:cs="Times New Roman" w:ascii="Times New Roman" w:hAnsi="Times New Roman"/>
          <w:color w:val="000000" w:themeColor="text1"/>
          <w:sz w:val="22"/>
          <w:vertAlign w:val="superscript"/>
        </w:rPr>
        <w:t>a</w:t>
      </w:r>
      <w:r>
        <w:rPr>
          <w:rFonts w:eastAsia="Arial" w:cs="Times New Roman" w:ascii="Times New Roman" w:hAnsi="Times New Roman"/>
          <w:color w:val="000000" w:themeColor="text1"/>
          <w:sz w:val="22"/>
        </w:rPr>
        <w:t>, Xiaoxin Zhang</w:t>
      </w:r>
      <w:r>
        <w:rPr>
          <w:rFonts w:eastAsia="Arial" w:cs="Times New Roman" w:ascii="Times New Roman" w:hAnsi="Times New Roman"/>
          <w:color w:val="000000" w:themeColor="text1"/>
          <w:sz w:val="22"/>
          <w:vertAlign w:val="superscript"/>
        </w:rPr>
        <w:t>a</w:t>
      </w:r>
      <w:r>
        <w:rPr>
          <w:rFonts w:eastAsia="Arial" w:cs="Times New Roman" w:ascii="Times New Roman" w:hAnsi="Times New Roman"/>
          <w:color w:val="000000" w:themeColor="text1"/>
          <w:sz w:val="22"/>
        </w:rPr>
        <w:t>, Rasmus Fensholt</w:t>
      </w:r>
      <w:r>
        <w:rPr>
          <w:rFonts w:eastAsia="Arial" w:cs="Times New Roman" w:ascii="Times New Roman" w:hAnsi="Times New Roman"/>
          <w:color w:val="000000" w:themeColor="text1"/>
          <w:sz w:val="22"/>
          <w:vertAlign w:val="superscript"/>
        </w:rPr>
        <w:t>a</w:t>
      </w:r>
      <w:r>
        <w:rPr>
          <w:rFonts w:eastAsia="Arial" w:cs="Times New Roman" w:ascii="Times New Roman" w:hAnsi="Times New Roman"/>
          <w:color w:val="000000" w:themeColor="text1"/>
          <w:sz w:val="22"/>
        </w:rPr>
        <w:t>, Peter Rosendal Dau Jensen</w:t>
      </w:r>
      <w:r>
        <w:rPr>
          <w:rFonts w:eastAsia="Arial" w:cs="Times New Roman" w:ascii="Times New Roman" w:hAnsi="Times New Roman"/>
          <w:color w:val="000000" w:themeColor="text1"/>
          <w:sz w:val="22"/>
          <w:vertAlign w:val="superscript"/>
        </w:rPr>
        <w:t>a</w:t>
      </w:r>
      <w:r>
        <w:rPr>
          <w:rFonts w:eastAsia="Arial" w:cs="Times New Roman" w:ascii="Times New Roman" w:hAnsi="Times New Roman"/>
          <w:color w:val="000000" w:themeColor="text1"/>
          <w:sz w:val="22"/>
        </w:rPr>
        <w:t>, Sizhuo Li</w:t>
      </w:r>
      <w:r>
        <w:rPr>
          <w:rFonts w:eastAsia="Arial" w:cs="Times New Roman" w:ascii="Times New Roman" w:hAnsi="Times New Roman"/>
          <w:color w:val="000000" w:themeColor="text1"/>
          <w:sz w:val="22"/>
          <w:vertAlign w:val="superscript"/>
        </w:rPr>
        <w:t>a</w:t>
      </w:r>
      <w:r>
        <w:rPr>
          <w:rFonts w:eastAsia="Arial" w:cs="Times New Roman" w:ascii="Times New Roman" w:hAnsi="Times New Roman"/>
          <w:color w:val="000000" w:themeColor="text1"/>
          <w:sz w:val="22"/>
        </w:rPr>
        <w:t>, Marianne Nylandsted Larsen</w:t>
      </w:r>
      <w:r>
        <w:rPr>
          <w:rFonts w:eastAsia="Arial" w:cs="Times New Roman" w:ascii="Times New Roman" w:hAnsi="Times New Roman"/>
          <w:color w:val="000000" w:themeColor="text1"/>
          <w:sz w:val="22"/>
          <w:vertAlign w:val="superscript"/>
        </w:rPr>
        <w:t>a</w:t>
      </w:r>
      <w:r>
        <w:rPr>
          <w:rFonts w:eastAsia="Arial" w:cs="Times New Roman" w:ascii="Times New Roman" w:hAnsi="Times New Roman"/>
          <w:color w:val="000000" w:themeColor="text1"/>
          <w:sz w:val="22"/>
        </w:rPr>
        <w:t>, Florian Reiner</w:t>
      </w:r>
      <w:r>
        <w:rPr>
          <w:rFonts w:eastAsia="Arial" w:cs="Times New Roman" w:ascii="Times New Roman" w:hAnsi="Times New Roman"/>
          <w:color w:val="000000" w:themeColor="text1"/>
          <w:sz w:val="22"/>
          <w:vertAlign w:val="superscript"/>
        </w:rPr>
        <w:t>a</w:t>
      </w:r>
      <w:r>
        <w:rPr>
          <w:rFonts w:eastAsia="Arial" w:cs="Times New Roman" w:ascii="Times New Roman" w:hAnsi="Times New Roman"/>
          <w:color w:val="000000" w:themeColor="text1"/>
          <w:sz w:val="22"/>
        </w:rPr>
        <w:t>, Feng Tian</w:t>
      </w:r>
      <w:r>
        <w:rPr>
          <w:rFonts w:eastAsia="Arial" w:cs="Times New Roman" w:ascii="Times New Roman" w:hAnsi="Times New Roman"/>
          <w:color w:val="000000" w:themeColor="text1"/>
          <w:sz w:val="22"/>
          <w:vertAlign w:val="superscript"/>
        </w:rPr>
        <w:t>b</w:t>
      </w:r>
      <w:r>
        <w:rPr>
          <w:rFonts w:eastAsia="Arial" w:cs="Times New Roman" w:ascii="Times New Roman" w:hAnsi="Times New Roman"/>
          <w:color w:val="000000" w:themeColor="text1"/>
          <w:sz w:val="22"/>
        </w:rPr>
        <w:t>, Martin Brandt</w:t>
      </w:r>
      <w:r>
        <w:rPr>
          <w:rFonts w:eastAsia="Arial" w:cs="Times New Roman" w:ascii="Times New Roman" w:hAnsi="Times New Roman"/>
          <w:color w:val="000000" w:themeColor="text1"/>
          <w:sz w:val="22"/>
          <w:vertAlign w:val="superscript"/>
        </w:rPr>
        <w:t>a</w:t>
      </w:r>
    </w:p>
    <w:p>
      <w:pPr>
        <w:pStyle w:val="Normal"/>
        <w:spacing w:lineRule="auto" w:line="276"/>
        <w:rPr>
          <w:rFonts w:ascii="Times New Roman" w:hAnsi="Times New Roman" w:eastAsia="Arial" w:cs="Times New Roman"/>
          <w:color w:val="000000" w:themeColor="text1"/>
          <w:sz w:val="22"/>
        </w:rPr>
      </w:pPr>
      <w:r>
        <w:rPr>
          <w:rFonts w:eastAsia="Arial" w:cs="Times New Roman" w:ascii="Times New Roman" w:hAnsi="Times New Roman"/>
          <w:color w:val="000000" w:themeColor="text1"/>
          <w:sz w:val="22"/>
        </w:rPr>
      </w:r>
    </w:p>
    <w:p>
      <w:pPr>
        <w:pStyle w:val="Normal"/>
        <w:spacing w:lineRule="auto" w:line="480"/>
        <w:rPr>
          <w:rFonts w:ascii="Times New Roman" w:hAnsi="Times New Roman" w:eastAsia="Arial" w:cs="Times New Roman"/>
          <w:color w:val="000000" w:themeColor="text1"/>
          <w:sz w:val="22"/>
        </w:rPr>
      </w:pPr>
      <w:r>
        <w:rPr>
          <w:rFonts w:eastAsia="Arial" w:cs="Times New Roman" w:ascii="Times New Roman" w:hAnsi="Times New Roman"/>
          <w:color w:val="000000" w:themeColor="text1"/>
          <w:sz w:val="22"/>
        </w:rPr>
        <w:t>a Department of Geosciences and Natural Resource Management, University of Copenhagen, Copenhagen, Denmark</w:t>
      </w:r>
    </w:p>
    <w:p>
      <w:pPr>
        <w:pStyle w:val="Normal"/>
        <w:spacing w:lineRule="auto" w:line="480" w:before="0" w:after="120"/>
        <w:rPr>
          <w:rFonts w:ascii="Times New Roman" w:hAnsi="Times New Roman" w:eastAsia="Arial" w:cs="Times New Roman"/>
          <w:color w:val="000000" w:themeColor="text1"/>
          <w:sz w:val="22"/>
        </w:rPr>
      </w:pPr>
      <w:r>
        <w:rPr>
          <w:rFonts w:eastAsia="Arial" w:cs="Times New Roman" w:ascii="Times New Roman" w:hAnsi="Times New Roman"/>
          <w:color w:val="000000" w:themeColor="text1"/>
          <w:sz w:val="22"/>
        </w:rPr>
        <w:t>b School of Remote Sensing and Information Engineering, Wuhan University, Wuhan, China</w:t>
      </w:r>
    </w:p>
    <w:p>
      <w:pPr>
        <w:pStyle w:val="3"/>
        <w:spacing w:lineRule="auto" w:line="360" w:before="0" w:after="156"/>
        <w:ind w:left="0" w:right="0" w:hanging="0"/>
        <w:jc w:val="left"/>
        <w:rPr>
          <w:i w:val="false"/>
          <w:i w:val="false"/>
          <w:color w:val="000000" w:themeColor="text1"/>
          <w:sz w:val="24"/>
          <w:szCs w:val="24"/>
        </w:rPr>
      </w:pPr>
      <w:r>
        <w:rPr>
          <w:i w:val="false"/>
          <w:color w:val="000000" w:themeColor="text1"/>
          <w:sz w:val="24"/>
          <w:szCs w:val="24"/>
        </w:rPr>
      </w:r>
    </w:p>
    <w:p>
      <w:pPr>
        <w:pStyle w:val="Caption1"/>
        <w:spacing w:lineRule="auto" w:line="480"/>
        <w:jc w:val="left"/>
        <w:rPr>
          <w:rFonts w:ascii="Times New Roman" w:hAnsi="Times New Roman" w:cs="Times New Roman"/>
          <w:b/>
          <w:b/>
          <w:bCs/>
          <w:sz w:val="24"/>
          <w:szCs w:val="24"/>
        </w:rPr>
      </w:pPr>
      <w:r>
        <w:rPr>
          <w:rFonts w:cs="Times New Roman" w:ascii="Times New Roman" w:hAnsi="Times New Roman"/>
          <w:b/>
          <w:bCs/>
          <w:sz w:val="24"/>
          <w:szCs w:val="24"/>
        </w:rPr>
        <w:t>Supplementary Figures 1-3 Supplementary Table 1-6</w:t>
      </w:r>
    </w:p>
    <w:p>
      <w:pPr>
        <w:pStyle w:val="Normal"/>
        <w:rPr>
          <w:rFonts w:ascii="Times New Roman" w:hAnsi="Times New Roman" w:cs="Times New Roman"/>
        </w:rPr>
      </w:pPr>
      <w:r>
        <w:rPr/>
        <w:drawing>
          <wp:inline distT="0" distB="0" distL="0" distR="0">
            <wp:extent cx="3686175" cy="45720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3686175" cy="4572000"/>
                    </a:xfrm>
                    <a:prstGeom prst="rect">
                      <a:avLst/>
                    </a:prstGeom>
                  </pic:spPr>
                </pic:pic>
              </a:graphicData>
            </a:graphic>
          </wp:inline>
        </w:drawing>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sz w:val="24"/>
          <w:szCs w:val="24"/>
        </w:rPr>
      </w:pPr>
      <w:r>
        <w:rPr>
          <w:rFonts w:cs="Times New Roman" w:ascii="Times New Roman" w:hAnsi="Times New Roman"/>
          <w:b/>
          <w:bCs/>
          <w:sz w:val="24"/>
          <w:szCs w:val="24"/>
        </w:rPr>
        <w:t xml:space="preserve">Supplementary Fig. 1 | </w:t>
      </w:r>
      <w:r>
        <w:rPr>
          <w:rFonts w:eastAsia="Times New Roman" w:cs="Times New Roman" w:ascii="Times New Roman" w:hAnsi="Times New Roman"/>
          <w:color w:val="000000" w:themeColor="text1"/>
          <w:sz w:val="24"/>
          <w:szCs w:val="24"/>
        </w:rPr>
        <w:t xml:space="preserve">Location of labelling sites with or without greenhouse cultivation used for training the </w:t>
      </w:r>
      <w:r>
        <w:rPr>
          <w:rFonts w:eastAsia="Times New Roman" w:cs="Times New Roman" w:ascii="Times New Roman" w:hAnsi="Times New Roman"/>
          <w:b/>
          <w:bCs/>
          <w:color w:val="000000" w:themeColor="text1"/>
          <w:sz w:val="24"/>
          <w:szCs w:val="24"/>
        </w:rPr>
        <w:t>a.,</w:t>
      </w:r>
      <w:r>
        <w:rPr>
          <w:rFonts w:eastAsia="Times New Roman" w:cs="Times New Roman" w:ascii="Times New Roman" w:hAnsi="Times New Roman"/>
          <w:color w:val="000000" w:themeColor="text1"/>
          <w:sz w:val="24"/>
          <w:szCs w:val="24"/>
        </w:rPr>
        <w:t xml:space="preserve"> classification model (with greenhouse: 1753, without: 2113) and </w:t>
      </w:r>
      <w:r>
        <w:rPr>
          <w:rFonts w:eastAsia="Times New Roman" w:cs="Times New Roman" w:ascii="Times New Roman" w:hAnsi="Times New Roman"/>
          <w:b/>
          <w:bCs/>
          <w:color w:val="000000" w:themeColor="text1"/>
          <w:sz w:val="24"/>
          <w:szCs w:val="24"/>
        </w:rPr>
        <w:t>b.,</w:t>
      </w:r>
      <w:r>
        <w:rPr>
          <w:rFonts w:eastAsia="Times New Roman" w:cs="Times New Roman" w:ascii="Times New Roman" w:hAnsi="Times New Roman"/>
          <w:color w:val="000000" w:themeColor="text1"/>
          <w:sz w:val="24"/>
          <w:szCs w:val="24"/>
        </w:rPr>
        <w:t xml:space="preserve"> segmentation model (with greenhouse: 323, without: 361).</w:t>
      </w:r>
    </w:p>
    <w:p>
      <w:pPr>
        <w:pStyle w:val="Normal"/>
        <w:widowControl/>
        <w:rPr>
          <w:rFonts w:ascii="Times New Roman" w:hAnsi="Times New Roman" w:eastAsia="Times New Roman" w:cs="Times New Roman"/>
          <w:color w:val="000000" w:themeColor="text1"/>
          <w:sz w:val="24"/>
          <w:szCs w:val="24"/>
        </w:rPr>
      </w:pPr>
      <w:r>
        <w:rPr/>
        <w:drawing>
          <wp:inline distT="0" distB="0" distL="0" distR="0">
            <wp:extent cx="4572000" cy="28098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4572000" cy="2809875"/>
                    </a:xfrm>
                    <a:prstGeom prst="rect">
                      <a:avLst/>
                    </a:prstGeom>
                  </pic:spPr>
                </pic:pic>
              </a:graphicData>
            </a:graphic>
          </wp:inline>
        </w:drawing>
      </w:r>
    </w:p>
    <w:p>
      <w:pPr>
        <w:pStyle w:val="Normal"/>
        <w:widowControl/>
        <w:rPr>
          <w:rFonts w:ascii="Times New Roman" w:hAnsi="Times New Roman" w:eastAsia="Times New Roman" w:cs="Times New Roman"/>
          <w:color w:val="000000" w:themeColor="text1"/>
          <w:sz w:val="24"/>
          <w:szCs w:val="24"/>
        </w:rPr>
      </w:pPr>
      <w:r>
        <w:rPr>
          <w:rFonts w:cs="Times New Roman" w:ascii="Times New Roman" w:hAnsi="Times New Roman"/>
          <w:b/>
          <w:bCs/>
          <w:sz w:val="24"/>
          <w:szCs w:val="24"/>
        </w:rPr>
        <w:t xml:space="preserve">Supplementary Fig. 2 | </w:t>
      </w:r>
      <w:r>
        <w:rPr>
          <w:rFonts w:eastAsia="Times New Roman" w:cs="Times New Roman" w:ascii="Times New Roman" w:hAnsi="Times New Roman"/>
          <w:color w:val="000000" w:themeColor="text1"/>
          <w:sz w:val="24"/>
          <w:szCs w:val="24"/>
        </w:rPr>
        <w:t>The 1-degree tiles with (5502 tiles) or without (6925 tiles) greenhouse cultivation as predicted by the classification model. By visual inspection of the 5502 tiles, 2673 tiles were subsequently selected for further mapping of greenhouse cultivation at a resolution of 3 m.</w:t>
      </w:r>
    </w:p>
    <w:p>
      <w:pPr>
        <w:pStyle w:val="Normal"/>
        <w:widowControl/>
        <w:rPr>
          <w:rFonts w:ascii="Times New Roman" w:hAnsi="Times New Roman" w:eastAsia="Times New Roman" w:cs="Times New Roman"/>
          <w:color w:val="000000" w:themeColor="text1"/>
          <w:sz w:val="24"/>
          <w:szCs w:val="24"/>
        </w:rPr>
      </w:pPr>
      <w:r>
        <w:rPr/>
        <w:drawing>
          <wp:inline distT="0" distB="0" distL="0" distR="0">
            <wp:extent cx="5167630" cy="285242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tretch>
                      <a:fillRect/>
                    </a:stretch>
                  </pic:blipFill>
                  <pic:spPr bwMode="auto">
                    <a:xfrm>
                      <a:off x="0" y="0"/>
                      <a:ext cx="5167630" cy="2852420"/>
                    </a:xfrm>
                    <a:prstGeom prst="rect">
                      <a:avLst/>
                    </a:prstGeom>
                  </pic:spPr>
                </pic:pic>
              </a:graphicData>
            </a:graphic>
          </wp:inline>
        </w:drawing>
      </w:r>
    </w:p>
    <w:p>
      <w:pPr>
        <w:pStyle w:val="Normal"/>
        <w:widowControl/>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widowControl/>
        <w:rPr>
          <w:rFonts w:ascii="Times New Roman" w:hAnsi="Times New Roman" w:cs="Times New Roman"/>
          <w:sz w:val="24"/>
          <w:szCs w:val="24"/>
        </w:rPr>
      </w:pPr>
      <w:r>
        <w:rPr>
          <w:rFonts w:cs="Times New Roman" w:ascii="Times New Roman" w:hAnsi="Times New Roman"/>
          <w:b/>
          <w:bCs/>
          <w:sz w:val="24"/>
          <w:szCs w:val="24"/>
        </w:rPr>
        <w:t xml:space="preserve">Supplementary Fig. 3 | </w:t>
      </w:r>
      <w:r>
        <w:rPr>
          <w:rFonts w:eastAsia="Times New Roman" w:cs="Times New Roman" w:ascii="Times New Roman" w:hAnsi="Times New Roman"/>
          <w:color w:val="000000" w:themeColor="text1"/>
          <w:sz w:val="24"/>
          <w:szCs w:val="24"/>
        </w:rPr>
        <w:t>Distribution of 1500 1-km grid cells for global validation of greenhouse cultivation as predicted from the segmentation model.</w:t>
      </w:r>
    </w:p>
    <w:p>
      <w:pPr>
        <w:pStyle w:val="Normal"/>
        <w:widowControl/>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Normal"/>
        <w:widowControl/>
        <w:rPr>
          <w:rFonts w:ascii="Times New Roman" w:hAnsi="Times New Roman" w:eastAsia="Times New Roman" w:cs="Times New Roman"/>
          <w:color w:val="000000" w:themeColor="text1"/>
          <w:sz w:val="24"/>
          <w:szCs w:val="24"/>
        </w:rPr>
      </w:pPr>
      <w:r>
        <w:rPr/>
        <w:drawing>
          <wp:inline distT="0" distB="0" distL="0" distR="0">
            <wp:extent cx="4572000" cy="2105025"/>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tretch>
                      <a:fillRect/>
                    </a:stretch>
                  </pic:blipFill>
                  <pic:spPr bwMode="auto">
                    <a:xfrm>
                      <a:off x="0" y="0"/>
                      <a:ext cx="4572000" cy="2105025"/>
                    </a:xfrm>
                    <a:prstGeom prst="rect">
                      <a:avLst/>
                    </a:prstGeom>
                  </pic:spPr>
                </pic:pic>
              </a:graphicData>
            </a:graphic>
          </wp:inline>
        </w:drawing>
      </w:r>
    </w:p>
    <w:p>
      <w:pPr>
        <w:pStyle w:val="Normal"/>
        <w:widowControl/>
        <w:rPr>
          <w:rFonts w:ascii="Times New Roman" w:hAnsi="Times New Roman" w:eastAsia="Times New Roman" w:cs="Times New Roman"/>
          <w:color w:val="000000" w:themeColor="text1"/>
          <w:sz w:val="24"/>
          <w:szCs w:val="24"/>
        </w:rPr>
      </w:pPr>
      <w:r>
        <w:rPr>
          <w:rFonts w:cs="Times New Roman" w:ascii="Times New Roman" w:hAnsi="Times New Roman"/>
          <w:b/>
          <w:bCs/>
          <w:sz w:val="24"/>
          <w:szCs w:val="24"/>
        </w:rPr>
        <w:t xml:space="preserve">Supplementary Fig. 4 | </w:t>
      </w:r>
      <w:r>
        <w:rPr>
          <w:rFonts w:eastAsia="Times New Roman" w:cs="Times New Roman" w:ascii="Times New Roman" w:hAnsi="Times New Roman"/>
          <w:color w:val="000000" w:themeColor="text1"/>
          <w:sz w:val="24"/>
          <w:szCs w:val="24"/>
        </w:rPr>
        <w:t xml:space="preserve">Cross validation between OpenStreetMap (OSM) greenhouse labels and the PlanetScope-derived 3 m map. </w:t>
      </w:r>
      <w:r>
        <w:rPr>
          <w:rFonts w:eastAsia="Times New Roman" w:cs="Times New Roman" w:ascii="Times New Roman" w:hAnsi="Times New Roman"/>
          <w:b/>
          <w:color w:val="000000" w:themeColor="text1"/>
          <w:sz w:val="24"/>
          <w:szCs w:val="24"/>
        </w:rPr>
        <w:t>a</w:t>
      </w:r>
      <w:r>
        <w:rPr>
          <w:rFonts w:eastAsia="Times New Roman" w:cs="Times New Roman" w:ascii="Times New Roman" w:hAnsi="Times New Roman"/>
          <w:color w:val="000000" w:themeColor="text1"/>
          <w:sz w:val="24"/>
          <w:szCs w:val="24"/>
        </w:rPr>
        <w:t xml:space="preserve">, Scatterplot between the size of OSM greenhouses (n = 81785) and the size extracted from PlanetScope 3 m predictions, </w:t>
      </w:r>
      <w:r>
        <w:rPr>
          <w:rFonts w:eastAsia="Times New Roman" w:cs="Times New Roman" w:ascii="Times New Roman" w:hAnsi="Times New Roman"/>
          <w:b/>
          <w:color w:val="000000" w:themeColor="text1"/>
          <w:sz w:val="24"/>
          <w:szCs w:val="24"/>
        </w:rPr>
        <w:t>b</w:t>
      </w:r>
      <w:r>
        <w:rPr>
          <w:rFonts w:eastAsia="Times New Roman" w:cs="Times New Roman" w:ascii="Times New Roman" w:hAnsi="Times New Roman"/>
          <w:color w:val="000000" w:themeColor="text1"/>
          <w:sz w:val="24"/>
          <w:szCs w:val="24"/>
        </w:rPr>
        <w:t>, The histogram of OSM greenhouses by size that has not been mapped from PlanetScope 3 m predictions (n = 124719).</w:t>
      </w:r>
    </w:p>
    <w:p>
      <w:pPr>
        <w:pStyle w:val="Normal"/>
        <w:widowControl/>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Caption1"/>
        <w:keepNext w:val="true"/>
        <w:spacing w:before="0" w:after="240"/>
        <w:rPr>
          <w:rFonts w:ascii="Times New Roman" w:hAnsi="Times New Roman" w:cs="Times New Roman"/>
          <w:sz w:val="24"/>
          <w:szCs w:val="24"/>
        </w:rPr>
      </w:pPr>
      <w:r>
        <w:rPr>
          <w:rFonts w:cs="Times New Roman" w:ascii="Times New Roman" w:hAnsi="Times New Roman"/>
          <w:b/>
          <w:bCs/>
          <w:sz w:val="24"/>
          <w:szCs w:val="24"/>
        </w:rPr>
        <w:t xml:space="preserve">Supplementary Table 1 | </w:t>
      </w:r>
      <w:r>
        <w:rPr>
          <w:rFonts w:cs="Times New Roman" w:ascii="Times New Roman" w:hAnsi="Times New Roman"/>
          <w:bCs/>
          <w:sz w:val="24"/>
          <w:szCs w:val="24"/>
        </w:rPr>
        <w:t>Statistics of the accuracy evaluation of greenhouse cultivation for 1500 1 x 1 km</w:t>
      </w:r>
      <w:r>
        <w:rPr>
          <w:rFonts w:cs="Times New Roman" w:ascii="Times New Roman" w:hAnsi="Times New Roman"/>
          <w:bCs/>
          <w:sz w:val="24"/>
          <w:szCs w:val="24"/>
          <w:vertAlign w:val="superscript"/>
        </w:rPr>
        <w:t>2</w:t>
      </w:r>
      <w:r>
        <w:rPr>
          <w:rFonts w:cs="Times New Roman" w:ascii="Times New Roman" w:hAnsi="Times New Roman"/>
          <w:bCs/>
          <w:sz w:val="24"/>
          <w:szCs w:val="24"/>
        </w:rPr>
        <w:t xml:space="preserve"> grid cells.</w:t>
      </w:r>
    </w:p>
    <w:p>
      <w:pPr>
        <w:pStyle w:val="Normal"/>
        <w:rPr>
          <w:rFonts w:ascii="Times New Roman" w:hAnsi="Times New Roman" w:cs="Times New Roman"/>
        </w:rPr>
      </w:pPr>
      <w:r>
        <w:rPr>
          <w:rFonts w:cs="Times New Roman" w:ascii="Times New Roman" w:hAnsi="Times New Roman"/>
        </w:rPr>
      </w:r>
    </w:p>
    <w:tbl>
      <w:tblPr>
        <w:tblStyle w:val="TableGridLight"/>
        <w:tblW w:w="13949" w:type="dxa"/>
        <w:jc w:val="left"/>
        <w:tblInd w:w="0" w:type="dxa"/>
        <w:tblCellMar>
          <w:top w:w="0" w:type="dxa"/>
          <w:left w:w="108" w:type="dxa"/>
          <w:bottom w:w="0" w:type="dxa"/>
          <w:right w:w="108" w:type="dxa"/>
        </w:tblCellMar>
        <w:tblLook w:val="06a0" w:noHBand="1" w:noVBand="1" w:firstColumn="1" w:lastRow="0" w:lastColumn="0" w:firstRow="1"/>
      </w:tblPr>
      <w:tblGrid>
        <w:gridCol w:w="2789"/>
        <w:gridCol w:w="2790"/>
        <w:gridCol w:w="2790"/>
        <w:gridCol w:w="2790"/>
        <w:gridCol w:w="2790"/>
      </w:tblGrid>
      <w:tr>
        <w:trPr>
          <w:trHeight w:val="255" w:hRule="atLeast"/>
        </w:trPr>
        <w:tc>
          <w:tcPr>
            <w:tcW w:w="278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Area range (ha)</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Precision</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Recall</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f1-score</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Number of labels</w:t>
            </w:r>
          </w:p>
        </w:tc>
      </w:tr>
      <w:tr>
        <w:trPr>
          <w:trHeight w:val="255" w:hRule="atLeast"/>
        </w:trPr>
        <w:tc>
          <w:tcPr>
            <w:tcW w:w="278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&lt; 0.1</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0.31</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1.00</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0.47</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160</w:t>
            </w:r>
          </w:p>
        </w:tc>
      </w:tr>
      <w:tr>
        <w:trPr>
          <w:trHeight w:val="255" w:hRule="atLeast"/>
        </w:trPr>
        <w:tc>
          <w:tcPr>
            <w:tcW w:w="278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0.1 - 0.5</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0.45</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1.00</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0.62</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494</w:t>
            </w:r>
          </w:p>
        </w:tc>
      </w:tr>
      <w:tr>
        <w:trPr>
          <w:trHeight w:val="255" w:hRule="atLeast"/>
        </w:trPr>
        <w:tc>
          <w:tcPr>
            <w:tcW w:w="278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0.5 - 1</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0.62</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1.00</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0.77</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175</w:t>
            </w:r>
          </w:p>
        </w:tc>
      </w:tr>
      <w:tr>
        <w:trPr>
          <w:trHeight w:val="255" w:hRule="atLeast"/>
        </w:trPr>
        <w:tc>
          <w:tcPr>
            <w:tcW w:w="278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1 - 10</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0.85</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1.00</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0.92</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556</w:t>
            </w:r>
          </w:p>
        </w:tc>
      </w:tr>
      <w:tr>
        <w:trPr>
          <w:trHeight w:val="255" w:hRule="atLeast"/>
        </w:trPr>
        <w:tc>
          <w:tcPr>
            <w:tcW w:w="278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10 - 50</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0.98</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1.00</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0.99</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106</w:t>
            </w:r>
          </w:p>
        </w:tc>
      </w:tr>
      <w:tr>
        <w:trPr>
          <w:trHeight w:val="255" w:hRule="atLeast"/>
        </w:trPr>
        <w:tc>
          <w:tcPr>
            <w:tcW w:w="278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&gt; 50</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1.00</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1.00</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1.00</w:t>
            </w:r>
          </w:p>
        </w:tc>
        <w:tc>
          <w:tcPr>
            <w:tcW w:w="279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w:t>
            </w:r>
          </w:p>
        </w:tc>
      </w:tr>
    </w:tbl>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sectPr>
          <w:type w:val="nextPage"/>
          <w:pgSz w:w="11906" w:h="16838"/>
          <w:pgMar w:left="1800" w:right="1800" w:header="0" w:top="1440" w:footer="0" w:bottom="1440" w:gutter="0"/>
          <w:pgNumType w:fmt="decimal"/>
          <w:formProt w:val="false"/>
          <w:textDirection w:val="lrTb"/>
          <w:docGrid w:type="lines" w:linePitch="312" w:charSpace="12082"/>
        </w:sectPr>
        <w:pStyle w:val="Normal"/>
        <w:widowControl/>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rPr>
      </w:r>
    </w:p>
    <w:p>
      <w:pPr>
        <w:pStyle w:val="Caption1"/>
        <w:keepNext w:val="true"/>
        <w:spacing w:before="0" w:after="240"/>
        <w:rPr>
          <w:rFonts w:ascii="Times New Roman" w:hAnsi="Times New Roman" w:cs="Times New Roman"/>
          <w:b/>
          <w:b/>
          <w:bCs/>
          <w:sz w:val="24"/>
          <w:szCs w:val="24"/>
        </w:rPr>
      </w:pPr>
      <w:r>
        <w:rPr>
          <w:rFonts w:cs="Times New Roman" w:ascii="Times New Roman" w:hAnsi="Times New Roman"/>
          <w:b/>
          <w:bCs/>
          <w:sz w:val="24"/>
          <w:szCs w:val="24"/>
        </w:rPr>
        <w:t xml:space="preserve">Supplementary Table 2 | </w:t>
      </w:r>
      <w:r>
        <w:rPr>
          <w:rFonts w:cs="Times New Roman" w:ascii="Times New Roman" w:hAnsi="Times New Roman"/>
          <w:bCs/>
          <w:sz w:val="24"/>
          <w:szCs w:val="24"/>
        </w:rPr>
        <w:t>Statistics of the performance of the trained PlanetScope classification model when evaluated on testing datasets.</w:t>
      </w:r>
    </w:p>
    <w:tbl>
      <w:tblPr>
        <w:tblW w:w="7129" w:type="dxa"/>
        <w:jc w:val="left"/>
        <w:tblInd w:w="0" w:type="dxa"/>
        <w:tblCellMar>
          <w:top w:w="0" w:type="dxa"/>
          <w:left w:w="108" w:type="dxa"/>
          <w:bottom w:w="0" w:type="dxa"/>
          <w:right w:w="108" w:type="dxa"/>
        </w:tblCellMar>
        <w:tblLook w:val="04a0" w:noHBand="0" w:noVBand="1" w:firstColumn="1" w:lastRow="0" w:lastColumn="0" w:firstRow="1"/>
      </w:tblPr>
      <w:tblGrid>
        <w:gridCol w:w="2140"/>
        <w:gridCol w:w="1246"/>
        <w:gridCol w:w="1247"/>
        <w:gridCol w:w="1248"/>
        <w:gridCol w:w="1248"/>
      </w:tblGrid>
      <w:tr>
        <w:trPr>
          <w:trHeight w:val="870" w:hRule="atLeast"/>
        </w:trPr>
        <w:tc>
          <w:tcPr>
            <w:tcW w:w="2140"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themeColor="text1"/>
                <w:sz w:val="24"/>
                <w:szCs w:val="24"/>
              </w:rPr>
            </w:pPr>
            <w:r>
              <w:rPr>
                <w:rFonts w:ascii="Times New Roman" w:hAnsi="Times New Roman" w:cs="Times New Roman" w:eastAsia="DengXian"/>
                <w:b/>
                <w:bCs/>
                <w:color w:val="000000" w:themeColor="text1"/>
                <w:sz w:val="24"/>
                <w:szCs w:val="24"/>
              </w:rPr>
              <w:t>　</w:t>
            </w:r>
          </w:p>
        </w:tc>
        <w:tc>
          <w:tcPr>
            <w:tcW w:w="1246"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themeColor="text1"/>
                <w:sz w:val="24"/>
                <w:szCs w:val="24"/>
              </w:rPr>
            </w:pPr>
            <w:r>
              <w:rPr>
                <w:rFonts w:eastAsia="DengXian" w:cs="Times New Roman" w:ascii="Times New Roman" w:hAnsi="Times New Roman"/>
                <w:b/>
                <w:bCs/>
                <w:color w:val="000000" w:themeColor="text1"/>
                <w:sz w:val="24"/>
                <w:szCs w:val="24"/>
              </w:rPr>
              <w:t>Recall</w:t>
            </w:r>
          </w:p>
        </w:tc>
        <w:tc>
          <w:tcPr>
            <w:tcW w:w="1247"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themeColor="text1"/>
                <w:sz w:val="24"/>
                <w:szCs w:val="24"/>
              </w:rPr>
            </w:pPr>
            <w:r>
              <w:rPr>
                <w:rFonts w:eastAsia="DengXian" w:cs="Times New Roman" w:ascii="Times New Roman" w:hAnsi="Times New Roman"/>
                <w:b/>
                <w:bCs/>
                <w:color w:val="000000" w:themeColor="text1"/>
                <w:sz w:val="24"/>
                <w:szCs w:val="24"/>
              </w:rPr>
              <w:t>Precision</w:t>
            </w:r>
          </w:p>
        </w:tc>
        <w:tc>
          <w:tcPr>
            <w:tcW w:w="1248"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themeColor="text1"/>
                <w:sz w:val="24"/>
                <w:szCs w:val="24"/>
              </w:rPr>
            </w:pPr>
            <w:r>
              <w:rPr>
                <w:rFonts w:eastAsia="DengXian" w:cs="Times New Roman" w:ascii="Times New Roman" w:hAnsi="Times New Roman"/>
                <w:b/>
                <w:bCs/>
                <w:color w:val="000000" w:themeColor="text1"/>
                <w:sz w:val="24"/>
                <w:szCs w:val="24"/>
              </w:rPr>
              <w:t>F1 Score</w:t>
            </w:r>
          </w:p>
        </w:tc>
        <w:tc>
          <w:tcPr>
            <w:tcW w:w="1248"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themeColor="text1"/>
                <w:sz w:val="24"/>
                <w:szCs w:val="24"/>
              </w:rPr>
            </w:pPr>
            <w:r>
              <w:rPr>
                <w:rFonts w:eastAsia="DengXian" w:cs="Times New Roman" w:ascii="Times New Roman" w:hAnsi="Times New Roman"/>
                <w:b/>
                <w:bCs/>
                <w:color w:val="000000" w:themeColor="text1"/>
                <w:sz w:val="24"/>
                <w:szCs w:val="24"/>
              </w:rPr>
              <w:t>Accuracy</w:t>
            </w:r>
          </w:p>
        </w:tc>
      </w:tr>
      <w:tr>
        <w:trPr>
          <w:trHeight w:val="499" w:hRule="atLeast"/>
        </w:trPr>
        <w:tc>
          <w:tcPr>
            <w:tcW w:w="2140" w:type="dxa"/>
            <w:tcBorders>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themeColor="text1"/>
                <w:sz w:val="24"/>
                <w:szCs w:val="24"/>
              </w:rPr>
            </w:pPr>
            <w:r>
              <w:rPr>
                <w:rFonts w:eastAsia="DengXian" w:cs="Times New Roman" w:ascii="Times New Roman" w:hAnsi="Times New Roman"/>
                <w:b/>
                <w:bCs/>
                <w:color w:val="000000" w:themeColor="text1"/>
                <w:sz w:val="24"/>
                <w:szCs w:val="24"/>
              </w:rPr>
              <w:t>Test Score</w:t>
            </w:r>
          </w:p>
        </w:tc>
        <w:tc>
          <w:tcPr>
            <w:tcW w:w="1246" w:type="dxa"/>
            <w:tcBorders>
              <w:bottom w:val="single" w:sz="12" w:space="0" w:color="000000"/>
            </w:tcBorders>
            <w:shd w:color="auto" w:fill="auto" w:val="clear"/>
            <w:vAlign w:val="bottom"/>
          </w:tcPr>
          <w:p>
            <w:pPr>
              <w:pStyle w:val="Normal"/>
              <w:widowControl/>
              <w:jc w:val="center"/>
              <w:rPr>
                <w:rFonts w:ascii="Times New Roman" w:hAnsi="Times New Roman" w:eastAsia="DengXian" w:cs="Times New Roman"/>
                <w:color w:val="000000" w:themeColor="text1"/>
                <w:sz w:val="24"/>
                <w:szCs w:val="24"/>
              </w:rPr>
            </w:pPr>
            <w:r>
              <w:rPr>
                <w:rFonts w:eastAsia="DengXian" w:cs="Times New Roman" w:ascii="Times New Roman" w:hAnsi="Times New Roman"/>
                <w:color w:val="000000" w:themeColor="text1"/>
                <w:sz w:val="24"/>
                <w:szCs w:val="24"/>
              </w:rPr>
              <w:t>0.879</w:t>
            </w:r>
          </w:p>
        </w:tc>
        <w:tc>
          <w:tcPr>
            <w:tcW w:w="1247" w:type="dxa"/>
            <w:tcBorders>
              <w:bottom w:val="single" w:sz="12" w:space="0" w:color="000000"/>
            </w:tcBorders>
            <w:shd w:color="auto" w:fill="auto" w:val="clear"/>
            <w:vAlign w:val="bottom"/>
          </w:tcPr>
          <w:p>
            <w:pPr>
              <w:pStyle w:val="Normal"/>
              <w:widowControl/>
              <w:jc w:val="center"/>
              <w:rPr>
                <w:rFonts w:ascii="Times New Roman" w:hAnsi="Times New Roman" w:eastAsia="DengXian" w:cs="Times New Roman"/>
                <w:color w:val="000000" w:themeColor="text1"/>
                <w:sz w:val="24"/>
                <w:szCs w:val="24"/>
              </w:rPr>
            </w:pPr>
            <w:r>
              <w:rPr>
                <w:rFonts w:eastAsia="DengXian" w:cs="Times New Roman" w:ascii="Times New Roman" w:hAnsi="Times New Roman"/>
                <w:color w:val="000000" w:themeColor="text1"/>
                <w:sz w:val="24"/>
                <w:szCs w:val="24"/>
              </w:rPr>
              <w:t>0.837</w:t>
            </w:r>
          </w:p>
        </w:tc>
        <w:tc>
          <w:tcPr>
            <w:tcW w:w="1248" w:type="dxa"/>
            <w:tcBorders>
              <w:bottom w:val="single" w:sz="12" w:space="0" w:color="000000"/>
            </w:tcBorders>
            <w:shd w:color="auto" w:fill="auto" w:val="clear"/>
            <w:vAlign w:val="bottom"/>
          </w:tcPr>
          <w:p>
            <w:pPr>
              <w:pStyle w:val="Normal"/>
              <w:widowControl/>
              <w:jc w:val="center"/>
              <w:rPr>
                <w:rFonts w:ascii="Times New Roman" w:hAnsi="Times New Roman" w:eastAsia="DengXian" w:cs="Times New Roman"/>
                <w:color w:val="000000" w:themeColor="text1"/>
                <w:sz w:val="24"/>
                <w:szCs w:val="24"/>
              </w:rPr>
            </w:pPr>
            <w:r>
              <w:rPr>
                <w:rFonts w:eastAsia="DengXian" w:cs="Times New Roman" w:ascii="Times New Roman" w:hAnsi="Times New Roman"/>
                <w:color w:val="000000" w:themeColor="text1"/>
                <w:sz w:val="24"/>
                <w:szCs w:val="24"/>
              </w:rPr>
              <w:t>0.857</w:t>
            </w:r>
          </w:p>
        </w:tc>
        <w:tc>
          <w:tcPr>
            <w:tcW w:w="1248" w:type="dxa"/>
            <w:tcBorders>
              <w:bottom w:val="single" w:sz="12" w:space="0" w:color="000000"/>
            </w:tcBorders>
            <w:shd w:color="auto" w:fill="auto" w:val="clear"/>
            <w:vAlign w:val="bottom"/>
          </w:tcPr>
          <w:p>
            <w:pPr>
              <w:pStyle w:val="Normal"/>
              <w:widowControl/>
              <w:jc w:val="center"/>
              <w:rPr>
                <w:rFonts w:ascii="Times New Roman" w:hAnsi="Times New Roman" w:eastAsia="DengXian" w:cs="Times New Roman"/>
                <w:color w:val="000000" w:themeColor="text1"/>
                <w:sz w:val="24"/>
                <w:szCs w:val="24"/>
              </w:rPr>
            </w:pPr>
            <w:r>
              <w:rPr>
                <w:rFonts w:eastAsia="DengXian" w:cs="Times New Roman" w:ascii="Times New Roman" w:hAnsi="Times New Roman"/>
                <w:color w:val="000000" w:themeColor="text1"/>
                <w:sz w:val="24"/>
                <w:szCs w:val="24"/>
              </w:rPr>
              <w:t>0.871</w:t>
            </w:r>
          </w:p>
        </w:tc>
      </w:tr>
    </w:tbl>
    <w:p>
      <w:pPr>
        <w:pStyle w:val="Normal"/>
        <w:rPr>
          <w:rFonts w:ascii="Times New Roman" w:hAnsi="Times New Roman" w:cs="Times New Roman"/>
        </w:rPr>
      </w:pPr>
      <w:r>
        <w:rPr>
          <w:rFonts w:cs="Times New Roman" w:ascii="Times New Roman" w:hAnsi="Times New Roman"/>
        </w:rPr>
      </w:r>
    </w:p>
    <w:p>
      <w:pPr>
        <w:pStyle w:val="Normal"/>
        <w:keepNext w:val="true"/>
        <w:rPr>
          <w:rFonts w:ascii="Times New Roman" w:hAnsi="Times New Roman" w:cs="Times New Roman"/>
        </w:rPr>
      </w:pPr>
      <w:r>
        <w:rPr>
          <w:rFonts w:cs="Times New Roman" w:ascii="Times New Roman" w:hAnsi="Times New Roman"/>
        </w:rPr>
      </w:r>
    </w:p>
    <w:p>
      <w:pPr>
        <w:pStyle w:val="Caption1"/>
        <w:keepNext w:val="true"/>
        <w:spacing w:before="0" w:after="240"/>
        <w:rPr>
          <w:rFonts w:ascii="Times New Roman" w:hAnsi="Times New Roman" w:cs="Times New Roman"/>
          <w:sz w:val="24"/>
          <w:szCs w:val="24"/>
        </w:rPr>
      </w:pPr>
      <w:r>
        <w:rPr>
          <w:rFonts w:cs="Times New Roman" w:ascii="Times New Roman" w:hAnsi="Times New Roman"/>
          <w:b/>
          <w:bCs/>
          <w:sz w:val="24"/>
          <w:szCs w:val="24"/>
        </w:rPr>
        <w:t xml:space="preserve">Supplementary Table 3 | </w:t>
      </w:r>
      <w:r>
        <w:rPr>
          <w:rFonts w:cs="Times New Roman" w:ascii="Times New Roman" w:hAnsi="Times New Roman"/>
          <w:bCs/>
          <w:sz w:val="24"/>
          <w:szCs w:val="24"/>
        </w:rPr>
        <w:t>Statistics of the performance of the trained Planetscope segmentation model when evaluated on testing datasets.</w:t>
      </w:r>
    </w:p>
    <w:tbl>
      <w:tblPr>
        <w:tblW w:w="7128" w:type="dxa"/>
        <w:jc w:val="left"/>
        <w:tblInd w:w="0" w:type="dxa"/>
        <w:tblCellMar>
          <w:top w:w="0" w:type="dxa"/>
          <w:left w:w="108" w:type="dxa"/>
          <w:bottom w:w="0" w:type="dxa"/>
          <w:right w:w="108" w:type="dxa"/>
        </w:tblCellMar>
        <w:tblLook w:val="04a0" w:noHBand="0" w:noVBand="1" w:firstColumn="1" w:lastRow="0" w:lastColumn="0" w:firstRow="1"/>
      </w:tblPr>
      <w:tblGrid>
        <w:gridCol w:w="2139"/>
        <w:gridCol w:w="1246"/>
        <w:gridCol w:w="1248"/>
        <w:gridCol w:w="1247"/>
        <w:gridCol w:w="1248"/>
      </w:tblGrid>
      <w:tr>
        <w:trPr>
          <w:trHeight w:val="870" w:hRule="atLeast"/>
        </w:trPr>
        <w:tc>
          <w:tcPr>
            <w:tcW w:w="2139"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kern w:val="0"/>
                <w:sz w:val="24"/>
                <w:szCs w:val="24"/>
              </w:rPr>
            </w:pPr>
            <w:r>
              <w:rPr>
                <w:rFonts w:ascii="Times New Roman" w:hAnsi="Times New Roman" w:cs="Times New Roman" w:eastAsia="DengXian"/>
                <w:b/>
                <w:bCs/>
                <w:color w:val="000000"/>
                <w:kern w:val="0"/>
                <w:sz w:val="24"/>
                <w:szCs w:val="24"/>
              </w:rPr>
              <w:t>　</w:t>
            </w:r>
          </w:p>
        </w:tc>
        <w:tc>
          <w:tcPr>
            <w:tcW w:w="1246"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kern w:val="0"/>
                <w:sz w:val="24"/>
                <w:szCs w:val="24"/>
              </w:rPr>
            </w:pPr>
            <w:r>
              <w:rPr>
                <w:rFonts w:eastAsia="DengXian" w:cs="Times New Roman" w:ascii="Times New Roman" w:hAnsi="Times New Roman"/>
                <w:b/>
                <w:bCs/>
                <w:color w:val="000000"/>
                <w:kern w:val="0"/>
                <w:sz w:val="24"/>
                <w:szCs w:val="24"/>
              </w:rPr>
              <w:t>Recall</w:t>
            </w:r>
          </w:p>
        </w:tc>
        <w:tc>
          <w:tcPr>
            <w:tcW w:w="1248"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kern w:val="0"/>
                <w:sz w:val="24"/>
                <w:szCs w:val="24"/>
              </w:rPr>
            </w:pPr>
            <w:r>
              <w:rPr>
                <w:rFonts w:eastAsia="DengXian" w:cs="Times New Roman" w:ascii="Times New Roman" w:hAnsi="Times New Roman"/>
                <w:b/>
                <w:bCs/>
                <w:color w:val="000000"/>
                <w:kern w:val="0"/>
                <w:sz w:val="24"/>
                <w:szCs w:val="24"/>
              </w:rPr>
              <w:t>Precision</w:t>
            </w:r>
          </w:p>
        </w:tc>
        <w:tc>
          <w:tcPr>
            <w:tcW w:w="1247"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kern w:val="0"/>
                <w:sz w:val="24"/>
                <w:szCs w:val="24"/>
              </w:rPr>
            </w:pPr>
            <w:r>
              <w:rPr>
                <w:rFonts w:eastAsia="DengXian" w:cs="Times New Roman" w:ascii="Times New Roman" w:hAnsi="Times New Roman"/>
                <w:b/>
                <w:bCs/>
                <w:color w:val="000000"/>
                <w:kern w:val="0"/>
                <w:sz w:val="24"/>
                <w:szCs w:val="24"/>
              </w:rPr>
              <w:t>F1 Score</w:t>
            </w:r>
          </w:p>
        </w:tc>
        <w:tc>
          <w:tcPr>
            <w:tcW w:w="1248"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kern w:val="0"/>
                <w:sz w:val="24"/>
                <w:szCs w:val="24"/>
              </w:rPr>
            </w:pPr>
            <w:r>
              <w:rPr>
                <w:rFonts w:eastAsia="DengXian" w:cs="Times New Roman" w:ascii="Times New Roman" w:hAnsi="Times New Roman"/>
                <w:b/>
                <w:bCs/>
                <w:color w:val="000000"/>
                <w:kern w:val="0"/>
                <w:sz w:val="24"/>
                <w:szCs w:val="24"/>
              </w:rPr>
              <w:t>MIoU</w:t>
            </w:r>
          </w:p>
        </w:tc>
      </w:tr>
      <w:tr>
        <w:trPr>
          <w:trHeight w:val="499" w:hRule="atLeast"/>
        </w:trPr>
        <w:tc>
          <w:tcPr>
            <w:tcW w:w="2139" w:type="dxa"/>
            <w:tcBorders>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themeColor="text1"/>
                <w:sz w:val="24"/>
                <w:szCs w:val="24"/>
              </w:rPr>
            </w:pPr>
            <w:r>
              <w:rPr>
                <w:rFonts w:eastAsia="DengXian" w:cs="Times New Roman" w:ascii="Times New Roman" w:hAnsi="Times New Roman"/>
                <w:b/>
                <w:bCs/>
                <w:color w:val="000000" w:themeColor="text1"/>
                <w:sz w:val="24"/>
                <w:szCs w:val="24"/>
              </w:rPr>
              <w:t>Test Score</w:t>
            </w:r>
          </w:p>
        </w:tc>
        <w:tc>
          <w:tcPr>
            <w:tcW w:w="1246" w:type="dxa"/>
            <w:tcBorders>
              <w:bottom w:val="single" w:sz="12" w:space="0" w:color="000000"/>
            </w:tcBorders>
            <w:shd w:color="auto" w:fill="auto" w:val="clear"/>
            <w:vAlign w:val="bottom"/>
          </w:tcPr>
          <w:p>
            <w:pPr>
              <w:pStyle w:val="Normal"/>
              <w:widowControl/>
              <w:jc w:val="center"/>
              <w:rPr>
                <w:rFonts w:ascii="Times New Roman" w:hAnsi="Times New Roman" w:eastAsia="DengXian" w:cs="Times New Roman"/>
                <w:color w:val="000000" w:themeColor="text1"/>
                <w:sz w:val="24"/>
                <w:szCs w:val="24"/>
              </w:rPr>
            </w:pPr>
            <w:r>
              <w:rPr>
                <w:rFonts w:eastAsia="DengXian" w:cs="Times New Roman" w:ascii="Times New Roman" w:hAnsi="Times New Roman"/>
                <w:color w:val="000000" w:themeColor="text1"/>
                <w:sz w:val="24"/>
                <w:szCs w:val="24"/>
              </w:rPr>
              <w:t>0.916</w:t>
            </w:r>
          </w:p>
        </w:tc>
        <w:tc>
          <w:tcPr>
            <w:tcW w:w="1248" w:type="dxa"/>
            <w:tcBorders>
              <w:bottom w:val="single" w:sz="12" w:space="0" w:color="000000"/>
            </w:tcBorders>
            <w:shd w:color="auto" w:fill="auto" w:val="clear"/>
            <w:vAlign w:val="bottom"/>
          </w:tcPr>
          <w:p>
            <w:pPr>
              <w:pStyle w:val="Normal"/>
              <w:widowControl/>
              <w:jc w:val="center"/>
              <w:rPr>
                <w:rFonts w:ascii="Times New Roman" w:hAnsi="Times New Roman" w:eastAsia="DengXian" w:cs="Times New Roman"/>
                <w:color w:val="000000" w:themeColor="text1"/>
                <w:sz w:val="24"/>
                <w:szCs w:val="24"/>
              </w:rPr>
            </w:pPr>
            <w:r>
              <w:rPr>
                <w:rFonts w:eastAsia="DengXian" w:cs="Times New Roman" w:ascii="Times New Roman" w:hAnsi="Times New Roman"/>
                <w:color w:val="000000" w:themeColor="text1"/>
                <w:sz w:val="24"/>
                <w:szCs w:val="24"/>
              </w:rPr>
              <w:t>0.939</w:t>
            </w:r>
          </w:p>
        </w:tc>
        <w:tc>
          <w:tcPr>
            <w:tcW w:w="1247" w:type="dxa"/>
            <w:tcBorders>
              <w:bottom w:val="single" w:sz="12" w:space="0" w:color="000000"/>
            </w:tcBorders>
            <w:shd w:color="auto" w:fill="auto" w:val="clear"/>
            <w:vAlign w:val="bottom"/>
          </w:tcPr>
          <w:p>
            <w:pPr>
              <w:pStyle w:val="Normal"/>
              <w:widowControl/>
              <w:jc w:val="center"/>
              <w:rPr>
                <w:rFonts w:ascii="Times New Roman" w:hAnsi="Times New Roman" w:eastAsia="DengXian" w:cs="Times New Roman"/>
                <w:color w:val="000000" w:themeColor="text1"/>
                <w:sz w:val="24"/>
                <w:szCs w:val="24"/>
              </w:rPr>
            </w:pPr>
            <w:r>
              <w:rPr>
                <w:rFonts w:eastAsia="DengXian" w:cs="Times New Roman" w:ascii="Times New Roman" w:hAnsi="Times New Roman"/>
                <w:color w:val="000000" w:themeColor="text1"/>
                <w:sz w:val="24"/>
                <w:szCs w:val="24"/>
              </w:rPr>
              <w:t>0.927</w:t>
            </w:r>
          </w:p>
        </w:tc>
        <w:tc>
          <w:tcPr>
            <w:tcW w:w="1248" w:type="dxa"/>
            <w:tcBorders>
              <w:bottom w:val="single" w:sz="12" w:space="0" w:color="000000"/>
            </w:tcBorders>
            <w:shd w:color="auto" w:fill="auto" w:val="clear"/>
            <w:vAlign w:val="bottom"/>
          </w:tcPr>
          <w:p>
            <w:pPr>
              <w:pStyle w:val="Normal"/>
              <w:widowControl/>
              <w:jc w:val="center"/>
              <w:rPr>
                <w:rFonts w:ascii="Times New Roman" w:hAnsi="Times New Roman" w:eastAsia="DengXian" w:cs="Times New Roman"/>
                <w:color w:val="000000" w:themeColor="text1"/>
                <w:sz w:val="24"/>
                <w:szCs w:val="24"/>
              </w:rPr>
            </w:pPr>
            <w:r>
              <w:rPr>
                <w:rFonts w:eastAsia="DengXian" w:cs="Times New Roman" w:ascii="Times New Roman" w:hAnsi="Times New Roman"/>
                <w:color w:val="000000" w:themeColor="text1"/>
                <w:sz w:val="24"/>
                <w:szCs w:val="24"/>
              </w:rPr>
              <w:t>0.867</w:t>
            </w:r>
          </w:p>
        </w:tc>
      </w:tr>
    </w:tbl>
    <w:p>
      <w:pPr>
        <w:pStyle w:val="Caption1"/>
        <w:keepNext w:val="true"/>
        <w:spacing w:before="0" w:after="240"/>
        <w:rPr>
          <w:rFonts w:ascii="Times New Roman" w:hAnsi="Times New Roman" w:cs="Times New Roman"/>
          <w:b/>
          <w:b/>
          <w:bCs/>
          <w:sz w:val="24"/>
          <w:szCs w:val="24"/>
        </w:rPr>
      </w:pPr>
      <w:r>
        <w:rPr>
          <w:rFonts w:cs="Times New Roman" w:ascii="Times New Roman" w:hAnsi="Times New Roman"/>
          <w:b/>
          <w:bCs/>
          <w:sz w:val="24"/>
          <w:szCs w:val="24"/>
        </w:rPr>
      </w:r>
    </w:p>
    <w:p>
      <w:pPr>
        <w:pStyle w:val="Caption1"/>
        <w:keepNext w:val="true"/>
        <w:spacing w:before="0" w:after="240"/>
        <w:rPr>
          <w:rFonts w:ascii="Times New Roman" w:hAnsi="Times New Roman" w:cs="Times New Roman"/>
        </w:rPr>
      </w:pPr>
      <w:r>
        <w:rPr>
          <w:rFonts w:cs="Times New Roman" w:ascii="Times New Roman" w:hAnsi="Times New Roman"/>
          <w:b/>
          <w:bCs/>
          <w:sz w:val="24"/>
          <w:szCs w:val="24"/>
        </w:rPr>
        <w:t xml:space="preserve">Supplementary Table 4 | </w:t>
      </w:r>
      <w:r>
        <w:rPr>
          <w:rFonts w:cs="Times New Roman" w:ascii="Times New Roman" w:hAnsi="Times New Roman"/>
          <w:bCs/>
          <w:sz w:val="24"/>
          <w:szCs w:val="24"/>
        </w:rPr>
        <w:t>Information on the starting year of the emergence of the largest 65 major clusters. Note: Major cluster #id 60 as a seasonal greenhouse cluster was not visible from annual Landsat time series and thus has no reported starting year.</w:t>
      </w:r>
      <w:r>
        <w:rPr>
          <w:rFonts w:cs="Times New Roman" w:ascii="Times New Roman" w:hAnsi="Times New Roman"/>
        </w:rPr>
        <w:tab/>
        <w:tab/>
        <w:tab/>
        <w:tab/>
        <w:tab/>
        <w:tab/>
        <w:tab/>
        <w:tab/>
        <w:tab/>
        <w:tab/>
        <w:tab/>
        <w:tab/>
        <w:tab/>
        <w:tab/>
        <w:tab/>
        <w:tab/>
        <w:tab/>
      </w:r>
    </w:p>
    <w:tbl>
      <w:tblPr>
        <w:tblStyle w:val="TableGridLight"/>
        <w:tblW w:w="13948" w:type="dxa"/>
        <w:jc w:val="left"/>
        <w:tblInd w:w="0" w:type="dxa"/>
        <w:tblCellMar>
          <w:top w:w="0" w:type="dxa"/>
          <w:left w:w="108" w:type="dxa"/>
          <w:bottom w:w="0" w:type="dxa"/>
          <w:right w:w="108" w:type="dxa"/>
        </w:tblCellMar>
        <w:tblLook w:val="06a0" w:noHBand="1" w:noVBand="1" w:firstColumn="1" w:lastRow="0" w:lastColumn="0" w:firstRow="1"/>
      </w:tblPr>
      <w:tblGrid>
        <w:gridCol w:w="362"/>
        <w:gridCol w:w="1137"/>
        <w:gridCol w:w="1137"/>
        <w:gridCol w:w="1138"/>
        <w:gridCol w:w="839"/>
        <w:gridCol w:w="1139"/>
        <w:gridCol w:w="906"/>
        <w:gridCol w:w="1780"/>
        <w:gridCol w:w="771"/>
        <w:gridCol w:w="992"/>
        <w:gridCol w:w="1134"/>
        <w:gridCol w:w="1035"/>
        <w:gridCol w:w="693"/>
        <w:gridCol w:w="884"/>
      </w:tblGrid>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id</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ADM2_NAME</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ADM0_NAME</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ADM1_NAME</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Coverage (ha)</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Coverage(km2)</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Year_inspector#1</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Year_inspector#2</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Inspection_difference</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Elevation (m)</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Aridity_index (*10000)</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lon</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lat</w:t>
            </w:r>
          </w:p>
        </w:tc>
        <w:tc>
          <w:tcPr>
            <w:tcW w:w="88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If_seasonal</w:t>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Turfan</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Xinjiang Uygur Zizhiqu</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224486.1</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22.4</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2000</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2003</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-52.4</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108.2</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42.87</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89.202</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Wuhu</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Anhui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288696.0</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28.9</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7.1</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9274.5</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31.412</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118.261</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Weifang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Shandong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82155.5</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821.6</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1990</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1989</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44.9</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4612.9</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36.842</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118.699</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Ningbo</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Zhejiang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208684.4</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20.9</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2002</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2003</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4.9</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9366.0</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30.204</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121.346</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Matera</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Italy</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Basilicata</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336620.3</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33.7</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40.6</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4539.4</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40.525</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16.867</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Qujing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Yunnan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767681.2</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76.8</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2013</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2012</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1860.2</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7613.4</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25.006</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103.708</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Southern District</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Israel</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Southern District</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192925.9</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19.3</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-13.8</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617.3</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31.252</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34.424</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Almeria</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Spain</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Andalucia</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3511691.8</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351.2</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1970</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1970</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142.2</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1674.0</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36.75</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-2.727</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Latina</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Italy</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Lazio</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498121.1</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49.8</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23.2</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7013.8</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41.293</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13.101</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Kashgar</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Xinjiang Uygur Zizhiqu</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201737.8</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20.2</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2005</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2005</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1208.9</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447.0</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39.472</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76.907</w:t>
            </w:r>
          </w:p>
        </w:tc>
        <w:tc>
          <w:tcPr>
            <w:tcW w:w="88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Taroudannt</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Morocco</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Souss - Massa</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533378.2</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53.3</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1998</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14</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188.7</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1124.3</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30.47</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-9.071</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Huelva</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Spain</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Andalucia</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981304.9</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98.1</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1990</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64.1</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2944.9</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37.186</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-6.868</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13</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Kinitra</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Morocco</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Gharb - Chrarda - Bini Hssen</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330459.8</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33.0</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1988</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1987</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22.4</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3693.7</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34.634</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-6.37</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14</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Heze</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Shandong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190904.4</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19.1</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1997</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1997</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49.2</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4534.4</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35.146</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115.681</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15</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Shenyang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Liaoning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351880.7</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35.2</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1995</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1996</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24.9</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4987.1</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41.908</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122.951</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16</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Jinan</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Shandong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690043.9</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69.0</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1990</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1995</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19.6</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4179.6</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37.138</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117.263</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17</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Weinan</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Shaanxi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2192092.5</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219.2</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2006</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368.4</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4079.5</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34.85</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110.085</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18</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Chtouka-Ait Baha</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Morocco</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Souss - Massa</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1454975.8</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145.5</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1988</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1986</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97.1</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1003.0</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30.202</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-9.464</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Ragusa</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Italy</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Sicilia</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257822.1</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25.8</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70.4</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2898.7</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36.819</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14.497</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Zuid-holland</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Netherlands</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Zuid-holland</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701411.4</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70.1</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1970</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1970</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-2.9</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11443.6</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51.985</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4.227</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21</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Yuncheng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Shanxi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874659.9</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87.5</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2014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2014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377.3</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3777.8</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35.014</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110.633</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22</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Nantong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Jiangsu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483747.5</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48.4</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2013</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2010</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8431.6</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32.07</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121.169</w:t>
            </w:r>
          </w:p>
        </w:tc>
        <w:tc>
          <w:tcPr>
            <w:tcW w:w="88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23</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Anyang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Henan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317000.6</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31.7</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2002</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2000</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55.1</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3937.0</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35.914</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114.78</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24</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Tai'an</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Shandong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372539.8</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37.3</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1995</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1995</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134.6</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4984.4</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35.924</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117.25</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25</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Hainan</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Hainan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631797.2</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63.2</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2015</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2013</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19.4</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7232.2</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18.531</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108.858</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26</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Hohhot</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Nei Mongol Zizhiqu</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236366.9</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23.6</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2008</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2008</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1095.6</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2059.9</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40.7</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111.811</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27</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Xuzhou</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Jiangsu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297332.7</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29.7</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2008</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2008</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29.1</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4981.3</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34.559</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118.189</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28</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Wuzhong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Ningxia Huizu Zizhiqu</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204785.3</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20.5</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1998</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1220.5</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1417.4</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37.523</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105.304</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29</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Bayin'gholin Mongol</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Xinjiang Uygur Zizhiqu</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467286.3</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46.7</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1995</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940.0</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442.2</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41.729</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86.073</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30</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Qingdao</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Shandong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928281.5</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92.8</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1985</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1993</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37.2</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5083.7</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36.669</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120.188</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31</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Kunming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Yunnan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1788398.7</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178.8</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2000</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2001</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1898.1</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7128.5</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25.299</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103.086</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32</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Liaocheng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Shandong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2773076.6</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277.3</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1996</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1996</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38.7</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3946.4</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36.164</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115.525</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33</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Manavgat</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Turkey</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Antalya</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853178.4</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85.3</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1999</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1998</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43.4</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4575.7</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36.983</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30.79</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34</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Yinchuan</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Ningxia Huizu Zizhiqu</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407065.3</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40.7</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2000</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2000</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1112.9</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1259.8</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38.467</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106.379</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35</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Chifeng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Nei Mongol Zizhiqu</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507075.2</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50.7</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2002</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2002</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705.7</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2944.7</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41.71</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118.926</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Tangshan</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Hebei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981560.8</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98.2</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1997</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1997</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8.0</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4299.3</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39.438</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118.84</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Yancheng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Jiangsu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318041.2</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31.8</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2002</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7604.0</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32.74</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120.749</w:t>
            </w:r>
          </w:p>
        </w:tc>
        <w:tc>
          <w:tcPr>
            <w:tcW w:w="88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38</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Linyi</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Shandong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1066218.1</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106.6</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1995</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1995</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80.0</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5480.8</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34.832</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117.926</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39</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Granada</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Spain</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Andalucia</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281957.7</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28.2</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197.6</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2325.6</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36.72</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-3.461</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40</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Dalian</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Liaoning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324737.2</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32.5</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1995</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1995</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33.4</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5141.7</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39.236</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121.731</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41</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Jiaxing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Zhejiang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271675.5</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27.2</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1997</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2003</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5.4</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8714.5</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30.769</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120.886</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42</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Anamur</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Turkey</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Icel</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193730.6</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19.4</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1988</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1988</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65.7</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3885.3</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36.102</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32.864</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43</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Bari</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Italy</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Puglia</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892509.8</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89.3</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1989</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161.2</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4033.5</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40.993</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16.989</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44</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Hengshui</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Hebei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728858.7</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72.9</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1999</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19.6</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2845.1</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38.169</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115.713</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45</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Salerno</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Italy</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Campania</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560866.1</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56.1</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1987</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24.3</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8106.5</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40.587</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14.919</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46</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Anshan</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Liaoning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280785.9</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28.1</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1999</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2000</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8.0</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4983.1</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41.036</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122.513</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47</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Shanghai Shi</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Shanghai Shi</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231178.9</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23.1</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2001</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2001</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3.5</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7947.8</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30.944</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121.824</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48</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Baoding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Hebei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218169.4</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21.8</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2003</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2006</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26.5</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3318.9</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38.639</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115.521</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49</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Caltanissetta</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Italy</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Sicilia</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429256.2</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42.9</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94.4</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2745.8</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36.96</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14.446</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50</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Xishuangbanna Dai</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Yunnan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195361.9</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19.5</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2009</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2009</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1150.4</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10209.8</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22.017</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100.261</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51</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Jinzhou</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Liaoning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664348.3</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66.4</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1992</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1993</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15.9</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4106.4</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41.5</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121.914</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52</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Cheju-do</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Republic of Korea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Cheju-do</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241609.6</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24.2</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1986</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1986</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88.6</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14514.3</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33.291</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126.698</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53</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Cangzhou</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Hebei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339002.9</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33.9</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1990</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1990</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8.9</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3098.8</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38.538</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116.724</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54</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Wuwei</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Gansu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309403.9</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30.9</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2000</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1538.2</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1129.3</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37.96</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102.715</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55</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Yantai</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Shandong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231171.2</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23.1</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1990</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1992</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28.4</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4961.3</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36.916</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120.754</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56</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Murcia</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Spain</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Regin de Murcia</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654134.7</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65.4</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209.3</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1757.1</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37.844</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-0.846</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57</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Aksu</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Xinjiang Uygur Zizhiqu</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390478.0</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39.0</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2000</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1998</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1004.2</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567.9</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41.449</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83.223</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58</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Liangshan Yi</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Sichuan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466167.4</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46.6</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2008</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2008</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1538.1</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6772.3</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27.932</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102.173</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59</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Honghe Hani and Yi</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Yunnan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519695.3</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52.0</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2003</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2007</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1416.9</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7642.5</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23.735</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102.88</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60</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Buldan</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Turkey</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Denizli</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462806.1</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46.3</w:t>
            </w:r>
          </w:p>
        </w:tc>
        <w:tc>
          <w:tcPr>
            <w:tcW w:w="906"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1780"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227.1</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3498.4</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38.26</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28.707</w:t>
            </w:r>
          </w:p>
        </w:tc>
        <w:tc>
          <w:tcPr>
            <w:tcW w:w="88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w:t>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61</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Langfang</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Hebei Sheng</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329189.7</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32.9</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1997</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1997</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16.0</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3792.4</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39.254</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116.413</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62</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Beijing Shi</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Beijing Shi</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529475.7</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52.9</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2000</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2000</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37.2</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3929.3</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39.615</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116.346</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63</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Tianjin Shi</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China</w:t>
            </w:r>
          </w:p>
        </w:tc>
        <w:tc>
          <w:tcPr>
            <w:tcW w:w="1138"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Tianjin Shi</w:t>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384440.6</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38.4</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1994</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1994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8.3</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3732.2</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39.66</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116.921</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64</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StateM</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Mexico</w:t>
            </w:r>
          </w:p>
        </w:tc>
        <w:tc>
          <w:tcPr>
            <w:tcW w:w="1138"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153775.8</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15.4</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2006</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1989</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17</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2194.0</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7272.0</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18.96</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-99.68</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66</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Lake Chapala</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Mexico</w:t>
            </w:r>
          </w:p>
        </w:tc>
        <w:tc>
          <w:tcPr>
            <w:tcW w:w="1138"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269000.0</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26.9</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2006</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2001</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5</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1711.0</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4696.0</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19.889</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-102.179</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67</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Zamora</w:t>
            </w:r>
          </w:p>
        </w:tc>
        <w:tc>
          <w:tcPr>
            <w:tcW w:w="1137"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Mexico</w:t>
            </w:r>
          </w:p>
        </w:tc>
        <w:tc>
          <w:tcPr>
            <w:tcW w:w="1138"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8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180606.4</w:t>
            </w:r>
          </w:p>
        </w:tc>
        <w:tc>
          <w:tcPr>
            <w:tcW w:w="1139"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18.1</w:t>
            </w:r>
          </w:p>
        </w:tc>
        <w:tc>
          <w:tcPr>
            <w:tcW w:w="906"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2006</w:t>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2004</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w:t>
            </w:r>
          </w:p>
        </w:tc>
        <w:tc>
          <w:tcPr>
            <w:tcW w:w="992"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1563.0</w:t>
            </w:r>
          </w:p>
        </w:tc>
        <w:tc>
          <w:tcPr>
            <w:tcW w:w="1134"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4212.0</w:t>
            </w:r>
          </w:p>
        </w:tc>
        <w:tc>
          <w:tcPr>
            <w:tcW w:w="1035"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20</w:t>
            </w:r>
          </w:p>
        </w:tc>
        <w:tc>
          <w:tcPr>
            <w:tcW w:w="693"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-102.31</w:t>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r>
        <w:trPr>
          <w:trHeight w:val="255" w:hRule="atLeast"/>
        </w:trPr>
        <w:tc>
          <w:tcPr>
            <w:tcW w:w="362"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1137"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1137"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1138"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839"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1139"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906"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1780"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Averaged_difference</w:t>
            </w:r>
          </w:p>
        </w:tc>
        <w:tc>
          <w:tcPr>
            <w:tcW w:w="771" w:type="dxa"/>
            <w:tcBorders/>
          </w:tcPr>
          <w:p>
            <w:pPr>
              <w:pStyle w:val="Normal"/>
              <w:rPr>
                <w:rFonts w:ascii="Times New Roman" w:hAnsi="Times New Roman" w:eastAsia="Arial" w:cs="Times New Roman"/>
                <w:sz w:val="16"/>
                <w:szCs w:val="16"/>
              </w:rPr>
            </w:pPr>
            <w:r>
              <w:rPr>
                <w:rFonts w:eastAsia="Arial" w:cs="Times New Roman" w:ascii="Times New Roman" w:hAnsi="Times New Roman"/>
                <w:sz w:val="16"/>
                <w:szCs w:val="16"/>
              </w:rPr>
              <w:t>0.17</w:t>
            </w:r>
          </w:p>
        </w:tc>
        <w:tc>
          <w:tcPr>
            <w:tcW w:w="992"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113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1035"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693" w:type="dxa"/>
            <w:tcBorders/>
          </w:tcPr>
          <w:p>
            <w:pPr>
              <w:pStyle w:val="Normal"/>
              <w:rPr>
                <w:rFonts w:ascii="Times New Roman" w:hAnsi="Times New Roman" w:eastAsia="Arial" w:cs="Times New Roman"/>
                <w:sz w:val="16"/>
                <w:szCs w:val="16"/>
              </w:rPr>
            </w:pPr>
            <w:r>
              <w:rPr>
                <w:rFonts w:cs="Times New Roman" w:ascii="Times New Roman" w:hAnsi="Times New Roman"/>
              </w:rPr>
              <w:br/>
            </w:r>
          </w:p>
        </w:tc>
        <w:tc>
          <w:tcPr>
            <w:tcW w:w="884" w:type="dxa"/>
            <w:tcBorders/>
          </w:tcPr>
          <w:p>
            <w:pPr>
              <w:pStyle w:val="Normal"/>
              <w:rPr>
                <w:rFonts w:ascii="Times New Roman" w:hAnsi="Times New Roman" w:eastAsia="Arial" w:cs="Times New Roman"/>
                <w:sz w:val="16"/>
                <w:szCs w:val="16"/>
              </w:rPr>
            </w:pPr>
            <w:r>
              <w:rPr>
                <w:rFonts w:cs="Times New Roman" w:ascii="Times New Roman" w:hAnsi="Times New Roman"/>
              </w:rPr>
              <w:br/>
            </w:r>
          </w:p>
        </w:tc>
      </w:tr>
    </w:tbl>
    <w:p>
      <w:pPr>
        <w:pStyle w:val="Caption1"/>
        <w:keepNext w:val="true"/>
        <w:spacing w:before="0" w:after="240"/>
        <w:rPr>
          <w:rFonts w:ascii="Times New Roman" w:hAnsi="Times New Roman" w:cs="Times New Roman"/>
          <w:sz w:val="24"/>
          <w:szCs w:val="24"/>
        </w:rPr>
      </w:pPr>
      <w:r>
        <w:rPr>
          <w:rFonts w:cs="Times New Roman" w:ascii="Times New Roman" w:hAnsi="Times New Roman"/>
          <w:b/>
          <w:bCs/>
          <w:sz w:val="24"/>
          <w:szCs w:val="24"/>
        </w:rPr>
        <w:t xml:space="preserve">Supplementary Table 5 | </w:t>
      </w:r>
      <w:r>
        <w:rPr>
          <w:rFonts w:cs="Times New Roman" w:ascii="Times New Roman" w:hAnsi="Times New Roman"/>
          <w:bCs/>
          <w:sz w:val="24"/>
          <w:szCs w:val="24"/>
        </w:rPr>
        <w:t>Statistics of the performance of the trained Landsat segmentation model when evaluated on testing datasets.</w:t>
      </w:r>
    </w:p>
    <w:tbl>
      <w:tblPr>
        <w:tblW w:w="5881" w:type="dxa"/>
        <w:jc w:val="left"/>
        <w:tblInd w:w="0" w:type="dxa"/>
        <w:tblCellMar>
          <w:top w:w="0" w:type="dxa"/>
          <w:left w:w="108" w:type="dxa"/>
          <w:bottom w:w="0" w:type="dxa"/>
          <w:right w:w="108" w:type="dxa"/>
        </w:tblCellMar>
        <w:tblLook w:val="04a0" w:noHBand="0" w:noVBand="1" w:firstColumn="1" w:lastRow="0" w:lastColumn="0" w:firstRow="1"/>
      </w:tblPr>
      <w:tblGrid>
        <w:gridCol w:w="2140"/>
        <w:gridCol w:w="1246"/>
        <w:gridCol w:w="1248"/>
        <w:gridCol w:w="1246"/>
      </w:tblGrid>
      <w:tr>
        <w:trPr>
          <w:trHeight w:val="870" w:hRule="atLeast"/>
        </w:trPr>
        <w:tc>
          <w:tcPr>
            <w:tcW w:w="2140"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themeColor="text1"/>
                <w:sz w:val="24"/>
                <w:szCs w:val="24"/>
              </w:rPr>
            </w:pPr>
            <w:r>
              <w:rPr>
                <w:rFonts w:ascii="Times New Roman" w:hAnsi="Times New Roman" w:cs="Times New Roman" w:eastAsia="DengXian"/>
                <w:b/>
                <w:bCs/>
                <w:color w:val="000000" w:themeColor="text1"/>
                <w:sz w:val="24"/>
                <w:szCs w:val="24"/>
              </w:rPr>
              <w:t>　</w:t>
            </w:r>
          </w:p>
        </w:tc>
        <w:tc>
          <w:tcPr>
            <w:tcW w:w="1246"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themeColor="text1"/>
                <w:sz w:val="24"/>
                <w:szCs w:val="24"/>
              </w:rPr>
            </w:pPr>
            <w:r>
              <w:rPr>
                <w:rFonts w:eastAsia="DengXian" w:cs="Times New Roman" w:ascii="Times New Roman" w:hAnsi="Times New Roman"/>
                <w:b/>
                <w:bCs/>
                <w:color w:val="000000" w:themeColor="text1"/>
                <w:sz w:val="24"/>
                <w:szCs w:val="24"/>
              </w:rPr>
              <w:t>Recall</w:t>
            </w:r>
          </w:p>
        </w:tc>
        <w:tc>
          <w:tcPr>
            <w:tcW w:w="1248"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themeColor="text1"/>
                <w:sz w:val="24"/>
                <w:szCs w:val="24"/>
              </w:rPr>
            </w:pPr>
            <w:r>
              <w:rPr>
                <w:rFonts w:eastAsia="DengXian" w:cs="Times New Roman" w:ascii="Times New Roman" w:hAnsi="Times New Roman"/>
                <w:b/>
                <w:bCs/>
                <w:color w:val="000000" w:themeColor="text1"/>
                <w:sz w:val="24"/>
                <w:szCs w:val="24"/>
              </w:rPr>
              <w:t>Precision</w:t>
            </w:r>
          </w:p>
        </w:tc>
        <w:tc>
          <w:tcPr>
            <w:tcW w:w="1246" w:type="dxa"/>
            <w:tcBorders>
              <w:top w:val="single" w:sz="12" w:space="0" w:color="000000"/>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themeColor="text1"/>
                <w:sz w:val="24"/>
                <w:szCs w:val="24"/>
              </w:rPr>
            </w:pPr>
            <w:r>
              <w:rPr>
                <w:rFonts w:eastAsia="DengXian" w:cs="Times New Roman" w:ascii="Times New Roman" w:hAnsi="Times New Roman"/>
                <w:b/>
                <w:bCs/>
                <w:color w:val="000000" w:themeColor="text1"/>
                <w:sz w:val="24"/>
                <w:szCs w:val="24"/>
              </w:rPr>
              <w:t>F1 Score</w:t>
            </w:r>
          </w:p>
        </w:tc>
      </w:tr>
      <w:tr>
        <w:trPr>
          <w:trHeight w:val="499" w:hRule="atLeast"/>
        </w:trPr>
        <w:tc>
          <w:tcPr>
            <w:tcW w:w="2140" w:type="dxa"/>
            <w:tcBorders>
              <w:bottom w:val="single" w:sz="12" w:space="0" w:color="000000"/>
            </w:tcBorders>
            <w:shd w:color="auto" w:fill="auto" w:val="clear"/>
            <w:vAlign w:val="center"/>
          </w:tcPr>
          <w:p>
            <w:pPr>
              <w:pStyle w:val="Normal"/>
              <w:widowControl/>
              <w:jc w:val="center"/>
              <w:rPr>
                <w:rFonts w:ascii="Times New Roman" w:hAnsi="Times New Roman" w:eastAsia="DengXian" w:cs="Times New Roman"/>
                <w:b/>
                <w:b/>
                <w:bCs/>
                <w:color w:val="000000" w:themeColor="text1"/>
                <w:sz w:val="24"/>
                <w:szCs w:val="24"/>
              </w:rPr>
            </w:pPr>
            <w:r>
              <w:rPr>
                <w:rFonts w:eastAsia="DengXian" w:cs="Times New Roman" w:ascii="Times New Roman" w:hAnsi="Times New Roman"/>
                <w:b/>
                <w:bCs/>
                <w:color w:val="000000" w:themeColor="text1"/>
                <w:sz w:val="24"/>
                <w:szCs w:val="24"/>
              </w:rPr>
              <w:t>Test Score</w:t>
            </w:r>
          </w:p>
        </w:tc>
        <w:tc>
          <w:tcPr>
            <w:tcW w:w="1246" w:type="dxa"/>
            <w:tcBorders>
              <w:bottom w:val="single" w:sz="12" w:space="0" w:color="000000"/>
            </w:tcBorders>
            <w:shd w:color="auto" w:fill="auto" w:val="clear"/>
            <w:vAlign w:val="bottom"/>
          </w:tcPr>
          <w:p>
            <w:pPr>
              <w:pStyle w:val="Normal"/>
              <w:widowControl/>
              <w:spacing w:lineRule="auto" w:line="259"/>
              <w:jc w:val="center"/>
              <w:rPr>
                <w:rFonts w:ascii="Times New Roman" w:hAnsi="Times New Roman" w:cs="Times New Roman"/>
              </w:rPr>
            </w:pPr>
            <w:r>
              <w:rPr>
                <w:rFonts w:eastAsia="DengXian" w:cs="Times New Roman" w:ascii="Times New Roman" w:hAnsi="Times New Roman"/>
                <w:color w:val="000000" w:themeColor="text1"/>
                <w:sz w:val="24"/>
                <w:szCs w:val="24"/>
              </w:rPr>
              <w:t>0.791</w:t>
            </w:r>
          </w:p>
        </w:tc>
        <w:tc>
          <w:tcPr>
            <w:tcW w:w="1248" w:type="dxa"/>
            <w:tcBorders>
              <w:bottom w:val="single" w:sz="12" w:space="0" w:color="000000"/>
            </w:tcBorders>
            <w:shd w:color="auto" w:fill="auto" w:val="clear"/>
            <w:vAlign w:val="bottom"/>
          </w:tcPr>
          <w:p>
            <w:pPr>
              <w:pStyle w:val="Normal"/>
              <w:widowControl/>
              <w:jc w:val="center"/>
              <w:rPr>
                <w:rFonts w:ascii="Times New Roman" w:hAnsi="Times New Roman" w:eastAsia="DengXian" w:cs="Times New Roman"/>
                <w:color w:val="000000" w:themeColor="text1"/>
                <w:sz w:val="24"/>
                <w:szCs w:val="24"/>
              </w:rPr>
            </w:pPr>
            <w:r>
              <w:rPr>
                <w:rFonts w:eastAsia="DengXian" w:cs="Times New Roman" w:ascii="Times New Roman" w:hAnsi="Times New Roman"/>
                <w:color w:val="000000" w:themeColor="text1"/>
                <w:sz w:val="24"/>
                <w:szCs w:val="24"/>
              </w:rPr>
              <w:t>0.981</w:t>
            </w:r>
          </w:p>
        </w:tc>
        <w:tc>
          <w:tcPr>
            <w:tcW w:w="1246" w:type="dxa"/>
            <w:tcBorders>
              <w:bottom w:val="single" w:sz="12" w:space="0" w:color="000000"/>
            </w:tcBorders>
            <w:shd w:color="auto" w:fill="auto" w:val="clear"/>
            <w:vAlign w:val="bottom"/>
          </w:tcPr>
          <w:p>
            <w:pPr>
              <w:pStyle w:val="Normal"/>
              <w:widowControl/>
              <w:jc w:val="center"/>
              <w:rPr>
                <w:rFonts w:ascii="Times New Roman" w:hAnsi="Times New Roman" w:eastAsia="DengXian" w:cs="Times New Roman"/>
                <w:color w:val="000000" w:themeColor="text1"/>
                <w:sz w:val="24"/>
                <w:szCs w:val="24"/>
              </w:rPr>
            </w:pPr>
            <w:r>
              <w:rPr>
                <w:rFonts w:eastAsia="DengXian" w:cs="Times New Roman" w:ascii="Times New Roman" w:hAnsi="Times New Roman"/>
                <w:color w:val="000000" w:themeColor="text1"/>
                <w:sz w:val="24"/>
                <w:szCs w:val="24"/>
              </w:rPr>
              <w:t>0.875</w:t>
            </w:r>
          </w:p>
        </w:tc>
      </w:tr>
    </w:tbl>
    <w:p>
      <w:pPr>
        <w:pStyle w:val="Normal"/>
        <w:keepNext w:val="true"/>
        <w:rPr>
          <w:rFonts w:ascii="Times New Roman" w:hAnsi="Times New Roman" w:cs="Times New Roman"/>
        </w:rPr>
      </w:pPr>
      <w:r>
        <w:rPr>
          <w:rFonts w:cs="Times New Roman" w:ascii="Times New Roman" w:hAnsi="Times New Roman"/>
        </w:rPr>
      </w:r>
    </w:p>
    <w:p>
      <w:pPr>
        <w:pStyle w:val="Caption1"/>
        <w:keepNext w:val="true"/>
        <w:spacing w:before="0" w:after="240"/>
        <w:rPr>
          <w:rFonts w:ascii="Times New Roman" w:hAnsi="Times New Roman" w:cs="Times New Roman"/>
          <w:b/>
          <w:b/>
          <w:bCs/>
          <w:sz w:val="24"/>
          <w:szCs w:val="24"/>
        </w:rPr>
      </w:pPr>
      <w:r>
        <w:rPr>
          <w:rFonts w:cs="Times New Roman" w:ascii="Times New Roman" w:hAnsi="Times New Roman"/>
          <w:b/>
          <w:bCs/>
          <w:sz w:val="24"/>
          <w:szCs w:val="24"/>
        </w:rPr>
      </w:r>
    </w:p>
    <w:p>
      <w:pPr>
        <w:pStyle w:val="Caption1"/>
        <w:keepNext w:val="true"/>
        <w:spacing w:before="0" w:after="240"/>
        <w:rPr>
          <w:rFonts w:ascii="Times New Roman" w:hAnsi="Times New Roman" w:cs="Times New Roman"/>
          <w:sz w:val="24"/>
          <w:szCs w:val="24"/>
        </w:rPr>
      </w:pPr>
      <w:r>
        <w:rPr>
          <w:rFonts w:cs="Times New Roman" w:ascii="Times New Roman" w:hAnsi="Times New Roman"/>
          <w:b/>
          <w:bCs/>
          <w:sz w:val="24"/>
          <w:szCs w:val="24"/>
        </w:rPr>
        <w:t xml:space="preserve">Supplementary Table 6 | </w:t>
      </w:r>
      <w:r>
        <w:rPr>
          <w:rFonts w:cs="Times New Roman" w:ascii="Times New Roman" w:hAnsi="Times New Roman"/>
          <w:bCs/>
          <w:sz w:val="24"/>
          <w:szCs w:val="24"/>
        </w:rPr>
        <w:t>Statistics of the accuracy evaluation of greenhouse cultivation from Landsat three-year composites for the largest cluster in the top 5 countries of greenhouse cultivation coverage.</w:t>
      </w:r>
    </w:p>
    <w:tbl>
      <w:tblPr>
        <w:tblStyle w:val="TableGridLight"/>
        <w:tblW w:w="5817" w:type="dxa"/>
        <w:jc w:val="left"/>
        <w:tblInd w:w="0" w:type="dxa"/>
        <w:tblCellMar>
          <w:top w:w="0" w:type="dxa"/>
          <w:left w:w="108" w:type="dxa"/>
          <w:bottom w:w="0" w:type="dxa"/>
          <w:right w:w="108" w:type="dxa"/>
        </w:tblCellMar>
        <w:tblLook w:val="06a0" w:noHBand="1" w:noVBand="1" w:firstColumn="1" w:lastRow="0" w:lastColumn="0" w:firstRow="1"/>
      </w:tblPr>
      <w:tblGrid>
        <w:gridCol w:w="959"/>
        <w:gridCol w:w="960"/>
        <w:gridCol w:w="959"/>
        <w:gridCol w:w="960"/>
        <w:gridCol w:w="1979"/>
      </w:tblGrid>
      <w:tr>
        <w:trPr>
          <w:trHeight w:val="300" w:hRule="atLeast"/>
        </w:trPr>
        <w:tc>
          <w:tcPr>
            <w:tcW w:w="959" w:type="dxa"/>
            <w:tcBorders/>
          </w:tcPr>
          <w:p>
            <w:pPr>
              <w:pStyle w:val="Normal"/>
              <w:rPr>
                <w:rFonts w:ascii="Times New Roman" w:hAnsi="Times New Roman" w:eastAsia="Arial" w:cs="Times New Roman"/>
                <w:b/>
                <w:b/>
                <w:bCs/>
                <w:color w:val="000000" w:themeColor="text1"/>
                <w:sz w:val="16"/>
                <w:szCs w:val="16"/>
              </w:rPr>
            </w:pPr>
            <w:r>
              <w:rPr>
                <w:rFonts w:eastAsia="Arial" w:cs="Times New Roman" w:ascii="Times New Roman" w:hAnsi="Times New Roman"/>
                <w:b/>
                <w:bCs/>
                <w:color w:val="000000" w:themeColor="text1"/>
                <w:sz w:val="16"/>
                <w:szCs w:val="16"/>
              </w:rPr>
              <w:t>Epoch</w:t>
            </w:r>
          </w:p>
        </w:tc>
        <w:tc>
          <w:tcPr>
            <w:tcW w:w="960" w:type="dxa"/>
            <w:tcBorders/>
          </w:tcPr>
          <w:p>
            <w:pPr>
              <w:pStyle w:val="Normal"/>
              <w:rPr>
                <w:rFonts w:ascii="Times New Roman" w:hAnsi="Times New Roman" w:eastAsia="Arial" w:cs="Times New Roman"/>
                <w:b/>
                <w:b/>
                <w:bCs/>
                <w:color w:val="000000" w:themeColor="text1"/>
                <w:sz w:val="16"/>
                <w:szCs w:val="16"/>
              </w:rPr>
            </w:pPr>
            <w:r>
              <w:rPr>
                <w:rFonts w:eastAsia="Arial" w:cs="Times New Roman" w:ascii="Times New Roman" w:hAnsi="Times New Roman"/>
                <w:b/>
                <w:bCs/>
                <w:color w:val="000000" w:themeColor="text1"/>
                <w:sz w:val="16"/>
                <w:szCs w:val="16"/>
              </w:rPr>
              <w:t>Precision</w:t>
            </w:r>
          </w:p>
        </w:tc>
        <w:tc>
          <w:tcPr>
            <w:tcW w:w="959" w:type="dxa"/>
            <w:tcBorders/>
          </w:tcPr>
          <w:p>
            <w:pPr>
              <w:pStyle w:val="Normal"/>
              <w:rPr>
                <w:rFonts w:ascii="Times New Roman" w:hAnsi="Times New Roman" w:eastAsia="Arial" w:cs="Times New Roman"/>
                <w:b/>
                <w:b/>
                <w:bCs/>
                <w:color w:val="000000" w:themeColor="text1"/>
                <w:sz w:val="16"/>
                <w:szCs w:val="16"/>
              </w:rPr>
            </w:pPr>
            <w:r>
              <w:rPr>
                <w:rFonts w:eastAsia="Arial" w:cs="Times New Roman" w:ascii="Times New Roman" w:hAnsi="Times New Roman"/>
                <w:b/>
                <w:bCs/>
                <w:color w:val="000000" w:themeColor="text1"/>
                <w:sz w:val="16"/>
                <w:szCs w:val="16"/>
              </w:rPr>
              <w:t>Recall</w:t>
            </w:r>
          </w:p>
        </w:tc>
        <w:tc>
          <w:tcPr>
            <w:tcW w:w="960" w:type="dxa"/>
            <w:tcBorders/>
          </w:tcPr>
          <w:p>
            <w:pPr>
              <w:pStyle w:val="Normal"/>
              <w:rPr>
                <w:rFonts w:ascii="Times New Roman" w:hAnsi="Times New Roman" w:eastAsia="Arial" w:cs="Times New Roman"/>
                <w:b/>
                <w:b/>
                <w:bCs/>
                <w:color w:val="000000" w:themeColor="text1"/>
                <w:sz w:val="16"/>
                <w:szCs w:val="16"/>
              </w:rPr>
            </w:pPr>
            <w:r>
              <w:rPr>
                <w:rFonts w:eastAsia="Arial" w:cs="Times New Roman" w:ascii="Times New Roman" w:hAnsi="Times New Roman"/>
                <w:b/>
                <w:bCs/>
                <w:color w:val="000000" w:themeColor="text1"/>
                <w:sz w:val="16"/>
                <w:szCs w:val="16"/>
              </w:rPr>
              <w:t>f1-score</w:t>
            </w:r>
          </w:p>
        </w:tc>
        <w:tc>
          <w:tcPr>
            <w:tcW w:w="1979" w:type="dxa"/>
            <w:tcBorders/>
          </w:tcPr>
          <w:p>
            <w:pPr>
              <w:pStyle w:val="Normal"/>
              <w:rPr>
                <w:rFonts w:ascii="Times New Roman" w:hAnsi="Times New Roman" w:eastAsia="Arial" w:cs="Times New Roman"/>
                <w:b/>
                <w:b/>
                <w:bCs/>
                <w:color w:val="000000" w:themeColor="text1"/>
                <w:sz w:val="16"/>
                <w:szCs w:val="16"/>
              </w:rPr>
            </w:pPr>
            <w:r>
              <w:rPr>
                <w:rFonts w:eastAsia="Arial" w:cs="Times New Roman" w:ascii="Times New Roman" w:hAnsi="Times New Roman"/>
                <w:b/>
                <w:bCs/>
                <w:color w:val="000000" w:themeColor="text1"/>
                <w:sz w:val="16"/>
                <w:szCs w:val="16"/>
              </w:rPr>
              <w:t>Country</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1985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1988</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1991</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1994</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1997</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0.75</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0.75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0.75</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2003</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0.63</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0.83</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0.71</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2006</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2009</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0.75</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0.86</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2012</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0.67</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0.57</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2018</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0.83</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0.63</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0.71</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2021</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0.83</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0.91</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All</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0.81</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0.79</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China-Weifang</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1985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1988</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1991</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1994</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0.91</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0.95</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1997</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0.92</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0.88</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0.93</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0.93</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0.93</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2003</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2006</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0.92</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0.96</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2009</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2012</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0.93</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0.96</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0.93</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0.97</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2018</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0.81</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2021</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0.92</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0.96</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All</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0.94</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0.97</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0.95</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Spain-Almeria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1985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1988</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1991</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0.67</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1994</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0.67</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0.57</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1997</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0.75</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0.86</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2003</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2006</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0.86</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0.63</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2009</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2012</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2018</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2021</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All</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0.79</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0.83</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0.81</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Italy-Bari</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1985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1988</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0.40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0.57</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1991</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0.89</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1994</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0.67</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1997</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0.86</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0.92</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0.88</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0.93</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2003</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2006</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2009</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2012</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2018</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0.86</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0.92</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2021</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0.88</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0.93</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All</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0.97</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0.84</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Turkey-Antalya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1985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1988</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1991</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1994</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1997</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2003</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2006</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0.75</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0.75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0.75</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2009</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2012</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2015</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2018</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0.92</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0.96</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2021</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1.00</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r>
        <w:trPr>
          <w:trHeight w:val="300" w:hRule="atLeast"/>
        </w:trPr>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All</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0.94</w:t>
            </w:r>
          </w:p>
        </w:tc>
        <w:tc>
          <w:tcPr>
            <w:tcW w:w="95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0.91</w:t>
            </w:r>
          </w:p>
        </w:tc>
        <w:tc>
          <w:tcPr>
            <w:tcW w:w="960"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0.93</w:t>
            </w:r>
          </w:p>
        </w:tc>
        <w:tc>
          <w:tcPr>
            <w:tcW w:w="1979" w:type="dxa"/>
            <w:tcBorders/>
          </w:tcPr>
          <w:p>
            <w:pPr>
              <w:pStyle w:val="Normal"/>
              <w:rPr>
                <w:rFonts w:ascii="Times New Roman" w:hAnsi="Times New Roman" w:eastAsia="Arial" w:cs="Times New Roman"/>
                <w:color w:val="000000" w:themeColor="text1"/>
                <w:sz w:val="16"/>
                <w:szCs w:val="16"/>
              </w:rPr>
            </w:pPr>
            <w:r>
              <w:rPr>
                <w:rFonts w:eastAsia="Arial" w:cs="Times New Roman" w:ascii="Times New Roman" w:hAnsi="Times New Roman"/>
                <w:color w:val="000000" w:themeColor="text1"/>
                <w:sz w:val="16"/>
                <w:szCs w:val="16"/>
              </w:rPr>
              <w:t>Mexico-Chapala</w:t>
            </w:r>
          </w:p>
        </w:tc>
      </w:tr>
    </w:tbl>
    <w:p>
      <w:pPr>
        <w:pStyle w:val="Normal"/>
        <w:rPr>
          <w:rFonts w:ascii="Times New Roman" w:hAnsi="Times New Roman" w:cs="Times New Roman"/>
        </w:rPr>
      </w:pPr>
      <w:r>
        <w:rPr/>
      </w:r>
    </w:p>
    <w:sectPr>
      <w:type w:val="nextPage"/>
      <w:pgSz w:orient="landscape" w:w="16838" w:h="11906"/>
      <w:pgMar w:left="1440" w:right="1440" w:header="0" w:top="1800" w:footer="0" w:bottom="1800" w:gutter="0"/>
      <w:pgNumType w:fmt="decimal"/>
      <w:formProt w:val="false"/>
      <w:textDirection w:val="lrTb"/>
      <w:docGrid w:type="lines" w:linePitch="312" w:charSpace="1208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等线">
    <w:charset w:val="01"/>
    <w:family w:val="roman"/>
    <w:pitch w:val="variable"/>
  </w:font>
  <w:font w:name="Segoe UI">
    <w:charset w:val="01"/>
    <w:family w:val="roman"/>
    <w:pitch w:val="variable"/>
  </w:font>
  <w:font w:name="Liberation Sans">
    <w:altName w:val="Arial"/>
    <w:charset w:val="01"/>
    <w:family w:val="roman"/>
    <w:pitch w:val="variable"/>
  </w:font>
  <w:font w:name="等线 Light">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240"/>
  <w:defaultTabStop w:val="420"/>
  <w:compat>
    <w:doNotExpandShiftReturn/>
  </w:compat>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en-US"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等线" w:hAnsi="等线" w:eastAsia="等线" w:cs="Arial" w:asciiTheme="minorHAnsi" w:cstheme="minorBidi" w:eastAsiaTheme="minorEastAsia" w:hAnsiTheme="minorHAnsi"/>
        <w:kern w:val="2"/>
        <w:sz w:val="21"/>
        <w:szCs w:val="22"/>
        <w:lang w:val="en-US"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b0b9d"/>
    <w:pPr>
      <w:widowControl w:val="false"/>
      <w:suppressAutoHyphens w:val="true"/>
      <w:bidi w:val="0"/>
      <w:spacing w:before="0" w:after="0"/>
      <w:jc w:val="both"/>
    </w:pPr>
    <w:rPr>
      <w:rFonts w:ascii="等线" w:hAnsi="等线" w:eastAsia="等线" w:cs="Arial" w:asciiTheme="minorHAnsi" w:cstheme="minorBidi" w:eastAsiaTheme="minorEastAsia" w:hAnsiTheme="minorHAnsi"/>
      <w:color w:val="auto"/>
      <w:kern w:val="2"/>
      <w:sz w:val="21"/>
      <w:szCs w:val="22"/>
      <w:lang w:val="en-US" w:eastAsia="zh-CN"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b0b9d"/>
    <w:rPr>
      <w:sz w:val="18"/>
      <w:szCs w:val="18"/>
    </w:rPr>
  </w:style>
  <w:style w:type="character" w:styleId="FooterChar" w:customStyle="1">
    <w:name w:val="Footer Char"/>
    <w:basedOn w:val="DefaultParagraphFont"/>
    <w:link w:val="Footer"/>
    <w:uiPriority w:val="99"/>
    <w:qFormat/>
    <w:rsid w:val="008b0b9d"/>
    <w:rPr>
      <w:sz w:val="18"/>
      <w:szCs w:val="18"/>
    </w:rPr>
  </w:style>
  <w:style w:type="character" w:styleId="Linenumber">
    <w:name w:val="line number"/>
    <w:basedOn w:val="DefaultParagraphFont"/>
    <w:uiPriority w:val="99"/>
    <w:semiHidden/>
    <w:unhideWhenUsed/>
    <w:qFormat/>
    <w:rsid w:val="00256efe"/>
    <w:rPr/>
  </w:style>
  <w:style w:type="character" w:styleId="Annotationreference">
    <w:name w:val="annotation reference"/>
    <w:basedOn w:val="DefaultParagraphFont"/>
    <w:uiPriority w:val="99"/>
    <w:semiHidden/>
    <w:unhideWhenUsed/>
    <w:qFormat/>
    <w:rsid w:val="003020cd"/>
    <w:rPr>
      <w:sz w:val="16"/>
      <w:szCs w:val="16"/>
    </w:rPr>
  </w:style>
  <w:style w:type="character" w:styleId="CommentTextChar" w:customStyle="1">
    <w:name w:val="Comment Text Char"/>
    <w:basedOn w:val="DefaultParagraphFont"/>
    <w:link w:val="CommentText"/>
    <w:uiPriority w:val="99"/>
    <w:semiHidden/>
    <w:qFormat/>
    <w:rsid w:val="003020cd"/>
    <w:rPr>
      <w:sz w:val="20"/>
      <w:szCs w:val="20"/>
    </w:rPr>
  </w:style>
  <w:style w:type="character" w:styleId="CommentSubjectChar" w:customStyle="1">
    <w:name w:val="Comment Subject Char"/>
    <w:basedOn w:val="CommentTextChar"/>
    <w:link w:val="CommentSubject"/>
    <w:uiPriority w:val="99"/>
    <w:semiHidden/>
    <w:qFormat/>
    <w:rsid w:val="003020cd"/>
    <w:rPr>
      <w:b/>
      <w:bCs/>
      <w:sz w:val="20"/>
      <w:szCs w:val="20"/>
    </w:rPr>
  </w:style>
  <w:style w:type="character" w:styleId="BalloonTextChar" w:customStyle="1">
    <w:name w:val="Balloon Text Char"/>
    <w:basedOn w:val="DefaultParagraphFont"/>
    <w:link w:val="BalloonText"/>
    <w:uiPriority w:val="99"/>
    <w:semiHidden/>
    <w:qFormat/>
    <w:rsid w:val="003020cd"/>
    <w:rPr>
      <w:rFonts w:ascii="Segoe UI" w:hAnsi="Segoe UI" w:cs="Segoe UI"/>
      <w:sz w:val="18"/>
      <w:szCs w:val="18"/>
    </w:rPr>
  </w:style>
  <w:style w:type="paragraph" w:styleId="Heading" w:customStyle="1">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Caption1">
    <w:name w:val="caption"/>
    <w:basedOn w:val="Normal"/>
    <w:next w:val="Normal"/>
    <w:uiPriority w:val="35"/>
    <w:unhideWhenUsed/>
    <w:qFormat/>
    <w:rsid w:val="008b0b9d"/>
    <w:pPr/>
    <w:rPr>
      <w:rFonts w:ascii="等线 Light" w:hAnsi="等线 Light" w:eastAsia="SimHei" w:cs="Times New Roman" w:asciiTheme="majorHAnsi" w:cstheme="majorBidi" w:hAnsiTheme="majorHAnsi"/>
      <w:sz w:val="20"/>
      <w:szCs w:val="20"/>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8b0b9d"/>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link w:val="FooterChar"/>
    <w:uiPriority w:val="99"/>
    <w:unhideWhenUsed/>
    <w:rsid w:val="008b0b9d"/>
    <w:pPr>
      <w:tabs>
        <w:tab w:val="clear" w:pos="420"/>
        <w:tab w:val="center" w:pos="4153" w:leader="none"/>
        <w:tab w:val="right" w:pos="8306" w:leader="none"/>
      </w:tabs>
      <w:snapToGrid w:val="false"/>
      <w:jc w:val="left"/>
    </w:pPr>
    <w:rPr>
      <w:sz w:val="18"/>
      <w:szCs w:val="18"/>
    </w:rPr>
  </w:style>
  <w:style w:type="paragraph" w:styleId="3" w:customStyle="1">
    <w:name w:val="样式3"/>
    <w:basedOn w:val="Normal"/>
    <w:qFormat/>
    <w:rsid w:val="008b0b9d"/>
    <w:pPr>
      <w:widowControl/>
      <w:snapToGrid w:val="false"/>
      <w:spacing w:lineRule="auto" w:line="292" w:before="0" w:after="280"/>
      <w:ind w:left="454" w:right="454" w:hanging="0"/>
      <w:jc w:val="center"/>
    </w:pPr>
    <w:rPr>
      <w:rFonts w:ascii="Times New Roman" w:hAnsi="Times New Roman" w:eastAsia="方正书宋简体" w:cs="Times New Roman"/>
      <w:i/>
      <w:color w:val="000000"/>
      <w:kern w:val="0"/>
      <w:sz w:val="16"/>
      <w:szCs w:val="18"/>
    </w:rPr>
  </w:style>
  <w:style w:type="paragraph" w:styleId="ListParagraph">
    <w:name w:val="List Paragraph"/>
    <w:basedOn w:val="Normal"/>
    <w:uiPriority w:val="34"/>
    <w:qFormat/>
    <w:rsid w:val="000f22fe"/>
    <w:pPr>
      <w:ind w:firstLine="420"/>
    </w:pPr>
    <w:rPr/>
  </w:style>
  <w:style w:type="paragraph" w:styleId="Annotationtext">
    <w:name w:val="annotation text"/>
    <w:basedOn w:val="Normal"/>
    <w:link w:val="CommentTextChar"/>
    <w:uiPriority w:val="99"/>
    <w:semiHidden/>
    <w:unhideWhenUsed/>
    <w:qFormat/>
    <w:rsid w:val="003020cd"/>
    <w:pPr/>
    <w:rPr>
      <w:sz w:val="20"/>
      <w:szCs w:val="20"/>
    </w:rPr>
  </w:style>
  <w:style w:type="paragraph" w:styleId="Annotationsubject">
    <w:name w:val="annotation subject"/>
    <w:basedOn w:val="Annotationtext"/>
    <w:next w:val="Annotationtext"/>
    <w:link w:val="CommentSubjectChar"/>
    <w:uiPriority w:val="99"/>
    <w:semiHidden/>
    <w:unhideWhenUsed/>
    <w:qFormat/>
    <w:rsid w:val="003020cd"/>
    <w:pPr/>
    <w:rPr>
      <w:b/>
      <w:bCs/>
    </w:rPr>
  </w:style>
  <w:style w:type="paragraph" w:styleId="BalloonText">
    <w:name w:val="Balloon Text"/>
    <w:basedOn w:val="Normal"/>
    <w:link w:val="BalloonTextChar"/>
    <w:uiPriority w:val="99"/>
    <w:semiHidden/>
    <w:unhideWhenUsed/>
    <w:qFormat/>
    <w:rsid w:val="003020cd"/>
    <w:pPr/>
    <w:rPr>
      <w:rFonts w:ascii="Segoe UI" w:hAnsi="Segoe UI" w:cs="Segoe UI"/>
      <w:sz w:val="18"/>
      <w:szCs w:val="18"/>
    </w:rPr>
  </w:style>
  <w:style w:type="paragraph" w:styleId="Revision">
    <w:name w:val="Revision"/>
    <w:uiPriority w:val="99"/>
    <w:semiHidden/>
    <w:qFormat/>
    <w:rsid w:val="00073e29"/>
    <w:pPr>
      <w:widowControl/>
      <w:suppressAutoHyphens w:val="false"/>
      <w:bidi w:val="0"/>
      <w:spacing w:before="0" w:after="0"/>
      <w:jc w:val="left"/>
    </w:pPr>
    <w:rPr>
      <w:rFonts w:ascii="等线" w:hAnsi="等线" w:eastAsia="等线" w:cs="Arial" w:asciiTheme="minorHAnsi" w:cstheme="minorBidi" w:eastAsiaTheme="minorEastAsia" w:hAnsiTheme="minorHAnsi"/>
      <w:color w:val="auto"/>
      <w:kern w:val="2"/>
      <w:sz w:val="21"/>
      <w:szCs w:val="22"/>
      <w:lang w:val="en-US" w:eastAsia="zh-CN" w:bidi="ar-SA"/>
    </w:rPr>
  </w:style>
  <w:style w:type="paragraph" w:styleId="DokumentOverskrift">
    <w:name w:val="Dokument Overskrift"/>
    <w:basedOn w:val="Normal"/>
    <w:next w:val="TextBody"/>
    <w:qFormat/>
    <w:pPr>
      <w:outlineLvl w:val="0"/>
    </w:pPr>
    <w:rPr>
      <w:b/>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Light">
    <w:name w:val="Grid Table Light"/>
    <w:basedOn w:val="TableNormal"/>
    <w:uiPriority w:val="4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Application>LibreOffice/6.4.7.2$Linux_X86_64 LibreOffice_project/40$Build-2</Application>
  <Pages>14</Pages>
  <Words>1761</Words>
  <Characters>9382</Characters>
  <CharactersWithSpaces>9938</CharactersWithSpaces>
  <Paragraphs>1390</Paragraphs>
  <Company>SUND - KU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2023-03-21T09:11:00Z</dcterms:created>
  <dc:creator>Xu Yang</dc:creator>
  <dc:description/>
  <dc:language>en-US</dc:language>
  <cp:lastModifiedBy/>
  <dcterms:modified xsi:type="dcterms:W3CDTF">2023-08-03T17:24:17Z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SUND - KU</vt:lpwstr>
  </property>
  <property fmtid="{D5CDD505-2E9C-101B-9397-08002B2CF9AE}" pid="4" name="ContentRemapped">
    <vt:lpwstr>true</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MSIP_Label_6a2630e2-1ac5-455e-8217-0156b1936a76_ActionId">
    <vt:lpwstr>8655a0c9-172c-4e69-b1cc-b6924092ef12</vt:lpwstr>
  </property>
  <property fmtid="{D5CDD505-2E9C-101B-9397-08002B2CF9AE}" pid="9" name="MSIP_Label_6a2630e2-1ac5-455e-8217-0156b1936a76_ContentBits">
    <vt:lpwstr>0</vt:lpwstr>
  </property>
  <property fmtid="{D5CDD505-2E9C-101B-9397-08002B2CF9AE}" pid="10" name="MSIP_Label_6a2630e2-1ac5-455e-8217-0156b1936a76_Enabled">
    <vt:lpwstr>true</vt:lpwstr>
  </property>
  <property fmtid="{D5CDD505-2E9C-101B-9397-08002B2CF9AE}" pid="11" name="MSIP_Label_6a2630e2-1ac5-455e-8217-0156b1936a76_Method">
    <vt:lpwstr>Standard</vt:lpwstr>
  </property>
  <property fmtid="{D5CDD505-2E9C-101B-9397-08002B2CF9AE}" pid="12" name="MSIP_Label_6a2630e2-1ac5-455e-8217-0156b1936a76_Name">
    <vt:lpwstr>Notclass</vt:lpwstr>
  </property>
  <property fmtid="{D5CDD505-2E9C-101B-9397-08002B2CF9AE}" pid="13" name="MSIP_Label_6a2630e2-1ac5-455e-8217-0156b1936a76_SetDate">
    <vt:lpwstr>2023-03-21T09:11:17Z</vt:lpwstr>
  </property>
  <property fmtid="{D5CDD505-2E9C-101B-9397-08002B2CF9AE}" pid="14" name="MSIP_Label_6a2630e2-1ac5-455e-8217-0156b1936a76_SiteId">
    <vt:lpwstr>a3927f91-cda1-4696-af89-8c9f1ceffa91</vt:lpwstr>
  </property>
  <property fmtid="{D5CDD505-2E9C-101B-9397-08002B2CF9AE}" pid="15" name="ScaleCrop">
    <vt:bool>0</vt:bool>
  </property>
  <property fmtid="{D5CDD505-2E9C-101B-9397-08002B2CF9AE}" pid="16" name="ShareDoc">
    <vt:bool>0</vt:bool>
  </property>
</Properties>
</file>