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drawings/drawing1.xml" ContentType="application/vnd.openxmlformats-officedocument.drawingml.chartshapes+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6.xml" ContentType="application/vnd.openxmlformats-officedocument.themeOverrid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7.xml" ContentType="application/vnd.openxmlformats-officedocument.themeOverrid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8.xml" ContentType="application/vnd.openxmlformats-officedocument.themeOverrid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theme/themeOverride9.xml" ContentType="application/vnd.openxmlformats-officedocument.themeOverride+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5E3B" w:rsidRDefault="00F05E3B" w:rsidP="00F05E3B">
      <w:pPr>
        <w:jc w:val="center"/>
        <w:rPr>
          <w:rFonts w:ascii="Courier New" w:hAnsi="Courier New" w:cs="Courier New"/>
          <w:sz w:val="24"/>
          <w:szCs w:val="24"/>
        </w:rPr>
      </w:pPr>
      <w:r>
        <w:rPr>
          <w:noProof/>
          <w:lang w:val="de-DE" w:eastAsia="de-DE"/>
        </w:rPr>
        <mc:AlternateContent>
          <mc:Choice Requires="wps">
            <w:drawing>
              <wp:anchor distT="45720" distB="45720" distL="114300" distR="114300" simplePos="0" relativeHeight="251662336" behindDoc="0" locked="0" layoutInCell="1" allowOverlap="1" wp14:anchorId="21D09368" wp14:editId="59B3C769">
                <wp:simplePos x="0" y="0"/>
                <wp:positionH relativeFrom="column">
                  <wp:posOffset>2938145</wp:posOffset>
                </wp:positionH>
                <wp:positionV relativeFrom="paragraph">
                  <wp:posOffset>2492375</wp:posOffset>
                </wp:positionV>
                <wp:extent cx="304800" cy="413385"/>
                <wp:effectExtent l="0" t="0" r="0" b="0"/>
                <wp:wrapNone/>
                <wp:docPr id="256" name="Text Box 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13385"/>
                        </a:xfrm>
                        <a:prstGeom prst="rect">
                          <a:avLst/>
                        </a:prstGeom>
                        <a:noFill/>
                        <a:ln w="9525">
                          <a:noFill/>
                          <a:miter lim="800000"/>
                          <a:headEnd/>
                          <a:tailEnd/>
                        </a:ln>
                      </wps:spPr>
                      <wps:txbx>
                        <w:txbxContent>
                          <w:p w:rsidR="00F05E3B" w:rsidRPr="00C12340" w:rsidRDefault="00F05E3B" w:rsidP="00F05E3B">
                            <w:pPr>
                              <w:rPr>
                                <w:rFonts w:ascii="Arial" w:hAnsi="Arial" w:cs="Arial"/>
                                <w:sz w:val="28"/>
                                <w:szCs w:val="28"/>
                              </w:rPr>
                            </w:pPr>
                            <w:r>
                              <w:rPr>
                                <w:rFonts w:ascii="Arial" w:hAnsi="Arial" w:cs="Arial"/>
                                <w:sz w:val="28"/>
                                <w:szCs w:val="28"/>
                              </w:rPr>
                              <w: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1D09368" id="_x0000_t202" coordsize="21600,21600" o:spt="202" path="m,l,21600r21600,l21600,xe">
                <v:stroke joinstyle="miter"/>
                <v:path gradientshapeok="t" o:connecttype="rect"/>
              </v:shapetype>
              <v:shape id="Text Box 256" o:spid="_x0000_s1026" type="#_x0000_t202" style="position:absolute;left:0;text-align:left;margin-left:231.35pt;margin-top:196.25pt;width:24pt;height:32.55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" filled="f" stroked="f">
                <v:textbox style="mso-fit-shape-to-text:t">
                  <w:txbxContent>
                    <w:p w:rsidR="00F05E3B" w:rsidRPr="00C12340" w:rsidRDefault="00F05E3B" w:rsidP="00F05E3B">
                      <w:pPr>
                        <w:rPr>
                          <w:rFonts w:ascii="Arial" w:hAnsi="Arial" w:cs="Arial"/>
                          <w:sz w:val="28"/>
                          <w:szCs w:val="28"/>
                        </w:rPr>
                      </w:pPr>
                      <w:r>
                        <w:rPr>
                          <w:rFonts w:ascii="Arial" w:hAnsi="Arial" w:cs="Arial"/>
                          <w:sz w:val="28"/>
                          <w:szCs w:val="28"/>
                        </w:rPr>
                        <w:t>D</w:t>
                      </w:r>
                    </w:p>
                  </w:txbxContent>
                </v:textbox>
              </v:shape>
            </w:pict>
          </mc:Fallback>
        </mc:AlternateContent>
      </w:r>
      <w:r>
        <w:rPr>
          <w:noProof/>
          <w:lang w:val="de-DE" w:eastAsia="de-DE"/>
        </w:rPr>
        <mc:AlternateContent>
          <mc:Choice Requires="wps">
            <w:drawing>
              <wp:anchor distT="45720" distB="45720" distL="114300" distR="114300" simplePos="0" relativeHeight="251660288" behindDoc="0" locked="0" layoutInCell="1" allowOverlap="1" wp14:anchorId="60F5DDAF" wp14:editId="53467AE8">
                <wp:simplePos x="0" y="0"/>
                <wp:positionH relativeFrom="column">
                  <wp:posOffset>2938145</wp:posOffset>
                </wp:positionH>
                <wp:positionV relativeFrom="paragraph">
                  <wp:posOffset>-3175</wp:posOffset>
                </wp:positionV>
                <wp:extent cx="304800" cy="413385"/>
                <wp:effectExtent l="0" t="0" r="0" b="0"/>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13385"/>
                        </a:xfrm>
                        <a:prstGeom prst="rect">
                          <a:avLst/>
                        </a:prstGeom>
                        <a:noFill/>
                        <a:ln w="9525">
                          <a:noFill/>
                          <a:miter lim="800000"/>
                          <a:headEnd/>
                          <a:tailEnd/>
                        </a:ln>
                      </wps:spPr>
                      <wps:txbx>
                        <w:txbxContent>
                          <w:p w:rsidR="00F05E3B" w:rsidRPr="00C12340" w:rsidRDefault="00F05E3B" w:rsidP="00F05E3B">
                            <w:pPr>
                              <w:rPr>
                                <w:rFonts w:ascii="Arial" w:hAnsi="Arial" w:cs="Arial"/>
                                <w:sz w:val="28"/>
                                <w:szCs w:val="28"/>
                              </w:rPr>
                            </w:pPr>
                            <w:r>
                              <w:rPr>
                                <w:rFonts w:ascii="Arial" w:hAnsi="Arial" w:cs="Arial"/>
                                <w:sz w:val="28"/>
                                <w:szCs w:val="28"/>
                              </w:rP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F5DDAF" id="Text Box 56" o:spid="_x0000_s1027" type="#_x0000_t202" style="position:absolute;left:0;text-align:left;margin-left:231.35pt;margin-top:-.25pt;width:24pt;height:32.55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" filled="f" stroked="f">
                <v:textbox style="mso-fit-shape-to-text:t">
                  <w:txbxContent>
                    <w:p w:rsidR="00F05E3B" w:rsidRPr="00C12340" w:rsidRDefault="00F05E3B" w:rsidP="00F05E3B">
                      <w:pPr>
                        <w:rPr>
                          <w:rFonts w:ascii="Arial" w:hAnsi="Arial" w:cs="Arial"/>
                          <w:sz w:val="28"/>
                          <w:szCs w:val="28"/>
                        </w:rPr>
                      </w:pPr>
                      <w:r>
                        <w:rPr>
                          <w:rFonts w:ascii="Arial" w:hAnsi="Arial" w:cs="Arial"/>
                          <w:sz w:val="28"/>
                          <w:szCs w:val="28"/>
                        </w:rPr>
                        <w:t>B</w:t>
                      </w:r>
                    </w:p>
                  </w:txbxContent>
                </v:textbox>
              </v:shape>
            </w:pict>
          </mc:Fallback>
        </mc:AlternateContent>
      </w:r>
      <w:r>
        <w:rPr>
          <w:noProof/>
          <w:lang w:val="de-DE" w:eastAsia="de-DE"/>
        </w:rPr>
        <mc:AlternateContent>
          <mc:Choice Requires="wps">
            <w:drawing>
              <wp:anchor distT="45720" distB="45720" distL="114300" distR="114300" simplePos="0" relativeHeight="251659264" behindDoc="0" locked="0" layoutInCell="1" allowOverlap="1" wp14:anchorId="51E60B8B" wp14:editId="0155B79B">
                <wp:simplePos x="0" y="0"/>
                <wp:positionH relativeFrom="column">
                  <wp:posOffset>219075</wp:posOffset>
                </wp:positionH>
                <wp:positionV relativeFrom="paragraph">
                  <wp:posOffset>-2540</wp:posOffset>
                </wp:positionV>
                <wp:extent cx="304800" cy="413385"/>
                <wp:effectExtent l="0" t="0" r="0" b="0"/>
                <wp:wrapNone/>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13385"/>
                        </a:xfrm>
                        <a:prstGeom prst="rect">
                          <a:avLst/>
                        </a:prstGeom>
                        <a:noFill/>
                        <a:ln w="9525">
                          <a:noFill/>
                          <a:miter lim="800000"/>
                          <a:headEnd/>
                          <a:tailEnd/>
                        </a:ln>
                      </wps:spPr>
                      <wps:txbx>
                        <w:txbxContent>
                          <w:p w:rsidR="00F05E3B" w:rsidRPr="00C12340" w:rsidRDefault="00F05E3B" w:rsidP="00F05E3B">
                            <w:pPr>
                              <w:rPr>
                                <w:rFonts w:ascii="Arial" w:hAnsi="Arial" w:cs="Arial"/>
                                <w:sz w:val="28"/>
                                <w:szCs w:val="28"/>
                              </w:rPr>
                            </w:pPr>
                            <w:r w:rsidRPr="00C12340">
                              <w:rPr>
                                <w:rFonts w:ascii="Arial" w:hAnsi="Arial" w:cs="Arial"/>
                                <w:sz w:val="28"/>
                                <w:szCs w:val="28"/>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1E60B8B" id="Text Box 55" o:spid="_x0000_s1028" type="#_x0000_t202" style="position:absolute;left:0;text-align:left;margin-left:17.25pt;margin-top:-.2pt;width:24pt;height:32.55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" filled="f" stroked="f">
                <v:textbox style="mso-fit-shape-to-text:t">
                  <w:txbxContent>
                    <w:p w:rsidR="00F05E3B" w:rsidRPr="00C12340" w:rsidRDefault="00F05E3B" w:rsidP="00F05E3B">
                      <w:pPr>
                        <w:rPr>
                          <w:rFonts w:ascii="Arial" w:hAnsi="Arial" w:cs="Arial"/>
                          <w:sz w:val="28"/>
                          <w:szCs w:val="28"/>
                        </w:rPr>
                      </w:pPr>
                      <w:r w:rsidRPr="00C12340">
                        <w:rPr>
                          <w:rFonts w:ascii="Arial" w:hAnsi="Arial" w:cs="Arial"/>
                          <w:sz w:val="28"/>
                          <w:szCs w:val="28"/>
                        </w:rPr>
                        <w:t>A</w:t>
                      </w:r>
                    </w:p>
                  </w:txbxContent>
                </v:textbox>
              </v:shape>
            </w:pict>
          </mc:Fallback>
        </mc:AlternateContent>
      </w:r>
      <w:r>
        <w:rPr>
          <w:noProof/>
          <w:lang w:val="de-DE" w:eastAsia="de-DE"/>
        </w:rPr>
        <w:drawing>
          <wp:inline distT="0" distB="0" distL="0" distR="0" wp14:anchorId="50715C32" wp14:editId="27EACE6C">
            <wp:extent cx="2487600" cy="2376000"/>
            <wp:effectExtent l="0" t="0" r="8255" b="5715"/>
            <wp:docPr id="9" name="Chart 9">
              <a:extLst xmlns:a="http://schemas.openxmlformats.org/drawingml/2006/main">
                <a:ext uri="{FF2B5EF4-FFF2-40B4-BE49-F238E27FC236}">
                  <a16:creationId xmlns:a16="http://schemas.microsoft.com/office/drawing/2014/main" id="{2BE10875-859C-5F23-E7D6-01C461DE01E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r>
        <w:rPr>
          <w:noProof/>
          <w:lang w:val="de-DE" w:eastAsia="de-DE"/>
        </w:rPr>
        <w:drawing>
          <wp:inline distT="0" distB="0" distL="0" distR="0" wp14:anchorId="75FDC585" wp14:editId="238F79AD">
            <wp:extent cx="2487600" cy="2376000"/>
            <wp:effectExtent l="0" t="0" r="8255" b="5715"/>
            <wp:docPr id="10" name="Chart 10">
              <a:extLst xmlns:a="http://schemas.openxmlformats.org/drawingml/2006/main">
                <a:ext uri="{FF2B5EF4-FFF2-40B4-BE49-F238E27FC236}">
                  <a16:creationId xmlns:a16="http://schemas.microsoft.com/office/drawing/2014/main" id="{BF82B1AB-94E9-FCDA-8A43-2E981989A96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F05E3B" w:rsidRDefault="00F05E3B" w:rsidP="00F05E3B">
      <w:pPr>
        <w:jc w:val="center"/>
        <w:rPr>
          <w:rFonts w:ascii="Courier New" w:hAnsi="Courier New" w:cs="Courier New"/>
          <w:sz w:val="24"/>
          <w:szCs w:val="24"/>
        </w:rPr>
      </w:pPr>
      <w:r>
        <w:rPr>
          <w:noProof/>
          <w:lang w:val="de-DE" w:eastAsia="de-DE"/>
        </w:rPr>
        <mc:AlternateContent>
          <mc:Choice Requires="wps">
            <w:drawing>
              <wp:anchor distT="45720" distB="45720" distL="114300" distR="114300" simplePos="0" relativeHeight="251661312" behindDoc="0" locked="0" layoutInCell="1" allowOverlap="1" wp14:anchorId="523BAD26" wp14:editId="566E79B3">
                <wp:simplePos x="0" y="0"/>
                <wp:positionH relativeFrom="column">
                  <wp:posOffset>242570</wp:posOffset>
                </wp:positionH>
                <wp:positionV relativeFrom="paragraph">
                  <wp:posOffset>53340</wp:posOffset>
                </wp:positionV>
                <wp:extent cx="304800" cy="413385"/>
                <wp:effectExtent l="0" t="0" r="0" b="0"/>
                <wp:wrapNone/>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13385"/>
                        </a:xfrm>
                        <a:prstGeom prst="rect">
                          <a:avLst/>
                        </a:prstGeom>
                        <a:noFill/>
                        <a:ln w="9525">
                          <a:noFill/>
                          <a:miter lim="800000"/>
                          <a:headEnd/>
                          <a:tailEnd/>
                        </a:ln>
                      </wps:spPr>
                      <wps:txbx>
                        <w:txbxContent>
                          <w:p w:rsidR="00F05E3B" w:rsidRPr="00C12340" w:rsidRDefault="00F05E3B" w:rsidP="00F05E3B">
                            <w:pPr>
                              <w:rPr>
                                <w:rFonts w:ascii="Arial" w:hAnsi="Arial" w:cs="Arial"/>
                                <w:sz w:val="28"/>
                                <w:szCs w:val="28"/>
                              </w:rPr>
                            </w:pPr>
                            <w:r>
                              <w:rPr>
                                <w:rFonts w:ascii="Arial" w:hAnsi="Arial" w:cs="Arial"/>
                                <w:sz w:val="28"/>
                                <w:szCs w:val="28"/>
                              </w:rPr>
                              <w:t>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3BAD26" id="Text Box 54" o:spid="_x0000_s1029" type="#_x0000_t202" style="position:absolute;left:0;text-align:left;margin-left:19.1pt;margin-top:4.2pt;width:24pt;height:32.55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" filled="f" stroked="f">
                <v:textbox style="mso-fit-shape-to-text:t">
                  <w:txbxContent>
                    <w:p w:rsidR="00F05E3B" w:rsidRPr="00C12340" w:rsidRDefault="00F05E3B" w:rsidP="00F05E3B">
                      <w:pPr>
                        <w:rPr>
                          <w:rFonts w:ascii="Arial" w:hAnsi="Arial" w:cs="Arial"/>
                          <w:sz w:val="28"/>
                          <w:szCs w:val="28"/>
                        </w:rPr>
                      </w:pPr>
                      <w:r>
                        <w:rPr>
                          <w:rFonts w:ascii="Arial" w:hAnsi="Arial" w:cs="Arial"/>
                          <w:sz w:val="28"/>
                          <w:szCs w:val="28"/>
                        </w:rPr>
                        <w:t>C</w:t>
                      </w:r>
                    </w:p>
                  </w:txbxContent>
                </v:textbox>
              </v:shape>
            </w:pict>
          </mc:Fallback>
        </mc:AlternateContent>
      </w:r>
      <w:r>
        <w:rPr>
          <w:noProof/>
          <w:lang w:val="de-DE" w:eastAsia="de-DE"/>
        </w:rPr>
        <w:drawing>
          <wp:inline distT="0" distB="0" distL="0" distR="0" wp14:anchorId="673F9B45" wp14:editId="0E349EB4">
            <wp:extent cx="2487600" cy="2376000"/>
            <wp:effectExtent l="0" t="0" r="8255" b="5715"/>
            <wp:docPr id="17" name="Chart 17">
              <a:extLst xmlns:a="http://schemas.openxmlformats.org/drawingml/2006/main">
                <a:ext uri="{FF2B5EF4-FFF2-40B4-BE49-F238E27FC236}">
                  <a16:creationId xmlns:a16="http://schemas.microsoft.com/office/drawing/2014/main" id="{DC34C1D7-EA3F-0B2C-95CC-975F3C67CE8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r>
        <w:rPr>
          <w:rFonts w:ascii="Courier New" w:hAnsi="Courier New" w:cs="Courier New"/>
          <w:sz w:val="24"/>
          <w:szCs w:val="24"/>
        </w:rPr>
        <w:tab/>
      </w:r>
      <w:r>
        <w:rPr>
          <w:noProof/>
          <w:lang w:val="de-DE" w:eastAsia="de-DE"/>
        </w:rPr>
        <w:drawing>
          <wp:inline distT="0" distB="0" distL="0" distR="0" wp14:anchorId="13B923CE" wp14:editId="409F4318">
            <wp:extent cx="2487600" cy="2376000"/>
            <wp:effectExtent l="0" t="0" r="8255" b="5715"/>
            <wp:docPr id="18" name="Chart 18">
              <a:extLst xmlns:a="http://schemas.openxmlformats.org/drawingml/2006/main">
                <a:ext uri="{FF2B5EF4-FFF2-40B4-BE49-F238E27FC236}">
                  <a16:creationId xmlns:a16="http://schemas.microsoft.com/office/drawing/2014/main" id="{BEE48DBD-926D-02F9-753C-79ABCF2EBF1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F05E3B" w:rsidRDefault="00F05E3B" w:rsidP="00F05E3B">
      <w:pPr>
        <w:jc w:val="center"/>
        <w:rPr>
          <w:rFonts w:ascii="Courier New" w:hAnsi="Courier New" w:cs="Courier New"/>
          <w:sz w:val="24"/>
          <w:szCs w:val="24"/>
        </w:rPr>
      </w:pPr>
      <w:r>
        <w:rPr>
          <w:noProof/>
          <w:lang w:val="de-DE" w:eastAsia="de-DE"/>
        </w:rPr>
        <mc:AlternateContent>
          <mc:Choice Requires="wps">
            <w:drawing>
              <wp:anchor distT="45720" distB="45720" distL="114300" distR="114300" simplePos="0" relativeHeight="251664384" behindDoc="0" locked="0" layoutInCell="1" allowOverlap="1" wp14:anchorId="55E1E2D5" wp14:editId="55C7E43D">
                <wp:simplePos x="0" y="0"/>
                <wp:positionH relativeFrom="column">
                  <wp:posOffset>2938145</wp:posOffset>
                </wp:positionH>
                <wp:positionV relativeFrom="paragraph">
                  <wp:posOffset>4445</wp:posOffset>
                </wp:positionV>
                <wp:extent cx="304800" cy="413385"/>
                <wp:effectExtent l="0" t="0" r="0" b="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13385"/>
                        </a:xfrm>
                        <a:prstGeom prst="rect">
                          <a:avLst/>
                        </a:prstGeom>
                        <a:noFill/>
                        <a:ln w="9525">
                          <a:noFill/>
                          <a:miter lim="800000"/>
                          <a:headEnd/>
                          <a:tailEnd/>
                        </a:ln>
                      </wps:spPr>
                      <wps:txbx>
                        <w:txbxContent>
                          <w:p w:rsidR="00F05E3B" w:rsidRPr="00C12340" w:rsidRDefault="00F05E3B" w:rsidP="00F05E3B">
                            <w:pPr>
                              <w:rPr>
                                <w:rFonts w:ascii="Arial" w:hAnsi="Arial" w:cs="Arial"/>
                                <w:sz w:val="28"/>
                                <w:szCs w:val="28"/>
                              </w:rPr>
                            </w:pPr>
                            <w:r>
                              <w:rPr>
                                <w:rFonts w:ascii="Arial" w:hAnsi="Arial" w:cs="Arial"/>
                                <w:sz w:val="28"/>
                                <w:szCs w:val="28"/>
                              </w:rPr>
                              <w:t>F</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E1E2D5" id="Text Box 51" o:spid="_x0000_s1030" type="#_x0000_t202" style="position:absolute;left:0;text-align:left;margin-left:231.35pt;margin-top:.35pt;width:24pt;height:32.55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" filled="f" stroked="f">
                <v:textbox style="mso-fit-shape-to-text:t">
                  <w:txbxContent>
                    <w:p w:rsidR="00F05E3B" w:rsidRPr="00C12340" w:rsidRDefault="00F05E3B" w:rsidP="00F05E3B">
                      <w:pPr>
                        <w:rPr>
                          <w:rFonts w:ascii="Arial" w:hAnsi="Arial" w:cs="Arial"/>
                          <w:sz w:val="28"/>
                          <w:szCs w:val="28"/>
                        </w:rPr>
                      </w:pPr>
                      <w:r>
                        <w:rPr>
                          <w:rFonts w:ascii="Arial" w:hAnsi="Arial" w:cs="Arial"/>
                          <w:sz w:val="28"/>
                          <w:szCs w:val="28"/>
                        </w:rPr>
                        <w:t>F</w:t>
                      </w:r>
                    </w:p>
                  </w:txbxContent>
                </v:textbox>
              </v:shape>
            </w:pict>
          </mc:Fallback>
        </mc:AlternateContent>
      </w:r>
      <w:r>
        <w:rPr>
          <w:noProof/>
          <w:lang w:val="de-DE" w:eastAsia="de-DE"/>
        </w:rPr>
        <mc:AlternateContent>
          <mc:Choice Requires="wps">
            <w:drawing>
              <wp:anchor distT="45720" distB="45720" distL="114300" distR="114300" simplePos="0" relativeHeight="251663360" behindDoc="0" locked="0" layoutInCell="1" allowOverlap="1" wp14:anchorId="708BD059" wp14:editId="3EC4DE84">
                <wp:simplePos x="0" y="0"/>
                <wp:positionH relativeFrom="column">
                  <wp:posOffset>242570</wp:posOffset>
                </wp:positionH>
                <wp:positionV relativeFrom="paragraph">
                  <wp:posOffset>4445</wp:posOffset>
                </wp:positionV>
                <wp:extent cx="304800" cy="413385"/>
                <wp:effectExtent l="0" t="0" r="0" b="0"/>
                <wp:wrapNone/>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13385"/>
                        </a:xfrm>
                        <a:prstGeom prst="rect">
                          <a:avLst/>
                        </a:prstGeom>
                        <a:noFill/>
                        <a:ln w="9525">
                          <a:noFill/>
                          <a:miter lim="800000"/>
                          <a:headEnd/>
                          <a:tailEnd/>
                        </a:ln>
                      </wps:spPr>
                      <wps:txbx>
                        <w:txbxContent>
                          <w:p w:rsidR="00F05E3B" w:rsidRPr="00C12340" w:rsidRDefault="00F05E3B" w:rsidP="00F05E3B">
                            <w:pPr>
                              <w:rPr>
                                <w:rFonts w:ascii="Arial" w:hAnsi="Arial" w:cs="Arial"/>
                                <w:sz w:val="28"/>
                                <w:szCs w:val="28"/>
                              </w:rPr>
                            </w:pPr>
                            <w:r>
                              <w:rPr>
                                <w:rFonts w:ascii="Arial" w:hAnsi="Arial" w:cs="Arial"/>
                                <w:sz w:val="28"/>
                                <w:szCs w:val="28"/>
                              </w:rPr>
                              <w:t>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08BD059" id="Text Box 50" o:spid="_x0000_s1031" type="#_x0000_t202" style="position:absolute;left:0;text-align:left;margin-left:19.1pt;margin-top:.35pt;width:24pt;height:32.55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" filled="f" stroked="f">
                <v:textbox style="mso-fit-shape-to-text:t">
                  <w:txbxContent>
                    <w:p w:rsidR="00F05E3B" w:rsidRPr="00C12340" w:rsidRDefault="00F05E3B" w:rsidP="00F05E3B">
                      <w:pPr>
                        <w:rPr>
                          <w:rFonts w:ascii="Arial" w:hAnsi="Arial" w:cs="Arial"/>
                          <w:sz w:val="28"/>
                          <w:szCs w:val="28"/>
                        </w:rPr>
                      </w:pPr>
                      <w:r>
                        <w:rPr>
                          <w:rFonts w:ascii="Arial" w:hAnsi="Arial" w:cs="Arial"/>
                          <w:sz w:val="28"/>
                          <w:szCs w:val="28"/>
                        </w:rPr>
                        <w:t>E</w:t>
                      </w:r>
                    </w:p>
                  </w:txbxContent>
                </v:textbox>
              </v:shape>
            </w:pict>
          </mc:Fallback>
        </mc:AlternateContent>
      </w:r>
      <w:r>
        <w:rPr>
          <w:noProof/>
          <w:lang w:val="de-DE" w:eastAsia="de-DE"/>
        </w:rPr>
        <w:drawing>
          <wp:inline distT="0" distB="0" distL="0" distR="0" wp14:anchorId="21995548" wp14:editId="12697124">
            <wp:extent cx="2487600" cy="2376000"/>
            <wp:effectExtent l="0" t="0" r="8255" b="5715"/>
            <wp:docPr id="19" name="Chart 19">
              <a:extLst xmlns:a="http://schemas.openxmlformats.org/drawingml/2006/main">
                <a:ext uri="{FF2B5EF4-FFF2-40B4-BE49-F238E27FC236}">
                  <a16:creationId xmlns:a16="http://schemas.microsoft.com/office/drawing/2014/main" id="{A1F155AC-7294-2F26-C473-B15858EFDD4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Pr>
          <w:rFonts w:ascii="Courier New" w:hAnsi="Courier New" w:cs="Courier New"/>
          <w:sz w:val="24"/>
          <w:szCs w:val="24"/>
        </w:rPr>
        <w:tab/>
      </w:r>
      <w:r>
        <w:rPr>
          <w:noProof/>
          <w:lang w:val="de-DE" w:eastAsia="de-DE"/>
        </w:rPr>
        <w:drawing>
          <wp:inline distT="0" distB="0" distL="0" distR="0" wp14:anchorId="72263E94" wp14:editId="403B9F10">
            <wp:extent cx="2487600" cy="2376000"/>
            <wp:effectExtent l="0" t="0" r="8255" b="5715"/>
            <wp:docPr id="20" name="Chart 20">
              <a:extLst xmlns:a="http://schemas.openxmlformats.org/drawingml/2006/main">
                <a:ext uri="{FF2B5EF4-FFF2-40B4-BE49-F238E27FC236}">
                  <a16:creationId xmlns:a16="http://schemas.microsoft.com/office/drawing/2014/main" id="{04861D29-DC3A-FF98-A3A7-14A1FD0D08E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05E3B" w:rsidRDefault="00F05E3B" w:rsidP="00F05E3B">
      <w:pPr>
        <w:jc w:val="center"/>
        <w:rPr>
          <w:rFonts w:ascii="Courier New" w:hAnsi="Courier New" w:cs="Courier New"/>
          <w:sz w:val="24"/>
          <w:szCs w:val="24"/>
        </w:rPr>
      </w:pPr>
    </w:p>
    <w:p w:rsidR="00F05E3B" w:rsidRDefault="00F05E3B" w:rsidP="00F05E3B">
      <w:pPr>
        <w:jc w:val="center"/>
        <w:rPr>
          <w:rFonts w:ascii="Courier New" w:hAnsi="Courier New" w:cs="Courier New"/>
          <w:sz w:val="24"/>
          <w:szCs w:val="24"/>
        </w:rPr>
      </w:pPr>
    </w:p>
    <w:p w:rsidR="00F05E3B" w:rsidRDefault="00F05E3B" w:rsidP="00F05E3B">
      <w:pPr>
        <w:rPr>
          <w:rFonts w:ascii="Courier New" w:hAnsi="Courier New" w:cs="Courier New"/>
          <w:sz w:val="24"/>
          <w:szCs w:val="24"/>
        </w:rPr>
      </w:pPr>
    </w:p>
    <w:p w:rsidR="00F05E3B" w:rsidRDefault="00F05E3B" w:rsidP="00F05E3B">
      <w:pPr>
        <w:jc w:val="center"/>
        <w:rPr>
          <w:rFonts w:ascii="Courier New" w:hAnsi="Courier New" w:cs="Courier New"/>
          <w:sz w:val="24"/>
          <w:szCs w:val="24"/>
        </w:rPr>
      </w:pPr>
    </w:p>
    <w:p w:rsidR="00F05E3B" w:rsidRDefault="00F05E3B" w:rsidP="00F05E3B">
      <w:pPr>
        <w:jc w:val="center"/>
        <w:rPr>
          <w:rFonts w:ascii="Courier New" w:hAnsi="Courier New" w:cs="Courier New"/>
          <w:sz w:val="24"/>
          <w:szCs w:val="24"/>
        </w:rPr>
      </w:pPr>
    </w:p>
    <w:p w:rsidR="00F05E3B" w:rsidRDefault="00F05E3B" w:rsidP="00F05E3B">
      <w:pPr>
        <w:jc w:val="center"/>
        <w:rPr>
          <w:rFonts w:ascii="Courier New" w:hAnsi="Courier New" w:cs="Courier New"/>
          <w:sz w:val="24"/>
          <w:szCs w:val="24"/>
        </w:rPr>
      </w:pPr>
      <w:r>
        <w:rPr>
          <w:noProof/>
          <w:lang w:val="de-DE" w:eastAsia="de-DE"/>
        </w:rPr>
        <w:lastRenderedPageBreak/>
        <mc:AlternateContent>
          <mc:Choice Requires="wps">
            <w:drawing>
              <wp:anchor distT="45720" distB="45720" distL="114300" distR="114300" simplePos="0" relativeHeight="251666432" behindDoc="0" locked="0" layoutInCell="1" allowOverlap="1" wp14:anchorId="38DDBE78" wp14:editId="2DE0D7C3">
                <wp:simplePos x="0" y="0"/>
                <wp:positionH relativeFrom="column">
                  <wp:posOffset>2814320</wp:posOffset>
                </wp:positionH>
                <wp:positionV relativeFrom="paragraph">
                  <wp:posOffset>6350</wp:posOffset>
                </wp:positionV>
                <wp:extent cx="304800" cy="413385"/>
                <wp:effectExtent l="0" t="0" r="0" b="0"/>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13385"/>
                        </a:xfrm>
                        <a:prstGeom prst="rect">
                          <a:avLst/>
                        </a:prstGeom>
                        <a:noFill/>
                        <a:ln w="9525">
                          <a:noFill/>
                          <a:miter lim="800000"/>
                          <a:headEnd/>
                          <a:tailEnd/>
                        </a:ln>
                      </wps:spPr>
                      <wps:txbx>
                        <w:txbxContent>
                          <w:p w:rsidR="00F05E3B" w:rsidRPr="00C12340" w:rsidRDefault="00F05E3B" w:rsidP="00F05E3B">
                            <w:pPr>
                              <w:rPr>
                                <w:rFonts w:ascii="Arial" w:hAnsi="Arial" w:cs="Arial"/>
                                <w:sz w:val="28"/>
                                <w:szCs w:val="28"/>
                              </w:rPr>
                            </w:pPr>
                            <w:r>
                              <w:rPr>
                                <w:rFonts w:ascii="Arial" w:hAnsi="Arial" w:cs="Arial"/>
                                <w:sz w:val="28"/>
                                <w:szCs w:val="28"/>
                              </w:rPr>
                              <w:t>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8DDBE78" id="Text Box 53" o:spid="_x0000_s1032" type="#_x0000_t202" style="position:absolute;left:0;text-align:left;margin-left:221.6pt;margin-top:.5pt;width:24pt;height:32.55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" filled="f" stroked="f">
                <v:textbox style="mso-fit-shape-to-text:t">
                  <w:txbxContent>
                    <w:p w:rsidR="00F05E3B" w:rsidRPr="00C12340" w:rsidRDefault="00F05E3B" w:rsidP="00F05E3B">
                      <w:pPr>
                        <w:rPr>
                          <w:rFonts w:ascii="Arial" w:hAnsi="Arial" w:cs="Arial"/>
                          <w:sz w:val="28"/>
                          <w:szCs w:val="28"/>
                        </w:rPr>
                      </w:pPr>
                      <w:r>
                        <w:rPr>
                          <w:rFonts w:ascii="Arial" w:hAnsi="Arial" w:cs="Arial"/>
                          <w:sz w:val="28"/>
                          <w:szCs w:val="28"/>
                        </w:rPr>
                        <w:t>H</w:t>
                      </w:r>
                    </w:p>
                  </w:txbxContent>
                </v:textbox>
              </v:shape>
            </w:pict>
          </mc:Fallback>
        </mc:AlternateContent>
      </w:r>
      <w:r>
        <w:rPr>
          <w:noProof/>
          <w:lang w:val="de-DE" w:eastAsia="de-DE"/>
        </w:rPr>
        <mc:AlternateContent>
          <mc:Choice Requires="wps">
            <w:drawing>
              <wp:anchor distT="45720" distB="45720" distL="114300" distR="114300" simplePos="0" relativeHeight="251665408" behindDoc="0" locked="0" layoutInCell="1" allowOverlap="1" wp14:anchorId="25C22956" wp14:editId="24B88563">
                <wp:simplePos x="0" y="0"/>
                <wp:positionH relativeFrom="margin">
                  <wp:align>left</wp:align>
                </wp:positionH>
                <wp:positionV relativeFrom="paragraph">
                  <wp:posOffset>0</wp:posOffset>
                </wp:positionV>
                <wp:extent cx="304800" cy="413385"/>
                <wp:effectExtent l="0" t="0" r="0" b="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13385"/>
                        </a:xfrm>
                        <a:prstGeom prst="rect">
                          <a:avLst/>
                        </a:prstGeom>
                        <a:noFill/>
                        <a:ln w="9525">
                          <a:noFill/>
                          <a:miter lim="800000"/>
                          <a:headEnd/>
                          <a:tailEnd/>
                        </a:ln>
                      </wps:spPr>
                      <wps:txbx>
                        <w:txbxContent>
                          <w:p w:rsidR="00F05E3B" w:rsidRPr="00C12340" w:rsidRDefault="00F05E3B" w:rsidP="00F05E3B">
                            <w:pPr>
                              <w:rPr>
                                <w:rFonts w:ascii="Arial" w:hAnsi="Arial" w:cs="Arial"/>
                                <w:sz w:val="28"/>
                                <w:szCs w:val="28"/>
                              </w:rPr>
                            </w:pPr>
                            <w:r>
                              <w:rPr>
                                <w:rFonts w:ascii="Arial" w:hAnsi="Arial" w:cs="Arial"/>
                                <w:sz w:val="28"/>
                                <w:szCs w:val="28"/>
                              </w:rPr>
                              <w:t>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5C22956" id="Text Box 52" o:spid="_x0000_s1033" type="#_x0000_t202" style="position:absolute;left:0;text-align:left;margin-left:0;margin-top:0;width:24pt;height:32.55pt;z-index:25166540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" filled="f" stroked="f">
                <v:textbox style="mso-fit-shape-to-text:t">
                  <w:txbxContent>
                    <w:p w:rsidR="00F05E3B" w:rsidRPr="00C12340" w:rsidRDefault="00F05E3B" w:rsidP="00F05E3B">
                      <w:pPr>
                        <w:rPr>
                          <w:rFonts w:ascii="Arial" w:hAnsi="Arial" w:cs="Arial"/>
                          <w:sz w:val="28"/>
                          <w:szCs w:val="28"/>
                        </w:rPr>
                      </w:pPr>
                      <w:r>
                        <w:rPr>
                          <w:rFonts w:ascii="Arial" w:hAnsi="Arial" w:cs="Arial"/>
                          <w:sz w:val="28"/>
                          <w:szCs w:val="28"/>
                        </w:rPr>
                        <w:t>G</w:t>
                      </w:r>
                    </w:p>
                  </w:txbxContent>
                </v:textbox>
                <w10:wrap anchorx="margin"/>
              </v:shape>
            </w:pict>
          </mc:Fallback>
        </mc:AlternateContent>
      </w:r>
      <w:r>
        <w:rPr>
          <w:noProof/>
          <w:lang w:val="de-DE" w:eastAsia="de-DE"/>
        </w:rPr>
        <w:drawing>
          <wp:inline distT="0" distB="0" distL="0" distR="0" wp14:anchorId="4A5206D9" wp14:editId="47DD8B19">
            <wp:extent cx="2487600" cy="2376000"/>
            <wp:effectExtent l="0" t="0" r="8255" b="5715"/>
            <wp:docPr id="21" name="Chart 21">
              <a:extLst xmlns:a="http://schemas.openxmlformats.org/drawingml/2006/main">
                <a:ext uri="{FF2B5EF4-FFF2-40B4-BE49-F238E27FC236}">
                  <a16:creationId xmlns:a16="http://schemas.microsoft.com/office/drawing/2014/main" id="{956824D0-75A4-A391-0C3F-0AD81DB1DE5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Pr>
          <w:rFonts w:ascii="Courier New" w:hAnsi="Courier New" w:cs="Courier New"/>
          <w:sz w:val="24"/>
          <w:szCs w:val="24"/>
        </w:rPr>
        <w:tab/>
      </w:r>
      <w:r>
        <w:rPr>
          <w:noProof/>
          <w:lang w:val="de-DE" w:eastAsia="de-DE"/>
        </w:rPr>
        <w:drawing>
          <wp:inline distT="0" distB="0" distL="0" distR="0" wp14:anchorId="192E16E0" wp14:editId="18304C38">
            <wp:extent cx="2487600" cy="2376000"/>
            <wp:effectExtent l="0" t="0" r="8255" b="5715"/>
            <wp:docPr id="22" name="Chart 22">
              <a:extLst xmlns:a="http://schemas.openxmlformats.org/drawingml/2006/main">
                <a:ext uri="{FF2B5EF4-FFF2-40B4-BE49-F238E27FC236}">
                  <a16:creationId xmlns:a16="http://schemas.microsoft.com/office/drawing/2014/main" id="{49EDE8B6-6FF2-F39E-215D-1E2790E1397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05E3B" w:rsidRDefault="00F05E3B" w:rsidP="00F05E3B">
      <w:pPr>
        <w:jc w:val="center"/>
        <w:rPr>
          <w:rFonts w:ascii="Courier New" w:hAnsi="Courier New" w:cs="Courier New"/>
          <w:sz w:val="24"/>
          <w:szCs w:val="24"/>
        </w:rPr>
      </w:pPr>
      <w:bookmarkStart w:id="0" w:name="_GoBack"/>
      <w:bookmarkEnd w:id="0"/>
      <w:r>
        <w:rPr>
          <w:noProof/>
          <w:lang w:val="de-DE" w:eastAsia="de-DE"/>
        </w:rPr>
        <mc:AlternateContent>
          <mc:Choice Requires="wps">
            <w:drawing>
              <wp:anchor distT="45720" distB="45720" distL="114300" distR="114300" simplePos="0" relativeHeight="251668480" behindDoc="0" locked="0" layoutInCell="1" allowOverlap="1" wp14:anchorId="14CAC6AB" wp14:editId="4234500F">
                <wp:simplePos x="0" y="0"/>
                <wp:positionH relativeFrom="margin">
                  <wp:posOffset>1462405</wp:posOffset>
                </wp:positionH>
                <wp:positionV relativeFrom="paragraph">
                  <wp:posOffset>13970</wp:posOffset>
                </wp:positionV>
                <wp:extent cx="304800" cy="41338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13385"/>
                        </a:xfrm>
                        <a:prstGeom prst="rect">
                          <a:avLst/>
                        </a:prstGeom>
                        <a:noFill/>
                        <a:ln w="9525">
                          <a:noFill/>
                          <a:miter lim="800000"/>
                          <a:headEnd/>
                          <a:tailEnd/>
                        </a:ln>
                      </wps:spPr>
                      <wps:txbx>
                        <w:txbxContent>
                          <w:p w:rsidR="00F05E3B" w:rsidRPr="00F05E3B" w:rsidRDefault="00F05E3B" w:rsidP="00F05E3B">
                            <w:pPr>
                              <w:rPr>
                                <w:rFonts w:ascii="Arial" w:hAnsi="Arial" w:cs="Arial"/>
                                <w:sz w:val="28"/>
                                <w:szCs w:val="28"/>
                                <w:lang w:val="de-DE"/>
                              </w:rPr>
                            </w:pPr>
                            <w:r>
                              <w:rPr>
                                <w:rFonts w:ascii="Arial" w:hAnsi="Arial" w:cs="Arial"/>
                                <w:sz w:val="28"/>
                                <w:szCs w:val="28"/>
                                <w:lang w:val="de-DE"/>
                              </w:rPr>
                              <w:t>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4CAC6AB" id="Text Box 2" o:spid="_x0000_s1034" type="#_x0000_t202" style="position:absolute;left:0;text-align:left;margin-left:115.15pt;margin-top:1.1pt;width:24pt;height:32.55pt;z-index:2516684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" filled="f" stroked="f">
                <v:textbox style="mso-fit-shape-to-text:t">
                  <w:txbxContent>
                    <w:p w:rsidR="00F05E3B" w:rsidRPr="00F05E3B" w:rsidRDefault="00F05E3B" w:rsidP="00F05E3B">
                      <w:pPr>
                        <w:rPr>
                          <w:rFonts w:ascii="Arial" w:hAnsi="Arial" w:cs="Arial"/>
                          <w:sz w:val="28"/>
                          <w:szCs w:val="28"/>
                          <w:lang w:val="de-DE"/>
                        </w:rPr>
                      </w:pPr>
                      <w:r>
                        <w:rPr>
                          <w:rFonts w:ascii="Arial" w:hAnsi="Arial" w:cs="Arial"/>
                          <w:sz w:val="28"/>
                          <w:szCs w:val="28"/>
                          <w:lang w:val="de-DE"/>
                        </w:rPr>
                        <w:t>I</w:t>
                      </w:r>
                    </w:p>
                  </w:txbxContent>
                </v:textbox>
                <w10:wrap anchorx="margin"/>
              </v:shape>
            </w:pict>
          </mc:Fallback>
        </mc:AlternateContent>
      </w:r>
      <w:r>
        <w:rPr>
          <w:noProof/>
          <w:lang w:val="de-DE" w:eastAsia="de-DE"/>
        </w:rPr>
        <w:drawing>
          <wp:inline distT="0" distB="0" distL="0" distR="0" wp14:anchorId="18E459B7" wp14:editId="7446D938">
            <wp:extent cx="2487600" cy="2376000"/>
            <wp:effectExtent l="0" t="0" r="8255" b="5715"/>
            <wp:docPr id="1" name="Chart 1">
              <a:extLst xmlns:a="http://schemas.openxmlformats.org/drawingml/2006/main">
                <a:ext uri="{FF2B5EF4-FFF2-40B4-BE49-F238E27FC236}">
                  <a16:creationId xmlns:a16="http://schemas.microsoft.com/office/drawing/2014/main" id="{997D8A5E-E015-4AB7-B770-7401A679607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F05E3B" w:rsidRDefault="00F05E3B" w:rsidP="00F05E3B">
      <w:pPr>
        <w:jc w:val="center"/>
        <w:rPr>
          <w:rFonts w:ascii="Courier New" w:hAnsi="Courier New" w:cs="Courier New"/>
          <w:sz w:val="24"/>
          <w:szCs w:val="24"/>
        </w:rPr>
      </w:pPr>
    </w:p>
    <w:p w:rsidR="006B01F8" w:rsidRDefault="006B01F8"/>
    <w:sectPr w:rsidR="006B01F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E3B"/>
    <w:rsid w:val="006B01F8"/>
    <w:rsid w:val="00F05E3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70107"/>
  <w15:chartTrackingRefBased/>
  <w15:docId w15:val="{7F0C250D-2581-42E4-A0A8-FF81B1F86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5E3B"/>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5.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chart" Target="charts/chart4.xml"/><Relationship Id="rId12" Type="http://schemas.openxmlformats.org/officeDocument/2006/relationships/chart" Target="charts/chart9.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3.xml"/><Relationship Id="rId11" Type="http://schemas.openxmlformats.org/officeDocument/2006/relationships/chart" Target="charts/chart8.xml"/><Relationship Id="rId5" Type="http://schemas.openxmlformats.org/officeDocument/2006/relationships/chart" Target="charts/chart2.xml"/><Relationship Id="rId10" Type="http://schemas.openxmlformats.org/officeDocument/2006/relationships/chart" Target="charts/chart7.xml"/><Relationship Id="rId4" Type="http://schemas.openxmlformats.org/officeDocument/2006/relationships/chart" Target="charts/chart1.xml"/><Relationship Id="rId9" Type="http://schemas.openxmlformats.org/officeDocument/2006/relationships/chart" Target="charts/chart6.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https://studbiolpmf-my.sharepoint.com/personal/ddavosir_stud_biol_pmf_hr/Documents/Diplomski%20rad/Pigmenti%205.11..xlsx"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https://studbiolpmf-my.sharepoint.com/personal/ddavosir_stud_biol_pmf_hr/Documents/Diplomski%20rad/Pigmenti%205.11..xlsx"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https://studbiolpmf-my.sharepoint.com/personal/ddavosir_stud_biol_pmf_hr/Documents/Diplomski%20rad/Pigmenti%205.11..xlsx" TargetMode="Externa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5" Type="http://schemas.openxmlformats.org/officeDocument/2006/relationships/chartUserShapes" Target="../drawings/drawing1.xml"/><Relationship Id="rId4" Type="http://schemas.openxmlformats.org/officeDocument/2006/relationships/oleObject" Target="https://studbiolpmf-my.sharepoint.com/personal/ddavosir_stud_biol_pmf_hr/Documents/Diplomski%20rad/Pigmenti%205.11..xlsx" TargetMode="Externa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https://studbiolpmf-my.sharepoint.com/personal/ddavosir_stud_biol_pmf_hr/Documents/Diplomski%20rad/Pigmenti%205.11..xlsx" TargetMode="External"/></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https://studbiolpmf-my.sharepoint.com/personal/ddavosir_stud_biol_pmf_hr/Documents/Diplomski%20rad/Pigmenti%205.11..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oleObject" Target="https://studbiolpmf-my.sharepoint.com/personal/ddavosir_stud_biol_pmf_hr/Documents/Diplomski%20rad/Pigmenti%205.11..xlsx" TargetMode="External"/></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oleObject" Target="https://studbiolpmf-my.sharepoint.com/personal/ddavosir_stud_biol_pmf_hr/Documents/Diplomski%20rad/Pigmenti%205.11..xlsx" TargetMode="External"/></Relationships>
</file>

<file path=word/charts/_rels/chart9.xml.rels><?xml version="1.0" encoding="UTF-8" standalone="yes"?>
<Relationships xmlns="http://schemas.openxmlformats.org/package/2006/relationships"><Relationship Id="rId3" Type="http://schemas.openxmlformats.org/officeDocument/2006/relationships/themeOverride" Target="../theme/themeOverride9.xm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oleObject" Target="file:///C:\Users\guest\Downloads\Pigmenti%205.1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0034974794498947"/>
          <c:y val="5.0926060312852774E-2"/>
          <c:w val="0.7572795111894407"/>
          <c:h val="0.7143909932659932"/>
        </c:manualLayout>
      </c:layout>
      <c:lineChart>
        <c:grouping val="standard"/>
        <c:varyColors val="0"/>
        <c:ser>
          <c:idx val="0"/>
          <c:order val="0"/>
          <c:tx>
            <c:strRef>
              <c:f>'Chl a'!$R$37</c:f>
              <c:strCache>
                <c:ptCount val="1"/>
                <c:pt idx="0">
                  <c:v>M38-infected</c:v>
                </c:pt>
              </c:strCache>
            </c:strRef>
          </c:tx>
          <c:spPr>
            <a:ln w="22225" cap="rnd">
              <a:solidFill>
                <a:schemeClr val="bg1">
                  <a:lumMod val="65000"/>
                </a:schemeClr>
              </a:solidFill>
              <a:round/>
            </a:ln>
            <a:effectLst/>
          </c:spPr>
          <c:marker>
            <c:symbol val="square"/>
            <c:size val="5"/>
            <c:spPr>
              <a:solidFill>
                <a:schemeClr val="tx1"/>
              </a:solidFill>
              <a:ln w="9525">
                <a:noFill/>
              </a:ln>
              <a:effectLst/>
            </c:spPr>
          </c:marker>
          <c:dLbls>
            <c:dLbl>
              <c:idx val="0"/>
              <c:layout>
                <c:manualLayout>
                  <c:x val="-5.5094468564077827E-2"/>
                  <c:y val="7.8451178451178452E-2"/>
                </c:manualLayout>
              </c:layout>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B9B-49C5-99F0-80FF2166B7CB}"/>
                </c:ext>
              </c:extLst>
            </c:dLbl>
            <c:dLbl>
              <c:idx val="1"/>
              <c:layout>
                <c:manualLayout>
                  <c:x val="-5.7872246341855602E-2"/>
                  <c:y val="-0.10294612794612795"/>
                </c:manualLayout>
              </c:layout>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B9B-49C5-99F0-80FF2166B7CB}"/>
                </c:ext>
              </c:extLst>
            </c:dLbl>
            <c:dLbl>
              <c:idx val="2"/>
              <c:layout>
                <c:manualLayout>
                  <c:x val="-5.0091252612960283E-2"/>
                  <c:y val="5.8038720538720438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B9B-49C5-99F0-80FF2166B7C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('Chl a'!$O$36,'Chl a'!$O$38,'Chl a'!$O$40)</c:f>
                <c:numCache>
                  <c:formatCode>General</c:formatCode>
                  <c:ptCount val="3"/>
                  <c:pt idx="0">
                    <c:v>4.9172802007224816E-3</c:v>
                  </c:pt>
                  <c:pt idx="1">
                    <c:v>1.1103387941211185E-2</c:v>
                  </c:pt>
                  <c:pt idx="2">
                    <c:v>4.9959969678019141E-3</c:v>
                  </c:pt>
                </c:numCache>
              </c:numRef>
            </c:plus>
            <c:minus>
              <c:numRef>
                <c:f>('Chl a'!$O$36,'Chl a'!$O$38,'Chl a'!$O$40)</c:f>
                <c:numCache>
                  <c:formatCode>General</c:formatCode>
                  <c:ptCount val="3"/>
                  <c:pt idx="0">
                    <c:v>4.9172802007224816E-3</c:v>
                  </c:pt>
                  <c:pt idx="1">
                    <c:v>1.1103387941211185E-2</c:v>
                  </c:pt>
                  <c:pt idx="2">
                    <c:v>4.9959969678019141E-3</c:v>
                  </c:pt>
                </c:numCache>
              </c:numRef>
            </c:minus>
            <c:spPr>
              <a:noFill/>
              <a:ln w="9525" cap="flat" cmpd="sng" algn="ctr">
                <a:solidFill>
                  <a:schemeClr val="tx1"/>
                </a:solidFill>
                <a:round/>
              </a:ln>
              <a:effectLst/>
            </c:spPr>
          </c:errBars>
          <c:cat>
            <c:strRef>
              <c:f>'Chl a'!$S$36:$U$36</c:f>
              <c:strCache>
                <c:ptCount val="3"/>
                <c:pt idx="0">
                  <c:v>June</c:v>
                </c:pt>
                <c:pt idx="1">
                  <c:v>August</c:v>
                </c:pt>
                <c:pt idx="2">
                  <c:v>September</c:v>
                </c:pt>
              </c:strCache>
            </c:strRef>
          </c:cat>
          <c:val>
            <c:numRef>
              <c:f>'Chl a'!$S$37:$U$37</c:f>
              <c:numCache>
                <c:formatCode>General</c:formatCode>
                <c:ptCount val="3"/>
                <c:pt idx="0">
                  <c:v>0.28107908125393238</c:v>
                </c:pt>
                <c:pt idx="1">
                  <c:v>2.2345650525760614E-2</c:v>
                </c:pt>
                <c:pt idx="2">
                  <c:v>4.961867911779589E-2</c:v>
                </c:pt>
              </c:numCache>
            </c:numRef>
          </c:val>
          <c:smooth val="0"/>
          <c:extLst>
            <c:ext xmlns:c16="http://schemas.microsoft.com/office/drawing/2014/chart" uri="{C3380CC4-5D6E-409C-BE32-E72D297353CC}">
              <c16:uniqueId val="{00000003-EB9B-49C5-99F0-80FF2166B7CB}"/>
            </c:ext>
          </c:extLst>
        </c:ser>
        <c:ser>
          <c:idx val="1"/>
          <c:order val="1"/>
          <c:tx>
            <c:strRef>
              <c:f>'Chl a'!$R$38</c:f>
              <c:strCache>
                <c:ptCount val="1"/>
                <c:pt idx="0">
                  <c:v>M54-infected</c:v>
                </c:pt>
              </c:strCache>
            </c:strRef>
          </c:tx>
          <c:spPr>
            <a:ln w="22225" cap="rnd">
              <a:solidFill>
                <a:schemeClr val="tx1">
                  <a:lumMod val="75000"/>
                  <a:lumOff val="25000"/>
                </a:schemeClr>
              </a:solidFill>
              <a:round/>
            </a:ln>
            <a:effectLst/>
          </c:spPr>
          <c:marker>
            <c:symbol val="triangle"/>
            <c:size val="7"/>
            <c:spPr>
              <a:solidFill>
                <a:schemeClr val="tx1"/>
              </a:solidFill>
              <a:ln w="9525">
                <a:noFill/>
              </a:ln>
              <a:effectLst/>
            </c:spPr>
          </c:marker>
          <c:dLbls>
            <c:dLbl>
              <c:idx val="0"/>
              <c:layout>
                <c:manualLayout>
                  <c:x val="-6.7373773918636443E-2"/>
                  <c:y val="-5.6691919191919189E-2"/>
                </c:manualLayout>
              </c:layout>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B9B-49C5-99F0-80FF2166B7CB}"/>
                </c:ext>
              </c:extLst>
            </c:dLbl>
            <c:dLbl>
              <c:idx val="1"/>
              <c:layout>
                <c:manualLayout>
                  <c:x val="-5.5197378999839203E-2"/>
                  <c:y val="9.0824915824915822E-2"/>
                </c:manualLayout>
              </c:layout>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EB9B-49C5-99F0-80FF2166B7CB}"/>
                </c:ext>
              </c:extLst>
            </c:dLbl>
            <c:dLbl>
              <c:idx val="2"/>
              <c:layout>
                <c:manualLayout>
                  <c:x val="-6.2268451519536812E-2"/>
                  <c:y val="-5.4207912457912504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EB9B-49C5-99F0-80FF2166B7C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('Chl a'!$O$37,'Chl a'!$O$39,'Chl a'!$O$41)</c:f>
                <c:numCache>
                  <c:formatCode>General</c:formatCode>
                  <c:ptCount val="3"/>
                  <c:pt idx="0">
                    <c:v>5.4123476962147964E-3</c:v>
                  </c:pt>
                  <c:pt idx="1">
                    <c:v>4.0360140095015012E-3</c:v>
                  </c:pt>
                  <c:pt idx="2">
                    <c:v>1.0492650500538367E-2</c:v>
                  </c:pt>
                </c:numCache>
              </c:numRef>
            </c:plus>
            <c:minus>
              <c:numRef>
                <c:f>('Chl a'!$O$37,'Chl a'!$O$39,'Chl a'!$O$41)</c:f>
                <c:numCache>
                  <c:formatCode>General</c:formatCode>
                  <c:ptCount val="3"/>
                  <c:pt idx="0">
                    <c:v>5.4123476962147964E-3</c:v>
                  </c:pt>
                  <c:pt idx="1">
                    <c:v>4.0360140095015012E-3</c:v>
                  </c:pt>
                  <c:pt idx="2">
                    <c:v>1.0492650500538367E-2</c:v>
                  </c:pt>
                </c:numCache>
              </c:numRef>
            </c:minus>
            <c:spPr>
              <a:noFill/>
              <a:ln w="9525" cap="flat" cmpd="sng" algn="ctr">
                <a:solidFill>
                  <a:schemeClr val="tx1"/>
                </a:solidFill>
                <a:round/>
              </a:ln>
              <a:effectLst/>
            </c:spPr>
          </c:errBars>
          <c:cat>
            <c:strRef>
              <c:f>'Chl a'!$S$36:$U$36</c:f>
              <c:strCache>
                <c:ptCount val="3"/>
                <c:pt idx="0">
                  <c:v>June</c:v>
                </c:pt>
                <c:pt idx="1">
                  <c:v>August</c:v>
                </c:pt>
                <c:pt idx="2">
                  <c:v>September</c:v>
                </c:pt>
              </c:strCache>
            </c:strRef>
          </c:cat>
          <c:val>
            <c:numRef>
              <c:f>'Chl a'!$S$38:$U$38</c:f>
              <c:numCache>
                <c:formatCode>General</c:formatCode>
                <c:ptCount val="3"/>
                <c:pt idx="0">
                  <c:v>0.51585560407294739</c:v>
                </c:pt>
                <c:pt idx="1">
                  <c:v>5.3034248607311214E-2</c:v>
                </c:pt>
                <c:pt idx="2">
                  <c:v>0.3634198589855076</c:v>
                </c:pt>
              </c:numCache>
            </c:numRef>
          </c:val>
          <c:smooth val="0"/>
          <c:extLst>
            <c:ext xmlns:c16="http://schemas.microsoft.com/office/drawing/2014/chart" uri="{C3380CC4-5D6E-409C-BE32-E72D297353CC}">
              <c16:uniqueId val="{00000007-EB9B-49C5-99F0-80FF2166B7CB}"/>
            </c:ext>
          </c:extLst>
        </c:ser>
        <c:dLbls>
          <c:showLegendKey val="0"/>
          <c:showVal val="0"/>
          <c:showCatName val="0"/>
          <c:showSerName val="0"/>
          <c:showPercent val="0"/>
          <c:showBubbleSize val="0"/>
        </c:dLbls>
        <c:marker val="1"/>
        <c:smooth val="0"/>
        <c:axId val="494812448"/>
        <c:axId val="494815072"/>
      </c:lineChart>
      <c:catAx>
        <c:axId val="494812448"/>
        <c:scaling>
          <c:orientation val="minMax"/>
        </c:scaling>
        <c:delete val="0"/>
        <c:axPos val="b"/>
        <c:numFmt formatCode="General" sourceLinked="1"/>
        <c:majorTickMark val="none"/>
        <c:minorTickMark val="none"/>
        <c:tickLblPos val="low"/>
        <c:spPr>
          <a:noFill/>
          <a:ln w="9525" cap="flat" cmpd="sng" algn="ctr">
            <a:solidFill>
              <a:schemeClr val="tx1"/>
            </a:solidFill>
            <a:round/>
          </a:ln>
          <a:effectLst/>
        </c:spPr>
        <c:txPr>
          <a:bodyPr rot="0" spcFirstLastPara="1" vertOverflow="ellipsis"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5072"/>
        <c:crossesAt val="-0.1"/>
        <c:auto val="1"/>
        <c:lblAlgn val="ctr"/>
        <c:lblOffset val="100"/>
        <c:tickMarkSkip val="5"/>
        <c:noMultiLvlLbl val="0"/>
      </c:catAx>
      <c:valAx>
        <c:axId val="494815072"/>
        <c:scaling>
          <c:orientation val="minMax"/>
          <c:min val="-0.1"/>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GB"/>
                  <a:t>Chlorophyll </a:t>
                </a:r>
                <a:r>
                  <a:rPr lang="en-GB" i="1"/>
                  <a:t>a</a:t>
                </a: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2448"/>
        <c:crossesAt val="1"/>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legend>
    <c:plotVisOnly val="1"/>
    <c:dispBlanksAs val="gap"/>
    <c:showDLblsOverMax val="0"/>
    <c:extLst/>
  </c:chart>
  <c:spPr>
    <a:solidFill>
      <a:schemeClr val="bg1"/>
    </a:solidFill>
    <a:ln w="9525" cap="flat" cmpd="sng" algn="ctr">
      <a:noFill/>
      <a:round/>
    </a:ln>
    <a:effectLst/>
  </c:spPr>
  <c:txPr>
    <a:bodyPr/>
    <a:lstStyle/>
    <a:p>
      <a:pPr>
        <a:defRPr>
          <a:solidFill>
            <a:sysClr val="windowText" lastClr="000000"/>
          </a:solidFill>
          <a:latin typeface="Arial" panose="020B0604020202020204" pitchFamily="34" charset="0"/>
          <a:cs typeface="Arial" panose="020B0604020202020204" pitchFamily="34" charset="0"/>
        </a:defRPr>
      </a:pPr>
      <a:endParaRPr lang="de-DE"/>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0034974794498947"/>
          <c:y val="5.0926060312852774E-2"/>
          <c:w val="0.7572795111894407"/>
          <c:h val="0.7143909932659932"/>
        </c:manualLayout>
      </c:layout>
      <c:lineChart>
        <c:grouping val="standard"/>
        <c:varyColors val="0"/>
        <c:ser>
          <c:idx val="0"/>
          <c:order val="0"/>
          <c:tx>
            <c:strRef>
              <c:f>'Chl b'!$Q$35</c:f>
              <c:strCache>
                <c:ptCount val="1"/>
                <c:pt idx="0">
                  <c:v>M38-infected</c:v>
                </c:pt>
              </c:strCache>
            </c:strRef>
          </c:tx>
          <c:spPr>
            <a:ln w="22225" cap="rnd">
              <a:solidFill>
                <a:schemeClr val="bg1">
                  <a:lumMod val="65000"/>
                </a:schemeClr>
              </a:solidFill>
              <a:round/>
            </a:ln>
            <a:effectLst/>
          </c:spPr>
          <c:marker>
            <c:symbol val="square"/>
            <c:size val="5"/>
            <c:spPr>
              <a:solidFill>
                <a:schemeClr val="tx1"/>
              </a:solidFill>
              <a:ln w="9525">
                <a:noFill/>
              </a:ln>
              <a:effectLst/>
            </c:spPr>
          </c:marker>
          <c:dLbls>
            <c:dLbl>
              <c:idx val="0"/>
              <c:layout>
                <c:manualLayout>
                  <c:x val="-6.019979096317736E-2"/>
                  <c:y val="6.2415824915824918E-2"/>
                </c:manualLayout>
              </c:layout>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2AF6-4099-8BA8-85AF480959E2}"/>
                </c:ext>
              </c:extLst>
            </c:dLbl>
            <c:dLbl>
              <c:idx val="1"/>
              <c:layout>
                <c:manualLayout>
                  <c:x val="-4.7661601543656534E-2"/>
                  <c:y val="-8.6910774410774411E-2"/>
                </c:manualLayout>
              </c:layout>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2AF6-4099-8BA8-85AF480959E2}"/>
                </c:ext>
              </c:extLst>
            </c:dLbl>
            <c:dLbl>
              <c:idx val="2"/>
              <c:layout>
                <c:manualLayout>
                  <c:x val="-6.030189741115926E-2"/>
                  <c:y val="6.338383838383839E-2"/>
                </c:manualLayout>
              </c:layout>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2AF6-4099-8BA8-85AF480959E2}"/>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('Chl b'!$O$34,'Chl b'!$O$36,'Chl b'!$O$38)</c:f>
                <c:numCache>
                  <c:formatCode>General</c:formatCode>
                  <c:ptCount val="3"/>
                  <c:pt idx="0">
                    <c:v>7.3449973270850776E-3</c:v>
                  </c:pt>
                  <c:pt idx="1">
                    <c:v>2.9700614137667999E-2</c:v>
                  </c:pt>
                  <c:pt idx="2">
                    <c:v>1.1328592895256699E-2</c:v>
                  </c:pt>
                </c:numCache>
              </c:numRef>
            </c:plus>
            <c:minus>
              <c:numRef>
                <c:f>('Chl b'!$O$34,'Chl b'!$O$36,'Chl b'!$O$38)</c:f>
                <c:numCache>
                  <c:formatCode>General</c:formatCode>
                  <c:ptCount val="3"/>
                  <c:pt idx="0">
                    <c:v>7.3449973270850776E-3</c:v>
                  </c:pt>
                  <c:pt idx="1">
                    <c:v>2.9700614137667999E-2</c:v>
                  </c:pt>
                  <c:pt idx="2">
                    <c:v>1.1328592895256699E-2</c:v>
                  </c:pt>
                </c:numCache>
              </c:numRef>
            </c:minus>
            <c:spPr>
              <a:noFill/>
              <a:ln w="9525" cap="flat" cmpd="sng" algn="ctr">
                <a:solidFill>
                  <a:schemeClr val="tx1"/>
                </a:solidFill>
                <a:round/>
              </a:ln>
              <a:effectLst/>
            </c:spPr>
          </c:errBars>
          <c:cat>
            <c:strRef>
              <c:f>'Chl b'!$R$34:$T$34</c:f>
              <c:strCache>
                <c:ptCount val="3"/>
                <c:pt idx="0">
                  <c:v>June</c:v>
                </c:pt>
                <c:pt idx="1">
                  <c:v>August</c:v>
                </c:pt>
                <c:pt idx="2">
                  <c:v>September</c:v>
                </c:pt>
              </c:strCache>
            </c:strRef>
          </c:cat>
          <c:val>
            <c:numRef>
              <c:f>'Chl b'!$R$35:$T$35</c:f>
              <c:numCache>
                <c:formatCode>General</c:formatCode>
                <c:ptCount val="3"/>
                <c:pt idx="0">
                  <c:v>0.37929648486029577</c:v>
                </c:pt>
                <c:pt idx="1">
                  <c:v>0.26806934405086824</c:v>
                </c:pt>
                <c:pt idx="2">
                  <c:v>0.23316710233116222</c:v>
                </c:pt>
              </c:numCache>
            </c:numRef>
          </c:val>
          <c:smooth val="0"/>
          <c:extLst>
            <c:ext xmlns:c16="http://schemas.microsoft.com/office/drawing/2014/chart" uri="{C3380CC4-5D6E-409C-BE32-E72D297353CC}">
              <c16:uniqueId val="{00000003-2AF6-4099-8BA8-85AF480959E2}"/>
            </c:ext>
          </c:extLst>
        </c:ser>
        <c:ser>
          <c:idx val="1"/>
          <c:order val="1"/>
          <c:tx>
            <c:strRef>
              <c:f>'Chl b'!$Q$36</c:f>
              <c:strCache>
                <c:ptCount val="1"/>
                <c:pt idx="0">
                  <c:v>M54-infected</c:v>
                </c:pt>
              </c:strCache>
            </c:strRef>
          </c:tx>
          <c:spPr>
            <a:ln w="22225" cap="rnd">
              <a:solidFill>
                <a:schemeClr val="tx1">
                  <a:lumMod val="75000"/>
                  <a:lumOff val="25000"/>
                </a:schemeClr>
              </a:solidFill>
              <a:round/>
            </a:ln>
            <a:effectLst/>
          </c:spPr>
          <c:marker>
            <c:symbol val="triangle"/>
            <c:size val="7"/>
            <c:spPr>
              <a:solidFill>
                <a:schemeClr val="tx1"/>
              </a:solidFill>
              <a:ln w="9525">
                <a:noFill/>
              </a:ln>
              <a:effectLst/>
            </c:spPr>
          </c:marker>
          <c:dLbls>
            <c:dLbl>
              <c:idx val="0"/>
              <c:layout>
                <c:manualLayout>
                  <c:x val="-6.7373773918636443E-2"/>
                  <c:y val="-5.6691919191919203E-2"/>
                </c:manualLayout>
              </c:layout>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2AF6-4099-8BA8-85AF480959E2}"/>
                </c:ext>
              </c:extLst>
            </c:dLbl>
            <c:dLbl>
              <c:idx val="1"/>
              <c:layout>
                <c:manualLayout>
                  <c:x val="-6.0302701398938736E-2"/>
                  <c:y val="8.5479797979797975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2AF6-4099-8BA8-85AF480959E2}"/>
                </c:ext>
              </c:extLst>
            </c:dLbl>
            <c:dLbl>
              <c:idx val="2"/>
              <c:layout>
                <c:manualLayout>
                  <c:x val="-6.7373776403915606E-2"/>
                  <c:y val="-7.0243265993266024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2AF6-4099-8BA8-85AF480959E2}"/>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('Chl b'!$O$35,'Chl b'!$O$37,'Chl b'!$O$39)</c:f>
                <c:numCache>
                  <c:formatCode>General</c:formatCode>
                  <c:ptCount val="3"/>
                  <c:pt idx="0">
                    <c:v>3.7099071908366105E-3</c:v>
                  </c:pt>
                  <c:pt idx="1">
                    <c:v>3.2550461732111097E-3</c:v>
                  </c:pt>
                  <c:pt idx="2">
                    <c:v>1.1373674676274459E-2</c:v>
                  </c:pt>
                </c:numCache>
              </c:numRef>
            </c:plus>
            <c:minus>
              <c:numRef>
                <c:f>('Chl b'!$O$35,'Chl b'!$O$37,'Chl b'!$O$39)</c:f>
                <c:numCache>
                  <c:formatCode>General</c:formatCode>
                  <c:ptCount val="3"/>
                  <c:pt idx="0">
                    <c:v>3.7099071908366105E-3</c:v>
                  </c:pt>
                  <c:pt idx="1">
                    <c:v>3.2550461732111097E-3</c:v>
                  </c:pt>
                  <c:pt idx="2">
                    <c:v>1.1373674676274459E-2</c:v>
                  </c:pt>
                </c:numCache>
              </c:numRef>
            </c:minus>
            <c:spPr>
              <a:noFill/>
              <a:ln w="9525" cap="flat" cmpd="sng" algn="ctr">
                <a:solidFill>
                  <a:schemeClr val="tx1"/>
                </a:solidFill>
                <a:round/>
              </a:ln>
              <a:effectLst/>
            </c:spPr>
          </c:errBars>
          <c:cat>
            <c:strRef>
              <c:f>'Chl b'!$R$34:$T$34</c:f>
              <c:strCache>
                <c:ptCount val="3"/>
                <c:pt idx="0">
                  <c:v>June</c:v>
                </c:pt>
                <c:pt idx="1">
                  <c:v>August</c:v>
                </c:pt>
                <c:pt idx="2">
                  <c:v>September</c:v>
                </c:pt>
              </c:strCache>
            </c:strRef>
          </c:cat>
          <c:val>
            <c:numRef>
              <c:f>'Chl b'!$R$36:$T$36</c:f>
              <c:numCache>
                <c:formatCode>General</c:formatCode>
                <c:ptCount val="3"/>
                <c:pt idx="0">
                  <c:v>0.53539093647739</c:v>
                </c:pt>
                <c:pt idx="1">
                  <c:v>0.27121562040730635</c:v>
                </c:pt>
                <c:pt idx="2">
                  <c:v>0.430485623071649</c:v>
                </c:pt>
              </c:numCache>
            </c:numRef>
          </c:val>
          <c:smooth val="0"/>
          <c:extLst>
            <c:ext xmlns:c16="http://schemas.microsoft.com/office/drawing/2014/chart" uri="{C3380CC4-5D6E-409C-BE32-E72D297353CC}">
              <c16:uniqueId val="{00000007-2AF6-4099-8BA8-85AF480959E2}"/>
            </c:ext>
          </c:extLst>
        </c:ser>
        <c:dLbls>
          <c:showLegendKey val="0"/>
          <c:showVal val="0"/>
          <c:showCatName val="0"/>
          <c:showSerName val="0"/>
          <c:showPercent val="0"/>
          <c:showBubbleSize val="0"/>
        </c:dLbls>
        <c:marker val="1"/>
        <c:smooth val="0"/>
        <c:axId val="494812448"/>
        <c:axId val="494815072"/>
      </c:lineChart>
      <c:catAx>
        <c:axId val="494812448"/>
        <c:scaling>
          <c:orientation val="minMax"/>
        </c:scaling>
        <c:delete val="0"/>
        <c:axPos val="b"/>
        <c:numFmt formatCode="General" sourceLinked="1"/>
        <c:majorTickMark val="none"/>
        <c:minorTickMark val="none"/>
        <c:tickLblPos val="low"/>
        <c:spPr>
          <a:noFill/>
          <a:ln w="9525" cap="flat" cmpd="sng" algn="ctr">
            <a:solidFill>
              <a:schemeClr val="tx1"/>
            </a:solidFill>
            <a:round/>
          </a:ln>
          <a:effectLst/>
        </c:spPr>
        <c:txPr>
          <a:bodyPr rot="0" spcFirstLastPara="1" vertOverflow="ellipsis"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5072"/>
        <c:crosses val="autoZero"/>
        <c:auto val="1"/>
        <c:lblAlgn val="ctr"/>
        <c:lblOffset val="100"/>
        <c:tickMarkSkip val="5"/>
        <c:noMultiLvlLbl val="0"/>
      </c:catAx>
      <c:valAx>
        <c:axId val="494815072"/>
        <c:scaling>
          <c:orientation val="minMax"/>
          <c:min val="0.15000000000000002"/>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GB"/>
                  <a:t>Chlorophyll</a:t>
                </a:r>
                <a:r>
                  <a:rPr lang="en-GB" baseline="0"/>
                  <a:t> </a:t>
                </a:r>
                <a:r>
                  <a:rPr lang="en-GB" i="1" baseline="0"/>
                  <a:t>b</a:t>
                </a:r>
                <a:endParaRPr lang="en-GB" i="1"/>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24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legend>
    <c:plotVisOnly val="1"/>
    <c:dispBlanksAs val="gap"/>
    <c:showDLblsOverMax val="0"/>
    <c:extLst/>
  </c:chart>
  <c:spPr>
    <a:solidFill>
      <a:schemeClr val="bg1"/>
    </a:solidFill>
    <a:ln w="9525" cap="flat" cmpd="sng" algn="ctr">
      <a:noFill/>
      <a:round/>
    </a:ln>
    <a:effectLst/>
  </c:spPr>
  <c:txPr>
    <a:bodyPr/>
    <a:lstStyle/>
    <a:p>
      <a:pPr>
        <a:defRPr>
          <a:solidFill>
            <a:sysClr val="windowText" lastClr="000000"/>
          </a:solidFill>
          <a:latin typeface="Arial" panose="020B0604020202020204" pitchFamily="34" charset="0"/>
          <a:cs typeface="Arial" panose="020B0604020202020204" pitchFamily="34" charset="0"/>
        </a:defRPr>
      </a:pPr>
      <a:endParaRPr lang="de-DE"/>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0034974794498947"/>
          <c:y val="5.0926060312852774E-2"/>
          <c:w val="0.7572795111894407"/>
          <c:h val="0.7143909932659932"/>
        </c:manualLayout>
      </c:layout>
      <c:lineChart>
        <c:grouping val="standard"/>
        <c:varyColors val="0"/>
        <c:ser>
          <c:idx val="0"/>
          <c:order val="0"/>
          <c:tx>
            <c:strRef>
              <c:f>Chl!$O$13</c:f>
              <c:strCache>
                <c:ptCount val="1"/>
                <c:pt idx="0">
                  <c:v>M38-infected</c:v>
                </c:pt>
              </c:strCache>
            </c:strRef>
          </c:tx>
          <c:spPr>
            <a:ln w="22225" cap="rnd">
              <a:solidFill>
                <a:schemeClr val="bg1">
                  <a:lumMod val="65000"/>
                </a:schemeClr>
              </a:solidFill>
              <a:round/>
            </a:ln>
            <a:effectLst/>
          </c:spPr>
          <c:marker>
            <c:symbol val="square"/>
            <c:size val="5"/>
            <c:spPr>
              <a:solidFill>
                <a:schemeClr val="tx1"/>
              </a:solidFill>
              <a:ln w="9525">
                <a:noFill/>
              </a:ln>
              <a:effectLst/>
            </c:spPr>
          </c:marker>
          <c:dLbls>
            <c:dLbl>
              <c:idx val="0"/>
              <c:layout>
                <c:manualLayout>
                  <c:x val="-9.3384386557324325E-2"/>
                  <c:y val="7.3105850168350167E-2"/>
                </c:manualLayout>
              </c:layout>
              <c:tx>
                <c:rich>
                  <a:bodyPr rot="0" spcFirstLastPara="1" vertOverflow="ellipsis" vert="horz" wrap="square" lIns="38100" tIns="19050" rIns="38100" bIns="19050" anchor="ctr" anchorCtr="1">
                    <a:no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US"/>
                      <a:t>a</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extLst>
                <c:ext xmlns:c15="http://schemas.microsoft.com/office/drawing/2012/chart" uri="{CE6537A1-D6FC-4f65-9D91-7224C49458BB}">
                  <c15:layout>
                    <c:manualLayout>
                      <c:w val="0.12255306319343946"/>
                      <c:h val="0.10340151515151513"/>
                    </c:manualLayout>
                  </c15:layout>
                </c:ext>
                <c:ext xmlns:c16="http://schemas.microsoft.com/office/drawing/2014/chart" uri="{C3380CC4-5D6E-409C-BE32-E72D297353CC}">
                  <c16:uniqueId val="{00000000-D647-4B36-B80B-BAB85B0CB157}"/>
                </c:ext>
              </c:extLst>
            </c:dLbl>
            <c:dLbl>
              <c:idx val="1"/>
              <c:layout>
                <c:manualLayout>
                  <c:x val="-5.7872246341855602E-2"/>
                  <c:y val="-0.11898148148148148"/>
                </c:manualLayout>
              </c:layout>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647-4B36-B80B-BAB85B0CB157}"/>
                </c:ext>
              </c:extLst>
            </c:dLbl>
            <c:dLbl>
              <c:idx val="2"/>
              <c:layout>
                <c:manualLayout>
                  <c:x val="-5.5196575012059816E-2"/>
                  <c:y val="7.407407407407407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647-4B36-B80B-BAB85B0CB157}"/>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(Chl!$M$13,Chl!$M$15,Chl!$M$17)</c:f>
                <c:numCache>
                  <c:formatCode>General</c:formatCode>
                  <c:ptCount val="3"/>
                  <c:pt idx="0">
                    <c:v>5.3538283557789295E-3</c:v>
                  </c:pt>
                  <c:pt idx="1">
                    <c:v>1.6773738027954864E-2</c:v>
                  </c:pt>
                  <c:pt idx="2">
                    <c:v>6.9048521936730936E-3</c:v>
                  </c:pt>
                </c:numCache>
              </c:numRef>
            </c:plus>
            <c:minus>
              <c:numRef>
                <c:f>(Chl!$M$13,Chl!$M$15,Chl!$M$17)</c:f>
                <c:numCache>
                  <c:formatCode>General</c:formatCode>
                  <c:ptCount val="3"/>
                  <c:pt idx="0">
                    <c:v>5.3538283557789295E-3</c:v>
                  </c:pt>
                  <c:pt idx="1">
                    <c:v>1.6773738027954864E-2</c:v>
                  </c:pt>
                  <c:pt idx="2">
                    <c:v>6.9048521936730936E-3</c:v>
                  </c:pt>
                </c:numCache>
              </c:numRef>
            </c:minus>
            <c:spPr>
              <a:noFill/>
              <a:ln w="9525" cap="flat" cmpd="sng" algn="ctr">
                <a:solidFill>
                  <a:schemeClr val="tx1"/>
                </a:solidFill>
                <a:round/>
              </a:ln>
              <a:effectLst/>
            </c:spPr>
          </c:errBars>
          <c:cat>
            <c:strRef>
              <c:f>Chl!$P$12:$R$12</c:f>
              <c:strCache>
                <c:ptCount val="3"/>
                <c:pt idx="0">
                  <c:v>June</c:v>
                </c:pt>
                <c:pt idx="1">
                  <c:v>August</c:v>
                </c:pt>
                <c:pt idx="2">
                  <c:v>September</c:v>
                </c:pt>
              </c:strCache>
            </c:strRef>
          </c:cat>
          <c:val>
            <c:numRef>
              <c:f>Chl!$P$13:$R$13</c:f>
              <c:numCache>
                <c:formatCode>General</c:formatCode>
                <c:ptCount val="3"/>
                <c:pt idx="0">
                  <c:v>0.31222334905789428</c:v>
                </c:pt>
                <c:pt idx="1">
                  <c:v>9.7381472475236638E-2</c:v>
                </c:pt>
                <c:pt idx="2">
                  <c:v>0.10680213956395185</c:v>
                </c:pt>
              </c:numCache>
            </c:numRef>
          </c:val>
          <c:smooth val="0"/>
          <c:extLst>
            <c:ext xmlns:c16="http://schemas.microsoft.com/office/drawing/2014/chart" uri="{C3380CC4-5D6E-409C-BE32-E72D297353CC}">
              <c16:uniqueId val="{00000003-D647-4B36-B80B-BAB85B0CB157}"/>
            </c:ext>
          </c:extLst>
        </c:ser>
        <c:ser>
          <c:idx val="1"/>
          <c:order val="1"/>
          <c:tx>
            <c:strRef>
              <c:f>Chl!$O$14</c:f>
              <c:strCache>
                <c:ptCount val="1"/>
                <c:pt idx="0">
                  <c:v>M54-infected</c:v>
                </c:pt>
              </c:strCache>
            </c:strRef>
          </c:tx>
          <c:spPr>
            <a:ln w="22225" cap="rnd">
              <a:solidFill>
                <a:schemeClr val="tx1">
                  <a:lumMod val="75000"/>
                  <a:lumOff val="25000"/>
                </a:schemeClr>
              </a:solidFill>
              <a:round/>
            </a:ln>
            <a:effectLst/>
          </c:spPr>
          <c:marker>
            <c:symbol val="triangle"/>
            <c:size val="7"/>
            <c:spPr>
              <a:solidFill>
                <a:schemeClr val="tx1"/>
              </a:solidFill>
              <a:ln w="9525">
                <a:noFill/>
              </a:ln>
              <a:effectLst/>
            </c:spPr>
          </c:marker>
          <c:dLbls>
            <c:dLbl>
              <c:idx val="0"/>
              <c:layout>
                <c:manualLayout>
                  <c:x val="-6.7373773918636443E-2"/>
                  <c:y val="-5.6691919191919189E-2"/>
                </c:manualLayout>
              </c:layout>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D647-4B36-B80B-BAB85B0CB157}"/>
                </c:ext>
              </c:extLst>
            </c:dLbl>
            <c:dLbl>
              <c:idx val="1"/>
              <c:layout>
                <c:manualLayout>
                  <c:x val="-6.0302679031427102E-2"/>
                  <c:y val="8.5479797979797933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D647-4B36-B80B-BAB85B0CB157}"/>
                </c:ext>
              </c:extLst>
            </c:dLbl>
            <c:dLbl>
              <c:idx val="2"/>
              <c:layout>
                <c:manualLayout>
                  <c:x val="-6.7373776403915606E-2"/>
                  <c:y val="-7.0243265993266024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D647-4B36-B80B-BAB85B0CB157}"/>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(Chl!$M$14,Chl!$M$16,Chl!$M$18)</c:f>
                <c:numCache>
                  <c:formatCode>General</c:formatCode>
                  <c:ptCount val="3"/>
                  <c:pt idx="0">
                    <c:v>3.2957294578495945E-3</c:v>
                  </c:pt>
                  <c:pt idx="1">
                    <c:v>3.6557370558386723E-3</c:v>
                  </c:pt>
                  <c:pt idx="2">
                    <c:v>1.0743797557507101E-2</c:v>
                  </c:pt>
                </c:numCache>
              </c:numRef>
            </c:plus>
            <c:minus>
              <c:numRef>
                <c:f>(Chl!$M$14,Chl!$M$16,Chl!$M$18)</c:f>
                <c:numCache>
                  <c:formatCode>General</c:formatCode>
                  <c:ptCount val="3"/>
                  <c:pt idx="0">
                    <c:v>3.2957294578495945E-3</c:v>
                  </c:pt>
                  <c:pt idx="1">
                    <c:v>3.6557370558386723E-3</c:v>
                  </c:pt>
                  <c:pt idx="2">
                    <c:v>1.0743797557507101E-2</c:v>
                  </c:pt>
                </c:numCache>
              </c:numRef>
            </c:minus>
            <c:spPr>
              <a:noFill/>
              <a:ln w="9525" cap="flat" cmpd="sng" algn="ctr">
                <a:solidFill>
                  <a:schemeClr val="tx1"/>
                </a:solidFill>
                <a:round/>
              </a:ln>
              <a:effectLst/>
            </c:spPr>
          </c:errBars>
          <c:cat>
            <c:strRef>
              <c:f>Chl!$P$12:$R$12</c:f>
              <c:strCache>
                <c:ptCount val="3"/>
                <c:pt idx="0">
                  <c:v>June</c:v>
                </c:pt>
                <c:pt idx="1">
                  <c:v>August</c:v>
                </c:pt>
                <c:pt idx="2">
                  <c:v>September</c:v>
                </c:pt>
              </c:strCache>
            </c:strRef>
          </c:cat>
          <c:val>
            <c:numRef>
              <c:f>Chl!$P$14:$R$14</c:f>
              <c:numCache>
                <c:formatCode>General</c:formatCode>
                <c:ptCount val="3"/>
                <c:pt idx="0">
                  <c:v>0.52205016432096396</c:v>
                </c:pt>
                <c:pt idx="1">
                  <c:v>0.11965956394510159</c:v>
                </c:pt>
                <c:pt idx="2">
                  <c:v>0.38431381383824448</c:v>
                </c:pt>
              </c:numCache>
            </c:numRef>
          </c:val>
          <c:smooth val="0"/>
          <c:extLst>
            <c:ext xmlns:c16="http://schemas.microsoft.com/office/drawing/2014/chart" uri="{C3380CC4-5D6E-409C-BE32-E72D297353CC}">
              <c16:uniqueId val="{00000007-D647-4B36-B80B-BAB85B0CB157}"/>
            </c:ext>
          </c:extLst>
        </c:ser>
        <c:dLbls>
          <c:showLegendKey val="0"/>
          <c:showVal val="0"/>
          <c:showCatName val="0"/>
          <c:showSerName val="0"/>
          <c:showPercent val="0"/>
          <c:showBubbleSize val="0"/>
        </c:dLbls>
        <c:marker val="1"/>
        <c:smooth val="0"/>
        <c:axId val="494812448"/>
        <c:axId val="494815072"/>
      </c:lineChart>
      <c:catAx>
        <c:axId val="494812448"/>
        <c:scaling>
          <c:orientation val="minMax"/>
        </c:scaling>
        <c:delete val="0"/>
        <c:axPos val="b"/>
        <c:numFmt formatCode="General" sourceLinked="1"/>
        <c:majorTickMark val="none"/>
        <c:minorTickMark val="none"/>
        <c:tickLblPos val="low"/>
        <c:spPr>
          <a:noFill/>
          <a:ln w="9525" cap="flat" cmpd="sng" algn="ctr">
            <a:solidFill>
              <a:schemeClr val="tx1"/>
            </a:solidFill>
            <a:round/>
          </a:ln>
          <a:effectLst/>
        </c:spPr>
        <c:txPr>
          <a:bodyPr rot="0" spcFirstLastPara="1" vertOverflow="ellipsis"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5072"/>
        <c:crosses val="autoZero"/>
        <c:auto val="1"/>
        <c:lblAlgn val="ctr"/>
        <c:lblOffset val="100"/>
        <c:tickMarkSkip val="5"/>
        <c:noMultiLvlLbl val="0"/>
      </c:catAx>
      <c:valAx>
        <c:axId val="494815072"/>
        <c:scaling>
          <c:orientation val="minMax"/>
          <c:min val="0"/>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GB"/>
                  <a:t>Total</a:t>
                </a:r>
                <a:r>
                  <a:rPr lang="en-GB" baseline="0"/>
                  <a:t> chlorophyll</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24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legend>
    <c:plotVisOnly val="1"/>
    <c:dispBlanksAs val="gap"/>
    <c:showDLblsOverMax val="0"/>
    <c:extLst/>
  </c:chart>
  <c:spPr>
    <a:solidFill>
      <a:schemeClr val="bg1"/>
    </a:solidFill>
    <a:ln w="9525" cap="flat" cmpd="sng" algn="ctr">
      <a:noFill/>
      <a:round/>
    </a:ln>
    <a:effectLst/>
  </c:spPr>
  <c:txPr>
    <a:bodyPr/>
    <a:lstStyle/>
    <a:p>
      <a:pPr>
        <a:defRPr>
          <a:solidFill>
            <a:sysClr val="windowText" lastClr="000000"/>
          </a:solidFill>
          <a:latin typeface="Arial" panose="020B0604020202020204" pitchFamily="34" charset="0"/>
          <a:cs typeface="Arial" panose="020B0604020202020204" pitchFamily="34" charset="0"/>
        </a:defRPr>
      </a:pPr>
      <a:endParaRPr lang="de-DE"/>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0034974794498947"/>
          <c:y val="5.0926060312852774E-2"/>
          <c:w val="0.7572795111894407"/>
          <c:h val="0.7143909932659932"/>
        </c:manualLayout>
      </c:layout>
      <c:lineChart>
        <c:grouping val="standard"/>
        <c:varyColors val="0"/>
        <c:ser>
          <c:idx val="0"/>
          <c:order val="0"/>
          <c:tx>
            <c:strRef>
              <c:f>'a-b'!$N$12</c:f>
              <c:strCache>
                <c:ptCount val="1"/>
                <c:pt idx="0">
                  <c:v>M38-infected</c:v>
                </c:pt>
              </c:strCache>
            </c:strRef>
          </c:tx>
          <c:spPr>
            <a:ln w="22225" cap="rnd">
              <a:solidFill>
                <a:schemeClr val="bg1">
                  <a:lumMod val="65000"/>
                </a:schemeClr>
              </a:solidFill>
              <a:round/>
            </a:ln>
            <a:effectLst/>
          </c:spPr>
          <c:marker>
            <c:symbol val="square"/>
            <c:size val="5"/>
            <c:spPr>
              <a:solidFill>
                <a:schemeClr val="tx1"/>
              </a:solidFill>
              <a:ln w="9525">
                <a:noFill/>
              </a:ln>
              <a:effectLst/>
            </c:spPr>
          </c:marker>
          <c:dLbls>
            <c:dLbl>
              <c:idx val="0"/>
              <c:layout>
                <c:manualLayout>
                  <c:x val="-5.5094468564077827E-2"/>
                  <c:y val="-0.19414983164983166"/>
                </c:manualLayout>
              </c:layout>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F43-4AE8-8B45-690D8AA5EFF9}"/>
                </c:ext>
              </c:extLst>
            </c:dLbl>
            <c:dLbl>
              <c:idx val="1"/>
              <c:layout>
                <c:manualLayout>
                  <c:x val="-5.7872246341855602E-2"/>
                  <c:y val="-0.15105218855218855"/>
                </c:manualLayout>
              </c:layout>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F43-4AE8-8B45-690D8AA5EFF9}"/>
                </c:ext>
              </c:extLst>
            </c:dLbl>
            <c:dLbl>
              <c:idx val="2"/>
              <c:layout>
                <c:manualLayout>
                  <c:x val="-5.5196575012059816E-2"/>
                  <c:y val="6.338383838383839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F43-4AE8-8B45-690D8AA5EFF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('a-b'!$L$15,'a-b'!$L$17,'a-b'!$L$19)</c:f>
                <c:numCache>
                  <c:formatCode>General</c:formatCode>
                  <c:ptCount val="3"/>
                  <c:pt idx="0">
                    <c:v>9.3074322348904968E-3</c:v>
                  </c:pt>
                  <c:pt idx="1">
                    <c:v>2.742290458636755E-2</c:v>
                  </c:pt>
                  <c:pt idx="2">
                    <c:v>1.1854712607852999E-2</c:v>
                  </c:pt>
                </c:numCache>
              </c:numRef>
            </c:plus>
            <c:minus>
              <c:numRef>
                <c:f>('a-b'!$L$15,'a-b'!$L$17,'a-b'!$L$19)</c:f>
                <c:numCache>
                  <c:formatCode>General</c:formatCode>
                  <c:ptCount val="3"/>
                  <c:pt idx="0">
                    <c:v>9.3074322348904968E-3</c:v>
                  </c:pt>
                  <c:pt idx="1">
                    <c:v>2.742290458636755E-2</c:v>
                  </c:pt>
                  <c:pt idx="2">
                    <c:v>1.1854712607852999E-2</c:v>
                  </c:pt>
                </c:numCache>
              </c:numRef>
            </c:minus>
            <c:spPr>
              <a:noFill/>
              <a:ln w="9525" cap="flat" cmpd="sng" algn="ctr">
                <a:solidFill>
                  <a:schemeClr val="tx1"/>
                </a:solidFill>
                <a:round/>
              </a:ln>
              <a:effectLst/>
            </c:spPr>
          </c:errBars>
          <c:cat>
            <c:strRef>
              <c:f>'a-b'!$O$11:$Q$11</c:f>
              <c:strCache>
                <c:ptCount val="3"/>
                <c:pt idx="0">
                  <c:v>June</c:v>
                </c:pt>
                <c:pt idx="1">
                  <c:v>August</c:v>
                </c:pt>
                <c:pt idx="2">
                  <c:v>September</c:v>
                </c:pt>
              </c:strCache>
            </c:strRef>
          </c:cat>
          <c:val>
            <c:numRef>
              <c:f>'a-b'!$O$12:$Q$12</c:f>
              <c:numCache>
                <c:formatCode>General</c:formatCode>
                <c:ptCount val="3"/>
                <c:pt idx="0">
                  <c:v>0.74097954180302461</c:v>
                </c:pt>
                <c:pt idx="1">
                  <c:v>8.0316889710699849E-2</c:v>
                </c:pt>
                <c:pt idx="2">
                  <c:v>0.2122743079487972</c:v>
                </c:pt>
              </c:numCache>
            </c:numRef>
          </c:val>
          <c:smooth val="0"/>
          <c:extLst>
            <c:ext xmlns:c16="http://schemas.microsoft.com/office/drawing/2014/chart" uri="{C3380CC4-5D6E-409C-BE32-E72D297353CC}">
              <c16:uniqueId val="{00000003-9F43-4AE8-8B45-690D8AA5EFF9}"/>
            </c:ext>
          </c:extLst>
        </c:ser>
        <c:ser>
          <c:idx val="1"/>
          <c:order val="1"/>
          <c:tx>
            <c:strRef>
              <c:f>'a-b'!$N$13</c:f>
              <c:strCache>
                <c:ptCount val="1"/>
                <c:pt idx="0">
                  <c:v>M54-infected</c:v>
                </c:pt>
              </c:strCache>
            </c:strRef>
          </c:tx>
          <c:spPr>
            <a:ln w="22225" cap="rnd">
              <a:solidFill>
                <a:schemeClr val="tx1">
                  <a:lumMod val="75000"/>
                  <a:lumOff val="25000"/>
                </a:schemeClr>
              </a:solidFill>
              <a:round/>
            </a:ln>
            <a:effectLst/>
          </c:spPr>
          <c:marker>
            <c:symbol val="triangle"/>
            <c:size val="7"/>
            <c:spPr>
              <a:solidFill>
                <a:schemeClr val="tx1"/>
              </a:solidFill>
              <a:ln w="9525">
                <a:noFill/>
              </a:ln>
              <a:effectLst/>
            </c:spPr>
          </c:marker>
          <c:dLbls>
            <c:dLbl>
              <c:idx val="0"/>
              <c:layout>
                <c:manualLayout>
                  <c:x val="-6.7373773918636443E-2"/>
                  <c:y val="0.19987373737373731"/>
                </c:manualLayout>
              </c:layout>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9F43-4AE8-8B45-690D8AA5EFF9}"/>
                </c:ext>
              </c:extLst>
            </c:dLbl>
            <c:dLbl>
              <c:idx val="1"/>
              <c:layout>
                <c:manualLayout>
                  <c:x val="-6.0302701398938736E-2"/>
                  <c:y val="0.13358585858585859"/>
                </c:manualLayout>
              </c:layout>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9F43-4AE8-8B45-690D8AA5EFF9}"/>
                </c:ext>
              </c:extLst>
            </c:dLbl>
            <c:dLbl>
              <c:idx val="2"/>
              <c:layout>
                <c:manualLayout>
                  <c:x val="-6.7373776403915606E-2"/>
                  <c:y val="-7.0243265993266024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9F43-4AE8-8B45-690D8AA5EFF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('a-b'!$L$16,'a-b'!$L$18,'a-b'!$L$20)</c:f>
                <c:numCache>
                  <c:formatCode>General</c:formatCode>
                  <c:ptCount val="3"/>
                  <c:pt idx="0">
                    <c:v>1.4592054524447539E-2</c:v>
                  </c:pt>
                  <c:pt idx="1">
                    <c:v>1.3196537349078698E-2</c:v>
                  </c:pt>
                  <c:pt idx="2">
                    <c:v>3.9070658603991325E-3</c:v>
                  </c:pt>
                </c:numCache>
              </c:numRef>
            </c:plus>
            <c:minus>
              <c:numRef>
                <c:f>('a-b'!$L$16,'a-b'!$L$18,'a-b'!$L$20)</c:f>
                <c:numCache>
                  <c:formatCode>General</c:formatCode>
                  <c:ptCount val="3"/>
                  <c:pt idx="0">
                    <c:v>1.4592054524447539E-2</c:v>
                  </c:pt>
                  <c:pt idx="1">
                    <c:v>1.3196537349078698E-2</c:v>
                  </c:pt>
                  <c:pt idx="2">
                    <c:v>3.9070658603991325E-3</c:v>
                  </c:pt>
                </c:numCache>
              </c:numRef>
            </c:minus>
            <c:spPr>
              <a:noFill/>
              <a:ln w="9525" cap="flat" cmpd="sng" algn="ctr">
                <a:solidFill>
                  <a:schemeClr val="tx1"/>
                </a:solidFill>
                <a:round/>
              </a:ln>
              <a:effectLst/>
            </c:spPr>
          </c:errBars>
          <c:cat>
            <c:strRef>
              <c:f>'a-b'!$O$11:$Q$11</c:f>
              <c:strCache>
                <c:ptCount val="3"/>
                <c:pt idx="0">
                  <c:v>June</c:v>
                </c:pt>
                <c:pt idx="1">
                  <c:v>August</c:v>
                </c:pt>
                <c:pt idx="2">
                  <c:v>September</c:v>
                </c:pt>
              </c:strCache>
            </c:strRef>
          </c:cat>
          <c:val>
            <c:numRef>
              <c:f>'a-b'!$O$13:$Q$13</c:f>
              <c:numCache>
                <c:formatCode>General</c:formatCode>
                <c:ptCount val="3"/>
                <c:pt idx="0">
                  <c:v>0.96338895254339973</c:v>
                </c:pt>
                <c:pt idx="1">
                  <c:v>0.19536259169580039</c:v>
                </c:pt>
                <c:pt idx="2">
                  <c:v>0.84410589134802028</c:v>
                </c:pt>
              </c:numCache>
            </c:numRef>
          </c:val>
          <c:smooth val="0"/>
          <c:extLst>
            <c:ext xmlns:c16="http://schemas.microsoft.com/office/drawing/2014/chart" uri="{C3380CC4-5D6E-409C-BE32-E72D297353CC}">
              <c16:uniqueId val="{00000007-9F43-4AE8-8B45-690D8AA5EFF9}"/>
            </c:ext>
          </c:extLst>
        </c:ser>
        <c:dLbls>
          <c:showLegendKey val="0"/>
          <c:showVal val="0"/>
          <c:showCatName val="0"/>
          <c:showSerName val="0"/>
          <c:showPercent val="0"/>
          <c:showBubbleSize val="0"/>
        </c:dLbls>
        <c:marker val="1"/>
        <c:smooth val="0"/>
        <c:axId val="494812448"/>
        <c:axId val="494815072"/>
      </c:lineChart>
      <c:catAx>
        <c:axId val="494812448"/>
        <c:scaling>
          <c:orientation val="minMax"/>
        </c:scaling>
        <c:delete val="0"/>
        <c:axPos val="b"/>
        <c:numFmt formatCode="General" sourceLinked="1"/>
        <c:majorTickMark val="none"/>
        <c:minorTickMark val="none"/>
        <c:tickLblPos val="low"/>
        <c:spPr>
          <a:noFill/>
          <a:ln w="9525" cap="flat" cmpd="sng" algn="ctr">
            <a:solidFill>
              <a:schemeClr val="tx1"/>
            </a:solidFill>
            <a:round/>
          </a:ln>
          <a:effectLst/>
        </c:spPr>
        <c:txPr>
          <a:bodyPr rot="0" spcFirstLastPara="1" vertOverflow="ellipsis"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5072"/>
        <c:crossesAt val="-0.1"/>
        <c:auto val="1"/>
        <c:lblAlgn val="ctr"/>
        <c:lblOffset val="100"/>
        <c:tickMarkSkip val="5"/>
        <c:noMultiLvlLbl val="0"/>
      </c:catAx>
      <c:valAx>
        <c:axId val="494815072"/>
        <c:scaling>
          <c:orientation val="minMax"/>
          <c:min val="-0.1"/>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GB"/>
                  <a:t>Chl </a:t>
                </a:r>
                <a:r>
                  <a:rPr lang="en-GB" i="1"/>
                  <a:t>a</a:t>
                </a:r>
                <a:r>
                  <a:rPr lang="en-GB"/>
                  <a:t>/Chl</a:t>
                </a:r>
                <a:r>
                  <a:rPr lang="en-GB" baseline="0"/>
                  <a:t> </a:t>
                </a:r>
                <a:r>
                  <a:rPr lang="en-GB" i="1" baseline="0"/>
                  <a:t>b</a:t>
                </a:r>
                <a:endParaRPr lang="en-GB" i="1"/>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2448"/>
        <c:crosses val="autoZero"/>
        <c:crossBetween val="between"/>
      </c:valAx>
      <c:spPr>
        <a:noFill/>
        <a:ln w="25400">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legend>
    <c:plotVisOnly val="1"/>
    <c:dispBlanksAs val="gap"/>
    <c:showDLblsOverMax val="0"/>
    <c:extLst/>
  </c:chart>
  <c:spPr>
    <a:solidFill>
      <a:schemeClr val="bg1"/>
    </a:solidFill>
    <a:ln w="9525" cap="flat" cmpd="sng" algn="ctr">
      <a:noFill/>
      <a:round/>
    </a:ln>
    <a:effectLst/>
  </c:spPr>
  <c:txPr>
    <a:bodyPr/>
    <a:lstStyle/>
    <a:p>
      <a:pPr>
        <a:defRPr>
          <a:solidFill>
            <a:sysClr val="windowText" lastClr="000000"/>
          </a:solidFill>
          <a:latin typeface="Arial" panose="020B0604020202020204" pitchFamily="34" charset="0"/>
          <a:cs typeface="Arial" panose="020B0604020202020204" pitchFamily="34" charset="0"/>
        </a:defRPr>
      </a:pPr>
      <a:endParaRPr lang="de-DE"/>
    </a:p>
  </c:txPr>
  <c:externalData r:id="rId4">
    <c:autoUpdate val="0"/>
  </c:externalData>
  <c:userShapes r:id="rId5"/>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0034974794498947"/>
          <c:y val="5.0926060312852774E-2"/>
          <c:w val="0.7572795111894407"/>
          <c:h val="0.7143909932659932"/>
        </c:manualLayout>
      </c:layout>
      <c:lineChart>
        <c:grouping val="standard"/>
        <c:varyColors val="0"/>
        <c:ser>
          <c:idx val="0"/>
          <c:order val="0"/>
          <c:tx>
            <c:strRef>
              <c:f>Por!$L$16</c:f>
              <c:strCache>
                <c:ptCount val="1"/>
                <c:pt idx="0">
                  <c:v>M38-infected</c:v>
                </c:pt>
              </c:strCache>
            </c:strRef>
          </c:tx>
          <c:spPr>
            <a:ln w="22225" cap="rnd">
              <a:solidFill>
                <a:schemeClr val="bg1">
                  <a:lumMod val="65000"/>
                </a:schemeClr>
              </a:solidFill>
              <a:round/>
            </a:ln>
            <a:effectLst/>
          </c:spPr>
          <c:marker>
            <c:symbol val="square"/>
            <c:size val="5"/>
            <c:spPr>
              <a:solidFill>
                <a:schemeClr val="tx1"/>
              </a:solidFill>
              <a:ln w="9525">
                <a:noFill/>
              </a:ln>
              <a:effectLst/>
            </c:spPr>
          </c:marker>
          <c:dLbls>
            <c:dLbl>
              <c:idx val="0"/>
              <c:layout>
                <c:manualLayout>
                  <c:x val="-6.7857573564881812E-2"/>
                  <c:y val="7.3106271043771043E-2"/>
                </c:manualLayout>
              </c:layout>
              <c:tx>
                <c:rich>
                  <a:bodyPr rot="0" spcFirstLastPara="1" vertOverflow="ellipsis" vert="horz" wrap="square" lIns="38100" tIns="19050" rIns="38100" bIns="19050" anchor="ctr" anchorCtr="1">
                    <a:no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US"/>
                      <a:t>a</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extLst>
                <c:ext xmlns:c15="http://schemas.microsoft.com/office/drawing/2012/chart" uri="{CE6537A1-D6FC-4f65-9D91-7224C49458BB}">
                  <c15:layout>
                    <c:manualLayout>
                      <c:w val="8.171048400064318E-2"/>
                      <c:h val="4.9950336700336696E-2"/>
                    </c:manualLayout>
                  </c15:layout>
                </c:ext>
                <c:ext xmlns:c16="http://schemas.microsoft.com/office/drawing/2014/chart" uri="{C3380CC4-5D6E-409C-BE32-E72D297353CC}">
                  <c16:uniqueId val="{00000000-2FBF-4B6E-80CC-2E97EA7C5775}"/>
                </c:ext>
              </c:extLst>
            </c:dLbl>
            <c:dLbl>
              <c:idx val="1"/>
              <c:layout>
                <c:manualLayout>
                  <c:x val="-6.8082891140054669E-2"/>
                  <c:y val="-0.16174242424242424"/>
                </c:manualLayout>
              </c:layout>
              <c:tx>
                <c:rich>
                  <a:bodyPr/>
                  <a:lstStyle/>
                  <a:p>
                    <a:r>
                      <a:rPr lang="en-US"/>
                      <a:t>ab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2FBF-4B6E-80CC-2E97EA7C5775}"/>
                </c:ext>
              </c:extLst>
            </c:dLbl>
            <c:dLbl>
              <c:idx val="2"/>
              <c:layout>
                <c:manualLayout>
                  <c:x val="-5.0091252612960283E-2"/>
                  <c:y val="9.0109427609427611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2FBF-4B6E-80CC-2E97EA7C577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(Por!$J$15,Por!$J$17,Por!$J$19)</c:f>
                <c:numCache>
                  <c:formatCode>General</c:formatCode>
                  <c:ptCount val="3"/>
                  <c:pt idx="0">
                    <c:v>1.0425736846790523E-2</c:v>
                  </c:pt>
                  <c:pt idx="1">
                    <c:v>6.3526272148972607E-2</c:v>
                  </c:pt>
                  <c:pt idx="2">
                    <c:v>2.4492058723951216E-2</c:v>
                  </c:pt>
                </c:numCache>
              </c:numRef>
            </c:plus>
            <c:minus>
              <c:numRef>
                <c:f>(Por!$J$15,Por!$J$17,Por!$J$19)</c:f>
                <c:numCache>
                  <c:formatCode>General</c:formatCode>
                  <c:ptCount val="3"/>
                  <c:pt idx="0">
                    <c:v>1.0425736846790523E-2</c:v>
                  </c:pt>
                  <c:pt idx="1">
                    <c:v>6.3526272148972607E-2</c:v>
                  </c:pt>
                  <c:pt idx="2">
                    <c:v>2.4492058723951216E-2</c:v>
                  </c:pt>
                </c:numCache>
              </c:numRef>
            </c:minus>
            <c:spPr>
              <a:noFill/>
              <a:ln w="9525" cap="flat" cmpd="sng" algn="ctr">
                <a:solidFill>
                  <a:schemeClr val="tx1"/>
                </a:solidFill>
                <a:round/>
              </a:ln>
              <a:effectLst/>
            </c:spPr>
          </c:errBars>
          <c:cat>
            <c:strRef>
              <c:f>Por!$M$15:$O$15</c:f>
              <c:strCache>
                <c:ptCount val="3"/>
                <c:pt idx="0">
                  <c:v>June</c:v>
                </c:pt>
                <c:pt idx="1">
                  <c:v>August</c:v>
                </c:pt>
                <c:pt idx="2">
                  <c:v>September</c:v>
                </c:pt>
              </c:strCache>
            </c:strRef>
          </c:cat>
          <c:val>
            <c:numRef>
              <c:f>Por!$M$16:$O$16</c:f>
              <c:numCache>
                <c:formatCode>General</c:formatCode>
                <c:ptCount val="3"/>
                <c:pt idx="0">
                  <c:v>0.39697865620459011</c:v>
                </c:pt>
                <c:pt idx="1">
                  <c:v>0.34366027055679349</c:v>
                </c:pt>
                <c:pt idx="2">
                  <c:v>0.30027502594828087</c:v>
                </c:pt>
              </c:numCache>
            </c:numRef>
          </c:val>
          <c:smooth val="0"/>
          <c:extLst>
            <c:ext xmlns:c16="http://schemas.microsoft.com/office/drawing/2014/chart" uri="{C3380CC4-5D6E-409C-BE32-E72D297353CC}">
              <c16:uniqueId val="{00000003-2FBF-4B6E-80CC-2E97EA7C5775}"/>
            </c:ext>
          </c:extLst>
        </c:ser>
        <c:ser>
          <c:idx val="1"/>
          <c:order val="1"/>
          <c:tx>
            <c:strRef>
              <c:f>Por!$L$17</c:f>
              <c:strCache>
                <c:ptCount val="1"/>
                <c:pt idx="0">
                  <c:v>M54-infected</c:v>
                </c:pt>
              </c:strCache>
            </c:strRef>
          </c:tx>
          <c:spPr>
            <a:ln w="22225" cap="rnd">
              <a:solidFill>
                <a:schemeClr val="tx1">
                  <a:lumMod val="75000"/>
                  <a:lumOff val="25000"/>
                </a:schemeClr>
              </a:solidFill>
              <a:round/>
            </a:ln>
            <a:effectLst/>
          </c:spPr>
          <c:marker>
            <c:symbol val="triangle"/>
            <c:size val="7"/>
            <c:spPr>
              <a:solidFill>
                <a:schemeClr val="tx1"/>
              </a:solidFill>
              <a:ln w="9525">
                <a:noFill/>
              </a:ln>
              <a:effectLst/>
            </c:spPr>
          </c:marker>
          <c:dLbls>
            <c:dLbl>
              <c:idx val="0"/>
              <c:layout>
                <c:manualLayout>
                  <c:x val="-6.7373773918636443E-2"/>
                  <c:y val="-5.1346801346801356E-2"/>
                </c:manualLayout>
              </c:layout>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2FBF-4B6E-80CC-2E97EA7C5775}"/>
                </c:ext>
              </c:extLst>
            </c:dLbl>
            <c:dLbl>
              <c:idx val="1"/>
              <c:layout>
                <c:manualLayout>
                  <c:x val="-6.0302701398938736E-2"/>
                  <c:y val="8.5479797979797975E-2"/>
                </c:manualLayout>
              </c:layout>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2FBF-4B6E-80CC-2E97EA7C5775}"/>
                </c:ext>
              </c:extLst>
            </c:dLbl>
            <c:dLbl>
              <c:idx val="2"/>
              <c:layout>
                <c:manualLayout>
                  <c:x val="-6.7373773918636443E-2"/>
                  <c:y val="-0.10231397306397307"/>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2FBF-4B6E-80CC-2E97EA7C577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(Por!$J$16,Por!$J$18,Por!$J$20)</c:f>
                <c:numCache>
                  <c:formatCode>General</c:formatCode>
                  <c:ptCount val="3"/>
                  <c:pt idx="0">
                    <c:v>7.4848006591579216E-3</c:v>
                  </c:pt>
                  <c:pt idx="1">
                    <c:v>1.5366321154174325E-2</c:v>
                  </c:pt>
                  <c:pt idx="2">
                    <c:v>3.2095315366309191E-2</c:v>
                  </c:pt>
                </c:numCache>
              </c:numRef>
            </c:plus>
            <c:minus>
              <c:numRef>
                <c:f>(Por!$J$16,Por!$J$18,Por!$J$20)</c:f>
                <c:numCache>
                  <c:formatCode>General</c:formatCode>
                  <c:ptCount val="3"/>
                  <c:pt idx="0">
                    <c:v>7.4848006591579216E-3</c:v>
                  </c:pt>
                  <c:pt idx="1">
                    <c:v>1.5366321154174325E-2</c:v>
                  </c:pt>
                  <c:pt idx="2">
                    <c:v>3.2095315366309191E-2</c:v>
                  </c:pt>
                </c:numCache>
              </c:numRef>
            </c:minus>
            <c:spPr>
              <a:noFill/>
              <a:ln w="9525" cap="flat" cmpd="sng" algn="ctr">
                <a:solidFill>
                  <a:schemeClr val="tx1"/>
                </a:solidFill>
                <a:round/>
              </a:ln>
              <a:effectLst/>
            </c:spPr>
          </c:errBars>
          <c:cat>
            <c:strRef>
              <c:f>Por!$M$15:$O$15</c:f>
              <c:strCache>
                <c:ptCount val="3"/>
                <c:pt idx="0">
                  <c:v>June</c:v>
                </c:pt>
                <c:pt idx="1">
                  <c:v>August</c:v>
                </c:pt>
                <c:pt idx="2">
                  <c:v>September</c:v>
                </c:pt>
              </c:strCache>
            </c:strRef>
          </c:cat>
          <c:val>
            <c:numRef>
              <c:f>Por!$M$17:$O$17</c:f>
              <c:numCache>
                <c:formatCode>General</c:formatCode>
                <c:ptCount val="3"/>
                <c:pt idx="0">
                  <c:v>0.5650708554836732</c:v>
                </c:pt>
                <c:pt idx="1">
                  <c:v>0.3037807226846469</c:v>
                </c:pt>
                <c:pt idx="2">
                  <c:v>0.53148070642049627</c:v>
                </c:pt>
              </c:numCache>
            </c:numRef>
          </c:val>
          <c:smooth val="0"/>
          <c:extLst>
            <c:ext xmlns:c16="http://schemas.microsoft.com/office/drawing/2014/chart" uri="{C3380CC4-5D6E-409C-BE32-E72D297353CC}">
              <c16:uniqueId val="{00000007-2FBF-4B6E-80CC-2E97EA7C5775}"/>
            </c:ext>
          </c:extLst>
        </c:ser>
        <c:dLbls>
          <c:showLegendKey val="0"/>
          <c:showVal val="0"/>
          <c:showCatName val="0"/>
          <c:showSerName val="0"/>
          <c:showPercent val="0"/>
          <c:showBubbleSize val="0"/>
        </c:dLbls>
        <c:marker val="1"/>
        <c:smooth val="0"/>
        <c:axId val="494812448"/>
        <c:axId val="494815072"/>
      </c:lineChart>
      <c:catAx>
        <c:axId val="494812448"/>
        <c:scaling>
          <c:orientation val="minMax"/>
        </c:scaling>
        <c:delete val="0"/>
        <c:axPos val="b"/>
        <c:numFmt formatCode="General" sourceLinked="1"/>
        <c:majorTickMark val="none"/>
        <c:minorTickMark val="none"/>
        <c:tickLblPos val="low"/>
        <c:spPr>
          <a:noFill/>
          <a:ln w="9525" cap="flat" cmpd="sng" algn="ctr">
            <a:solidFill>
              <a:schemeClr val="tx1"/>
            </a:solidFill>
            <a:round/>
          </a:ln>
          <a:effectLst/>
        </c:spPr>
        <c:txPr>
          <a:bodyPr rot="0" spcFirstLastPara="1" vertOverflow="ellipsis"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5072"/>
        <c:crosses val="autoZero"/>
        <c:auto val="1"/>
        <c:lblAlgn val="ctr"/>
        <c:lblOffset val="100"/>
        <c:tickMarkSkip val="5"/>
        <c:noMultiLvlLbl val="0"/>
      </c:catAx>
      <c:valAx>
        <c:axId val="494815072"/>
        <c:scaling>
          <c:orientation val="minMax"/>
          <c:min val="0.2"/>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GB"/>
                  <a:t>Porphyrins</a:t>
                </a: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24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legend>
    <c:plotVisOnly val="1"/>
    <c:dispBlanksAs val="gap"/>
    <c:showDLblsOverMax val="0"/>
    <c:extLst/>
  </c:chart>
  <c:spPr>
    <a:solidFill>
      <a:schemeClr val="bg1"/>
    </a:solidFill>
    <a:ln w="9525" cap="flat" cmpd="sng" algn="ctr">
      <a:noFill/>
      <a:round/>
    </a:ln>
    <a:effectLst/>
  </c:spPr>
  <c:txPr>
    <a:bodyPr/>
    <a:lstStyle/>
    <a:p>
      <a:pPr>
        <a:defRPr>
          <a:solidFill>
            <a:sysClr val="windowText" lastClr="000000"/>
          </a:solidFill>
          <a:latin typeface="Arial" panose="020B0604020202020204" pitchFamily="34" charset="0"/>
          <a:cs typeface="Arial" panose="020B0604020202020204" pitchFamily="34" charset="0"/>
        </a:defRPr>
      </a:pPr>
      <a:endParaRPr lang="de-DE"/>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0034974794498947"/>
          <c:y val="5.0926060312852774E-2"/>
          <c:w val="0.7572795111894407"/>
          <c:h val="0.7143909932659932"/>
        </c:manualLayout>
      </c:layout>
      <c:lineChart>
        <c:grouping val="standard"/>
        <c:varyColors val="0"/>
        <c:ser>
          <c:idx val="0"/>
          <c:order val="0"/>
          <c:tx>
            <c:strRef>
              <c:f>Car!$R$36</c:f>
              <c:strCache>
                <c:ptCount val="1"/>
                <c:pt idx="0">
                  <c:v>M38-infected</c:v>
                </c:pt>
              </c:strCache>
            </c:strRef>
          </c:tx>
          <c:spPr>
            <a:ln w="22225" cap="rnd">
              <a:solidFill>
                <a:schemeClr val="bg1">
                  <a:lumMod val="65000"/>
                </a:schemeClr>
              </a:solidFill>
              <a:round/>
            </a:ln>
            <a:effectLst/>
          </c:spPr>
          <c:marker>
            <c:symbol val="square"/>
            <c:size val="5"/>
            <c:spPr>
              <a:solidFill>
                <a:schemeClr val="tx1"/>
              </a:solidFill>
              <a:ln w="9525">
                <a:noFill/>
              </a:ln>
              <a:effectLst/>
            </c:spPr>
          </c:marker>
          <c:dLbls>
            <c:dLbl>
              <c:idx val="0"/>
              <c:layout>
                <c:manualLayout>
                  <c:x val="-5.5094468564077827E-2"/>
                  <c:y val="6.241582491582482E-2"/>
                </c:manualLayout>
              </c:layout>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053-4BFF-8399-9D1FE1043266}"/>
                </c:ext>
              </c:extLst>
            </c:dLbl>
            <c:dLbl>
              <c:idx val="1"/>
              <c:layout>
                <c:manualLayout>
                  <c:x val="-5.2766923942756068E-2"/>
                  <c:y val="-0.11898148148148148"/>
                </c:manualLayout>
              </c:layout>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053-4BFF-8399-9D1FE1043266}"/>
                </c:ext>
              </c:extLst>
            </c:dLbl>
            <c:dLbl>
              <c:idx val="2"/>
              <c:layout>
                <c:manualLayout>
                  <c:x val="-6.030189741115926E-2"/>
                  <c:y val="5.8038720538720535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053-4BFF-8399-9D1FE104326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(Car!$O$35,Car!$O$37,Car!$O$39)</c:f>
                <c:numCache>
                  <c:formatCode>General</c:formatCode>
                  <c:ptCount val="3"/>
                  <c:pt idx="0">
                    <c:v>3.9916010624343606E-3</c:v>
                  </c:pt>
                  <c:pt idx="1">
                    <c:v>4.0370576887362297E-3</c:v>
                  </c:pt>
                  <c:pt idx="2">
                    <c:v>2.0212006235045162E-3</c:v>
                  </c:pt>
                </c:numCache>
              </c:numRef>
            </c:plus>
            <c:minus>
              <c:numRef>
                <c:f>(Car!$O$35,Car!$O$37,Car!$O$39)</c:f>
                <c:numCache>
                  <c:formatCode>General</c:formatCode>
                  <c:ptCount val="3"/>
                  <c:pt idx="0">
                    <c:v>3.9916010624343606E-3</c:v>
                  </c:pt>
                  <c:pt idx="1">
                    <c:v>4.0370576887362297E-3</c:v>
                  </c:pt>
                  <c:pt idx="2">
                    <c:v>2.0212006235045162E-3</c:v>
                  </c:pt>
                </c:numCache>
              </c:numRef>
            </c:minus>
            <c:spPr>
              <a:noFill/>
              <a:ln w="9525" cap="flat" cmpd="sng" algn="ctr">
                <a:solidFill>
                  <a:schemeClr val="tx1"/>
                </a:solidFill>
                <a:round/>
              </a:ln>
              <a:effectLst/>
            </c:spPr>
          </c:errBars>
          <c:cat>
            <c:strRef>
              <c:f>Car!$S$35:$U$35</c:f>
              <c:strCache>
                <c:ptCount val="3"/>
                <c:pt idx="0">
                  <c:v>June</c:v>
                </c:pt>
                <c:pt idx="1">
                  <c:v>August</c:v>
                </c:pt>
                <c:pt idx="2">
                  <c:v>September</c:v>
                </c:pt>
              </c:strCache>
            </c:strRef>
          </c:cat>
          <c:val>
            <c:numRef>
              <c:f>Car!$S$36:$U$36</c:f>
              <c:numCache>
                <c:formatCode>General</c:formatCode>
                <c:ptCount val="3"/>
                <c:pt idx="0">
                  <c:v>0.43001873113772787</c:v>
                </c:pt>
                <c:pt idx="1">
                  <c:v>0.22603743501386972</c:v>
                </c:pt>
                <c:pt idx="2">
                  <c:v>0.26221956987265843</c:v>
                </c:pt>
              </c:numCache>
            </c:numRef>
          </c:val>
          <c:smooth val="0"/>
          <c:extLst>
            <c:ext xmlns:c16="http://schemas.microsoft.com/office/drawing/2014/chart" uri="{C3380CC4-5D6E-409C-BE32-E72D297353CC}">
              <c16:uniqueId val="{00000003-A053-4BFF-8399-9D1FE1043266}"/>
            </c:ext>
          </c:extLst>
        </c:ser>
        <c:ser>
          <c:idx val="1"/>
          <c:order val="1"/>
          <c:tx>
            <c:strRef>
              <c:f>Car!$R$37</c:f>
              <c:strCache>
                <c:ptCount val="1"/>
                <c:pt idx="0">
                  <c:v>M54-infected</c:v>
                </c:pt>
              </c:strCache>
            </c:strRef>
          </c:tx>
          <c:spPr>
            <a:ln w="22225" cap="rnd">
              <a:solidFill>
                <a:schemeClr val="tx1">
                  <a:lumMod val="75000"/>
                  <a:lumOff val="25000"/>
                </a:schemeClr>
              </a:solidFill>
              <a:round/>
            </a:ln>
            <a:effectLst/>
          </c:spPr>
          <c:marker>
            <c:symbol val="triangle"/>
            <c:size val="7"/>
            <c:spPr>
              <a:solidFill>
                <a:schemeClr val="tx1"/>
              </a:solidFill>
              <a:ln w="9525">
                <a:noFill/>
              </a:ln>
              <a:effectLst/>
            </c:spPr>
          </c:marker>
          <c:dLbls>
            <c:dLbl>
              <c:idx val="0"/>
              <c:layout>
                <c:manualLayout>
                  <c:x val="-6.7373773918636443E-2"/>
                  <c:y val="-5.1346801346801356E-2"/>
                </c:manualLayout>
              </c:layout>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A053-4BFF-8399-9D1FE1043266}"/>
                </c:ext>
              </c:extLst>
            </c:dLbl>
            <c:dLbl>
              <c:idx val="1"/>
              <c:layout>
                <c:manualLayout>
                  <c:x val="-6.0302701398938736E-2"/>
                  <c:y val="0.10151515151515152"/>
                </c:manualLayout>
              </c:layout>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A053-4BFF-8399-9D1FE1043266}"/>
                </c:ext>
              </c:extLst>
            </c:dLbl>
            <c:dLbl>
              <c:idx val="2"/>
              <c:layout>
                <c:manualLayout>
                  <c:x val="-5.2057806721337835E-2"/>
                  <c:y val="-7.0243265993266024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A053-4BFF-8399-9D1FE104326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(Car!$O$36,Car!$O$38,Car!$O$40)</c:f>
                <c:numCache>
                  <c:formatCode>General</c:formatCode>
                  <c:ptCount val="3"/>
                  <c:pt idx="0">
                    <c:v>4.7894102964407817E-3</c:v>
                  </c:pt>
                  <c:pt idx="1">
                    <c:v>2.9642194907306563E-3</c:v>
                  </c:pt>
                  <c:pt idx="2">
                    <c:v>5.1062313234444077E-3</c:v>
                  </c:pt>
                </c:numCache>
              </c:numRef>
            </c:plus>
            <c:minus>
              <c:numRef>
                <c:f>(Car!$O$36,Car!$O$38,Car!$O$40)</c:f>
                <c:numCache>
                  <c:formatCode>General</c:formatCode>
                  <c:ptCount val="3"/>
                  <c:pt idx="0">
                    <c:v>4.7894102964407817E-3</c:v>
                  </c:pt>
                  <c:pt idx="1">
                    <c:v>2.9642194907306563E-3</c:v>
                  </c:pt>
                  <c:pt idx="2">
                    <c:v>5.1062313234444077E-3</c:v>
                  </c:pt>
                </c:numCache>
              </c:numRef>
            </c:minus>
            <c:spPr>
              <a:noFill/>
              <a:ln w="9525" cap="flat" cmpd="sng" algn="ctr">
                <a:solidFill>
                  <a:schemeClr val="tx1"/>
                </a:solidFill>
                <a:round/>
              </a:ln>
              <a:effectLst/>
            </c:spPr>
          </c:errBars>
          <c:cat>
            <c:strRef>
              <c:f>Car!$S$35:$U$35</c:f>
              <c:strCache>
                <c:ptCount val="3"/>
                <c:pt idx="0">
                  <c:v>June</c:v>
                </c:pt>
                <c:pt idx="1">
                  <c:v>August</c:v>
                </c:pt>
                <c:pt idx="2">
                  <c:v>September</c:v>
                </c:pt>
              </c:strCache>
            </c:strRef>
          </c:cat>
          <c:val>
            <c:numRef>
              <c:f>Car!$S$37:$U$37</c:f>
              <c:numCache>
                <c:formatCode>General</c:formatCode>
                <c:ptCount val="3"/>
                <c:pt idx="0">
                  <c:v>0.61685065299413988</c:v>
                </c:pt>
                <c:pt idx="1">
                  <c:v>0.26341162694888731</c:v>
                </c:pt>
                <c:pt idx="2">
                  <c:v>0.55782116235607171</c:v>
                </c:pt>
              </c:numCache>
            </c:numRef>
          </c:val>
          <c:smooth val="0"/>
          <c:extLst>
            <c:ext xmlns:c16="http://schemas.microsoft.com/office/drawing/2014/chart" uri="{C3380CC4-5D6E-409C-BE32-E72D297353CC}">
              <c16:uniqueId val="{00000007-A053-4BFF-8399-9D1FE1043266}"/>
            </c:ext>
          </c:extLst>
        </c:ser>
        <c:dLbls>
          <c:showLegendKey val="0"/>
          <c:showVal val="0"/>
          <c:showCatName val="0"/>
          <c:showSerName val="0"/>
          <c:showPercent val="0"/>
          <c:showBubbleSize val="0"/>
        </c:dLbls>
        <c:marker val="1"/>
        <c:smooth val="0"/>
        <c:axId val="494812448"/>
        <c:axId val="494815072"/>
      </c:lineChart>
      <c:catAx>
        <c:axId val="494812448"/>
        <c:scaling>
          <c:orientation val="minMax"/>
        </c:scaling>
        <c:delete val="0"/>
        <c:axPos val="b"/>
        <c:numFmt formatCode="General" sourceLinked="1"/>
        <c:majorTickMark val="none"/>
        <c:minorTickMark val="none"/>
        <c:tickLblPos val="low"/>
        <c:spPr>
          <a:noFill/>
          <a:ln w="9525" cap="flat" cmpd="sng" algn="ctr">
            <a:solidFill>
              <a:schemeClr val="tx1"/>
            </a:solidFill>
            <a:round/>
          </a:ln>
          <a:effectLst/>
        </c:spPr>
        <c:txPr>
          <a:bodyPr rot="0" spcFirstLastPara="1" vertOverflow="ellipsis"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5072"/>
        <c:crosses val="autoZero"/>
        <c:auto val="1"/>
        <c:lblAlgn val="ctr"/>
        <c:lblOffset val="100"/>
        <c:tickMarkSkip val="5"/>
        <c:noMultiLvlLbl val="0"/>
      </c:catAx>
      <c:valAx>
        <c:axId val="494815072"/>
        <c:scaling>
          <c:orientation val="minMax"/>
          <c:min val="0.1"/>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GB"/>
                  <a:t>Carotenoids</a:t>
                </a: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24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legend>
    <c:plotVisOnly val="1"/>
    <c:dispBlanksAs val="gap"/>
    <c:showDLblsOverMax val="0"/>
    <c:extLst/>
  </c:chart>
  <c:spPr>
    <a:solidFill>
      <a:schemeClr val="bg1"/>
    </a:solidFill>
    <a:ln w="9525" cap="flat" cmpd="sng" algn="ctr">
      <a:noFill/>
      <a:round/>
    </a:ln>
    <a:effectLst/>
  </c:spPr>
  <c:txPr>
    <a:bodyPr/>
    <a:lstStyle/>
    <a:p>
      <a:pPr>
        <a:defRPr>
          <a:solidFill>
            <a:sysClr val="windowText" lastClr="000000"/>
          </a:solidFill>
          <a:latin typeface="Arial" panose="020B0604020202020204" pitchFamily="34" charset="0"/>
          <a:cs typeface="Arial" panose="020B0604020202020204" pitchFamily="34" charset="0"/>
        </a:defRPr>
      </a:pPr>
      <a:endParaRPr lang="de-DE"/>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0034974794498947"/>
          <c:y val="5.0926060312852774E-2"/>
          <c:w val="0.7572795111894407"/>
          <c:h val="0.7143909932659932"/>
        </c:manualLayout>
      </c:layout>
      <c:lineChart>
        <c:grouping val="standard"/>
        <c:varyColors val="0"/>
        <c:ser>
          <c:idx val="0"/>
          <c:order val="0"/>
          <c:tx>
            <c:strRef>
              <c:f>'B-car'!$L$15</c:f>
              <c:strCache>
                <c:ptCount val="1"/>
                <c:pt idx="0">
                  <c:v>M38-infected</c:v>
                </c:pt>
              </c:strCache>
            </c:strRef>
          </c:tx>
          <c:spPr>
            <a:ln w="22225" cap="rnd">
              <a:solidFill>
                <a:schemeClr val="bg1">
                  <a:lumMod val="65000"/>
                </a:schemeClr>
              </a:solidFill>
              <a:round/>
            </a:ln>
            <a:effectLst/>
          </c:spPr>
          <c:marker>
            <c:symbol val="square"/>
            <c:size val="5"/>
            <c:spPr>
              <a:solidFill>
                <a:schemeClr val="tx1"/>
              </a:solidFill>
              <a:ln w="9525">
                <a:noFill/>
              </a:ln>
              <a:effectLst/>
            </c:spPr>
          </c:marker>
          <c:dLbls>
            <c:dLbl>
              <c:idx val="0"/>
              <c:layout>
                <c:manualLayout>
                  <c:x val="-4.9989146164978293E-2"/>
                  <c:y val="6.2415824915824918E-2"/>
                </c:manualLayout>
              </c:layout>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FBA-4406-AE36-EB37648D156F}"/>
                </c:ext>
              </c:extLst>
            </c:dLbl>
            <c:dLbl>
              <c:idx val="1"/>
              <c:layout>
                <c:manualLayout>
                  <c:x val="-5.7872246341855699E-2"/>
                  <c:y val="-0.14570707070707081"/>
                </c:manualLayout>
              </c:layout>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FBA-4406-AE36-EB37648D156F}"/>
                </c:ext>
              </c:extLst>
            </c:dLbl>
            <c:dLbl>
              <c:idx val="2"/>
              <c:layout>
                <c:manualLayout>
                  <c:x val="-6.030189741115926E-2"/>
                  <c:y val="6.8728956228956126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FBA-4406-AE36-EB37648D156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('B-car'!$J$14,'B-car'!$J$16,'B-car'!$J$18)</c:f>
                <c:numCache>
                  <c:formatCode>General</c:formatCode>
                  <c:ptCount val="3"/>
                  <c:pt idx="0">
                    <c:v>4.9421324933945571E-3</c:v>
                  </c:pt>
                  <c:pt idx="1">
                    <c:v>2.8844743024585808E-2</c:v>
                  </c:pt>
                  <c:pt idx="2">
                    <c:v>1.0060064361153082E-2</c:v>
                  </c:pt>
                </c:numCache>
              </c:numRef>
            </c:plus>
            <c:minus>
              <c:numRef>
                <c:f>('B-car'!$J$14,'B-car'!$J$16,'B-car'!$J$18)</c:f>
                <c:numCache>
                  <c:formatCode>General</c:formatCode>
                  <c:ptCount val="3"/>
                  <c:pt idx="0">
                    <c:v>4.9421324933945571E-3</c:v>
                  </c:pt>
                  <c:pt idx="1">
                    <c:v>2.8844743024585808E-2</c:v>
                  </c:pt>
                  <c:pt idx="2">
                    <c:v>1.0060064361153082E-2</c:v>
                  </c:pt>
                </c:numCache>
              </c:numRef>
            </c:minus>
            <c:spPr>
              <a:noFill/>
              <a:ln w="9525" cap="flat" cmpd="sng" algn="ctr">
                <a:solidFill>
                  <a:schemeClr val="tx1"/>
                </a:solidFill>
                <a:round/>
              </a:ln>
              <a:effectLst/>
            </c:spPr>
          </c:errBars>
          <c:cat>
            <c:strRef>
              <c:f>'B-car'!$M$14:$O$14</c:f>
              <c:strCache>
                <c:ptCount val="3"/>
                <c:pt idx="0">
                  <c:v>June</c:v>
                </c:pt>
                <c:pt idx="1">
                  <c:v>August</c:v>
                </c:pt>
                <c:pt idx="2">
                  <c:v>September</c:v>
                </c:pt>
              </c:strCache>
            </c:strRef>
          </c:cat>
          <c:val>
            <c:numRef>
              <c:f>'B-car'!$M$15:$O$15</c:f>
              <c:numCache>
                <c:formatCode>General</c:formatCode>
                <c:ptCount val="3"/>
                <c:pt idx="0">
                  <c:v>0.47176208389972479</c:v>
                </c:pt>
                <c:pt idx="1">
                  <c:v>0.16803191805099768</c:v>
                </c:pt>
                <c:pt idx="2">
                  <c:v>0.2386720741747399</c:v>
                </c:pt>
              </c:numCache>
            </c:numRef>
          </c:val>
          <c:smooth val="0"/>
          <c:extLst>
            <c:ext xmlns:c16="http://schemas.microsoft.com/office/drawing/2014/chart" uri="{C3380CC4-5D6E-409C-BE32-E72D297353CC}">
              <c16:uniqueId val="{00000003-FFBA-4406-AE36-EB37648D156F}"/>
            </c:ext>
          </c:extLst>
        </c:ser>
        <c:ser>
          <c:idx val="1"/>
          <c:order val="1"/>
          <c:tx>
            <c:strRef>
              <c:f>'B-car'!$L$16</c:f>
              <c:strCache>
                <c:ptCount val="1"/>
                <c:pt idx="0">
                  <c:v>M54-infected</c:v>
                </c:pt>
              </c:strCache>
            </c:strRef>
          </c:tx>
          <c:spPr>
            <a:ln w="22225" cap="rnd">
              <a:solidFill>
                <a:schemeClr val="tx1">
                  <a:lumMod val="75000"/>
                  <a:lumOff val="25000"/>
                </a:schemeClr>
              </a:solidFill>
              <a:round/>
            </a:ln>
            <a:effectLst/>
          </c:spPr>
          <c:marker>
            <c:symbol val="triangle"/>
            <c:size val="7"/>
            <c:spPr>
              <a:solidFill>
                <a:schemeClr val="tx1"/>
              </a:solidFill>
              <a:ln w="9525">
                <a:noFill/>
              </a:ln>
              <a:effectLst/>
            </c:spPr>
          </c:marker>
          <c:dLbls>
            <c:dLbl>
              <c:idx val="0"/>
              <c:layout>
                <c:manualLayout>
                  <c:x val="-6.7373773918636443E-2"/>
                  <c:y val="-5.1346801346801349E-2"/>
                </c:manualLayout>
              </c:layout>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FFBA-4406-AE36-EB37648D156F}"/>
                </c:ext>
              </c:extLst>
            </c:dLbl>
            <c:dLbl>
              <c:idx val="1"/>
              <c:layout>
                <c:manualLayout>
                  <c:x val="-6.540802379803827E-2"/>
                  <c:y val="0.12824074074074074"/>
                </c:manualLayout>
              </c:layout>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FBA-4406-AE36-EB37648D156F}"/>
                </c:ext>
              </c:extLst>
            </c:dLbl>
            <c:dLbl>
              <c:idx val="2"/>
              <c:layout>
                <c:manualLayout>
                  <c:x val="-6.7373773918636526E-2"/>
                  <c:y val="-5.4207912457912455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FFBA-4406-AE36-EB37648D156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('B-car'!$J$15,'B-car'!$J$17,'B-car'!$J$19)</c:f>
                <c:numCache>
                  <c:formatCode>General</c:formatCode>
                  <c:ptCount val="3"/>
                  <c:pt idx="0">
                    <c:v>7.294611328056839E-3</c:v>
                  </c:pt>
                  <c:pt idx="1">
                    <c:v>7.5492936331067418E-3</c:v>
                  </c:pt>
                  <c:pt idx="2">
                    <c:v>7.8627423634118551E-3</c:v>
                  </c:pt>
                </c:numCache>
              </c:numRef>
            </c:plus>
            <c:minus>
              <c:numRef>
                <c:f>('B-car'!$J$15,'B-car'!$J$17,'B-car'!$J$19)</c:f>
                <c:numCache>
                  <c:formatCode>General</c:formatCode>
                  <c:ptCount val="3"/>
                  <c:pt idx="0">
                    <c:v>7.294611328056839E-3</c:v>
                  </c:pt>
                  <c:pt idx="1">
                    <c:v>7.5492936331067418E-3</c:v>
                  </c:pt>
                  <c:pt idx="2">
                    <c:v>7.8627423634118551E-3</c:v>
                  </c:pt>
                </c:numCache>
              </c:numRef>
            </c:minus>
            <c:spPr>
              <a:noFill/>
              <a:ln w="9525" cap="flat" cmpd="sng" algn="ctr">
                <a:solidFill>
                  <a:schemeClr val="tx1"/>
                </a:solidFill>
                <a:round/>
              </a:ln>
              <a:effectLst/>
            </c:spPr>
          </c:errBars>
          <c:cat>
            <c:strRef>
              <c:f>'B-car'!$M$14:$O$14</c:f>
              <c:strCache>
                <c:ptCount val="3"/>
                <c:pt idx="0">
                  <c:v>June</c:v>
                </c:pt>
                <c:pt idx="1">
                  <c:v>August</c:v>
                </c:pt>
                <c:pt idx="2">
                  <c:v>September</c:v>
                </c:pt>
              </c:strCache>
            </c:strRef>
          </c:cat>
          <c:val>
            <c:numRef>
              <c:f>'B-car'!$M$16:$O$16</c:f>
              <c:numCache>
                <c:formatCode>General</c:formatCode>
                <c:ptCount val="3"/>
                <c:pt idx="0">
                  <c:v>0.685478772168305</c:v>
                </c:pt>
                <c:pt idx="1">
                  <c:v>0.22690308411135707</c:v>
                </c:pt>
                <c:pt idx="2">
                  <c:v>0.55180476648653498</c:v>
                </c:pt>
              </c:numCache>
            </c:numRef>
          </c:val>
          <c:smooth val="0"/>
          <c:extLst>
            <c:ext xmlns:c16="http://schemas.microsoft.com/office/drawing/2014/chart" uri="{C3380CC4-5D6E-409C-BE32-E72D297353CC}">
              <c16:uniqueId val="{00000007-FFBA-4406-AE36-EB37648D156F}"/>
            </c:ext>
          </c:extLst>
        </c:ser>
        <c:dLbls>
          <c:showLegendKey val="0"/>
          <c:showVal val="0"/>
          <c:showCatName val="0"/>
          <c:showSerName val="0"/>
          <c:showPercent val="0"/>
          <c:showBubbleSize val="0"/>
        </c:dLbls>
        <c:marker val="1"/>
        <c:smooth val="0"/>
        <c:axId val="494812448"/>
        <c:axId val="494815072"/>
      </c:lineChart>
      <c:catAx>
        <c:axId val="494812448"/>
        <c:scaling>
          <c:orientation val="minMax"/>
        </c:scaling>
        <c:delete val="0"/>
        <c:axPos val="b"/>
        <c:numFmt formatCode="General" sourceLinked="1"/>
        <c:majorTickMark val="none"/>
        <c:minorTickMark val="none"/>
        <c:tickLblPos val="low"/>
        <c:spPr>
          <a:noFill/>
          <a:ln w="9525" cap="flat" cmpd="sng" algn="ctr">
            <a:solidFill>
              <a:schemeClr val="tx1"/>
            </a:solidFill>
            <a:round/>
          </a:ln>
          <a:effectLst/>
        </c:spPr>
        <c:txPr>
          <a:bodyPr rot="0" spcFirstLastPara="1" vertOverflow="ellipsis"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5072"/>
        <c:crosses val="autoZero"/>
        <c:auto val="1"/>
        <c:lblAlgn val="ctr"/>
        <c:lblOffset val="100"/>
        <c:tickMarkSkip val="5"/>
        <c:noMultiLvlLbl val="0"/>
      </c:catAx>
      <c:valAx>
        <c:axId val="494815072"/>
        <c:scaling>
          <c:orientation val="minMax"/>
          <c:min val="5.000000000000001E-2"/>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l-GR"/>
                  <a:t>β</a:t>
                </a:r>
                <a:r>
                  <a:rPr lang="en-GB"/>
                  <a:t>-Carotene</a:t>
                </a: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24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legend>
    <c:plotVisOnly val="1"/>
    <c:dispBlanksAs val="gap"/>
    <c:showDLblsOverMax val="0"/>
    <c:extLst/>
  </c:chart>
  <c:spPr>
    <a:solidFill>
      <a:schemeClr val="bg1"/>
    </a:solidFill>
    <a:ln w="9525" cap="flat" cmpd="sng" algn="ctr">
      <a:noFill/>
      <a:round/>
    </a:ln>
    <a:effectLst/>
  </c:spPr>
  <c:txPr>
    <a:bodyPr/>
    <a:lstStyle/>
    <a:p>
      <a:pPr>
        <a:defRPr>
          <a:solidFill>
            <a:sysClr val="windowText" lastClr="000000"/>
          </a:solidFill>
          <a:latin typeface="Arial" panose="020B0604020202020204" pitchFamily="34" charset="0"/>
          <a:cs typeface="Arial" panose="020B0604020202020204" pitchFamily="34" charset="0"/>
        </a:defRPr>
      </a:pPr>
      <a:endParaRPr lang="de-DE"/>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0034974794498947"/>
          <c:y val="5.0926060312852774E-2"/>
          <c:w val="0.7572795111894407"/>
          <c:h val="0.7143909932659932"/>
        </c:manualLayout>
      </c:layout>
      <c:lineChart>
        <c:grouping val="standard"/>
        <c:varyColors val="0"/>
        <c:ser>
          <c:idx val="0"/>
          <c:order val="0"/>
          <c:tx>
            <c:strRef>
              <c:f>lyc!$M$15</c:f>
              <c:strCache>
                <c:ptCount val="1"/>
                <c:pt idx="0">
                  <c:v>M38-infected</c:v>
                </c:pt>
              </c:strCache>
            </c:strRef>
          </c:tx>
          <c:spPr>
            <a:ln w="22225" cap="rnd">
              <a:solidFill>
                <a:schemeClr val="bg1">
                  <a:lumMod val="65000"/>
                </a:schemeClr>
              </a:solidFill>
              <a:round/>
            </a:ln>
            <a:effectLst/>
          </c:spPr>
          <c:marker>
            <c:symbol val="square"/>
            <c:size val="5"/>
            <c:spPr>
              <a:solidFill>
                <a:schemeClr val="tx1"/>
              </a:solidFill>
              <a:ln w="9525">
                <a:noFill/>
              </a:ln>
              <a:effectLst/>
            </c:spPr>
          </c:marker>
          <c:dLbls>
            <c:dLbl>
              <c:idx val="0"/>
              <c:layout>
                <c:manualLayout>
                  <c:x val="-6.019979096317736E-2"/>
                  <c:y val="6.2415824915824918E-2"/>
                </c:manualLayout>
              </c:layout>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4CB-4F9F-9E69-4576C5640967}"/>
                </c:ext>
              </c:extLst>
            </c:dLbl>
            <c:dLbl>
              <c:idx val="1"/>
              <c:layout>
                <c:manualLayout>
                  <c:x val="-5.7872246341855602E-2"/>
                  <c:y val="-0.10294612794612805"/>
                </c:manualLayout>
              </c:layout>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84CB-4F9F-9E69-4576C5640967}"/>
                </c:ext>
              </c:extLst>
            </c:dLbl>
            <c:dLbl>
              <c:idx val="2"/>
              <c:layout>
                <c:manualLayout>
                  <c:x val="-6.030189741115926E-2"/>
                  <c:y val="5.8038720538720535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4CB-4F9F-9E69-4576C5640967}"/>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(lyc!$J$14,lyc!$J$16,lyc!$J$18)</c:f>
                <c:numCache>
                  <c:formatCode>General</c:formatCode>
                  <c:ptCount val="3"/>
                  <c:pt idx="0">
                    <c:v>4.242486257399398E-3</c:v>
                  </c:pt>
                  <c:pt idx="1">
                    <c:v>4.4843431797414995E-3</c:v>
                  </c:pt>
                  <c:pt idx="2">
                    <c:v>2.4396487902247428E-3</c:v>
                  </c:pt>
                </c:numCache>
              </c:numRef>
            </c:plus>
            <c:minus>
              <c:numRef>
                <c:f>(lyc!$J$14,lyc!$J$16,lyc!$J$18)</c:f>
                <c:numCache>
                  <c:formatCode>General</c:formatCode>
                  <c:ptCount val="3"/>
                  <c:pt idx="0">
                    <c:v>4.242486257399398E-3</c:v>
                  </c:pt>
                  <c:pt idx="1">
                    <c:v>4.4843431797414995E-3</c:v>
                  </c:pt>
                  <c:pt idx="2">
                    <c:v>2.4396487902247428E-3</c:v>
                  </c:pt>
                </c:numCache>
              </c:numRef>
            </c:minus>
            <c:spPr>
              <a:noFill/>
              <a:ln w="9525" cap="flat" cmpd="sng" algn="ctr">
                <a:solidFill>
                  <a:schemeClr val="tx1"/>
                </a:solidFill>
                <a:round/>
              </a:ln>
              <a:effectLst/>
            </c:spPr>
          </c:errBars>
          <c:cat>
            <c:strRef>
              <c:f>lyc!$N$14:$P$14</c:f>
              <c:strCache>
                <c:ptCount val="3"/>
                <c:pt idx="0">
                  <c:v>June</c:v>
                </c:pt>
                <c:pt idx="1">
                  <c:v>August</c:v>
                </c:pt>
                <c:pt idx="2">
                  <c:v>September</c:v>
                </c:pt>
              </c:strCache>
            </c:strRef>
          </c:cat>
          <c:val>
            <c:numRef>
              <c:f>lyc!$N$15:$P$15</c:f>
              <c:numCache>
                <c:formatCode>General</c:formatCode>
                <c:ptCount val="3"/>
                <c:pt idx="0">
                  <c:v>0.41686148289158331</c:v>
                </c:pt>
                <c:pt idx="1">
                  <c:v>0.22492623914267754</c:v>
                </c:pt>
                <c:pt idx="2">
                  <c:v>0.23666829384154439</c:v>
                </c:pt>
              </c:numCache>
            </c:numRef>
          </c:val>
          <c:smooth val="0"/>
          <c:extLst>
            <c:ext xmlns:c16="http://schemas.microsoft.com/office/drawing/2014/chart" uri="{C3380CC4-5D6E-409C-BE32-E72D297353CC}">
              <c16:uniqueId val="{00000003-84CB-4F9F-9E69-4576C5640967}"/>
            </c:ext>
          </c:extLst>
        </c:ser>
        <c:ser>
          <c:idx val="1"/>
          <c:order val="1"/>
          <c:tx>
            <c:strRef>
              <c:f>lyc!$M$16</c:f>
              <c:strCache>
                <c:ptCount val="1"/>
                <c:pt idx="0">
                  <c:v>M54-infected</c:v>
                </c:pt>
              </c:strCache>
            </c:strRef>
          </c:tx>
          <c:spPr>
            <a:ln w="22225" cap="rnd">
              <a:solidFill>
                <a:schemeClr val="tx1">
                  <a:lumMod val="75000"/>
                  <a:lumOff val="25000"/>
                </a:schemeClr>
              </a:solidFill>
              <a:round/>
            </a:ln>
            <a:effectLst/>
          </c:spPr>
          <c:marker>
            <c:symbol val="triangle"/>
            <c:size val="7"/>
            <c:spPr>
              <a:solidFill>
                <a:schemeClr val="tx1"/>
              </a:solidFill>
              <a:ln w="9525">
                <a:noFill/>
              </a:ln>
              <a:effectLst/>
            </c:spPr>
          </c:marker>
          <c:dLbls>
            <c:dLbl>
              <c:idx val="0"/>
              <c:layout>
                <c:manualLayout>
                  <c:x val="-6.7373773918636443E-2"/>
                  <c:y val="-5.1346801346801356E-2"/>
                </c:manualLayout>
              </c:layout>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4CB-4F9F-9E69-4576C5640967}"/>
                </c:ext>
              </c:extLst>
            </c:dLbl>
            <c:dLbl>
              <c:idx val="1"/>
              <c:layout>
                <c:manualLayout>
                  <c:x val="-8.3276652194886641E-2"/>
                  <c:y val="8.0134890572390469E-2"/>
                </c:manualLayout>
              </c:layout>
              <c:tx>
                <c:rich>
                  <a:bodyPr rot="0" spcFirstLastPara="1" vertOverflow="ellipsis" vert="horz" wrap="square" lIns="38100" tIns="19050" rIns="38100" bIns="19050" anchor="ctr" anchorCtr="1">
                    <a:no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US"/>
                      <a:t>c</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extLst>
                <c:ext xmlns:c15="http://schemas.microsoft.com/office/drawing/2012/chart" uri="{CE6537A1-D6FC-4f65-9D91-7224C49458BB}">
                  <c15:layout>
                    <c:manualLayout>
                      <c:w val="0.10976443158063998"/>
                      <c:h val="4.9950336700336696E-2"/>
                    </c:manualLayout>
                  </c15:layout>
                </c:ext>
                <c:ext xmlns:c16="http://schemas.microsoft.com/office/drawing/2014/chart" uri="{C3380CC4-5D6E-409C-BE32-E72D297353CC}">
                  <c16:uniqueId val="{00000005-84CB-4F9F-9E69-4576C5640967}"/>
                </c:ext>
              </c:extLst>
            </c:dLbl>
            <c:dLbl>
              <c:idx val="2"/>
              <c:layout>
                <c:manualLayout>
                  <c:x val="-6.7373773918636526E-2"/>
                  <c:y val="-5.4207912457912455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84CB-4F9F-9E69-4576C5640967}"/>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(lyc!$J$15,lyc!$J$17,lyc!$J$19)</c:f>
                <c:numCache>
                  <c:formatCode>General</c:formatCode>
                  <c:ptCount val="3"/>
                  <c:pt idx="0">
                    <c:v>4.0670021227848432E-3</c:v>
                  </c:pt>
                  <c:pt idx="1">
                    <c:v>1.3800768366562875E-3</c:v>
                  </c:pt>
                  <c:pt idx="2">
                    <c:v>4.3480241439093383E-3</c:v>
                  </c:pt>
                </c:numCache>
              </c:numRef>
            </c:plus>
            <c:minus>
              <c:numRef>
                <c:f>(lyc!$J$15,lyc!$J$17,lyc!$J$19)</c:f>
                <c:numCache>
                  <c:formatCode>General</c:formatCode>
                  <c:ptCount val="3"/>
                  <c:pt idx="0">
                    <c:v>4.0670021227848432E-3</c:v>
                  </c:pt>
                  <c:pt idx="1">
                    <c:v>1.3800768366562875E-3</c:v>
                  </c:pt>
                  <c:pt idx="2">
                    <c:v>4.3480241439093383E-3</c:v>
                  </c:pt>
                </c:numCache>
              </c:numRef>
            </c:minus>
            <c:spPr>
              <a:noFill/>
              <a:ln w="9525" cap="flat" cmpd="sng" algn="ctr">
                <a:solidFill>
                  <a:schemeClr val="tx1"/>
                </a:solidFill>
                <a:round/>
              </a:ln>
              <a:effectLst/>
            </c:spPr>
          </c:errBars>
          <c:cat>
            <c:strRef>
              <c:f>lyc!$N$14:$P$14</c:f>
              <c:strCache>
                <c:ptCount val="3"/>
                <c:pt idx="0">
                  <c:v>June</c:v>
                </c:pt>
                <c:pt idx="1">
                  <c:v>August</c:v>
                </c:pt>
                <c:pt idx="2">
                  <c:v>September</c:v>
                </c:pt>
              </c:strCache>
            </c:strRef>
          </c:cat>
          <c:val>
            <c:numRef>
              <c:f>lyc!$N$16:$P$16</c:f>
              <c:numCache>
                <c:formatCode>General</c:formatCode>
                <c:ptCount val="3"/>
                <c:pt idx="0">
                  <c:v>0.59492543400069897</c:v>
                </c:pt>
                <c:pt idx="1">
                  <c:v>0.25039288493399731</c:v>
                </c:pt>
                <c:pt idx="2">
                  <c:v>0.48527425877222258</c:v>
                </c:pt>
              </c:numCache>
            </c:numRef>
          </c:val>
          <c:smooth val="0"/>
          <c:extLst>
            <c:ext xmlns:c16="http://schemas.microsoft.com/office/drawing/2014/chart" uri="{C3380CC4-5D6E-409C-BE32-E72D297353CC}">
              <c16:uniqueId val="{00000007-84CB-4F9F-9E69-4576C5640967}"/>
            </c:ext>
          </c:extLst>
        </c:ser>
        <c:dLbls>
          <c:showLegendKey val="0"/>
          <c:showVal val="0"/>
          <c:showCatName val="0"/>
          <c:showSerName val="0"/>
          <c:showPercent val="0"/>
          <c:showBubbleSize val="0"/>
        </c:dLbls>
        <c:marker val="1"/>
        <c:smooth val="0"/>
        <c:axId val="494812448"/>
        <c:axId val="494815072"/>
      </c:lineChart>
      <c:catAx>
        <c:axId val="494812448"/>
        <c:scaling>
          <c:orientation val="minMax"/>
        </c:scaling>
        <c:delete val="0"/>
        <c:axPos val="b"/>
        <c:numFmt formatCode="General" sourceLinked="1"/>
        <c:majorTickMark val="none"/>
        <c:minorTickMark val="none"/>
        <c:tickLblPos val="low"/>
        <c:spPr>
          <a:noFill/>
          <a:ln w="9525" cap="flat" cmpd="sng" algn="ctr">
            <a:solidFill>
              <a:schemeClr val="tx1"/>
            </a:solidFill>
            <a:round/>
          </a:ln>
          <a:effectLst/>
        </c:spPr>
        <c:txPr>
          <a:bodyPr rot="0" spcFirstLastPara="1" vertOverflow="ellipsis"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5072"/>
        <c:crosses val="autoZero"/>
        <c:auto val="1"/>
        <c:lblAlgn val="ctr"/>
        <c:lblOffset val="100"/>
        <c:tickMarkSkip val="5"/>
        <c:noMultiLvlLbl val="0"/>
      </c:catAx>
      <c:valAx>
        <c:axId val="494815072"/>
        <c:scaling>
          <c:orientation val="minMax"/>
          <c:max val="0.65000000000000013"/>
          <c:min val="0.1"/>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GB"/>
                  <a:t>Lycopene</a:t>
                </a: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24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legend>
    <c:plotVisOnly val="1"/>
    <c:dispBlanksAs val="gap"/>
    <c:showDLblsOverMax val="0"/>
    <c:extLst/>
  </c:chart>
  <c:spPr>
    <a:solidFill>
      <a:schemeClr val="bg1"/>
    </a:solidFill>
    <a:ln w="9525" cap="flat" cmpd="sng" algn="ctr">
      <a:noFill/>
      <a:round/>
    </a:ln>
    <a:effectLst/>
  </c:spPr>
  <c:txPr>
    <a:bodyPr/>
    <a:lstStyle/>
    <a:p>
      <a:pPr>
        <a:defRPr>
          <a:solidFill>
            <a:sysClr val="windowText" lastClr="000000"/>
          </a:solidFill>
          <a:latin typeface="Arial" panose="020B0604020202020204" pitchFamily="34" charset="0"/>
          <a:cs typeface="Arial" panose="020B0604020202020204" pitchFamily="34" charset="0"/>
        </a:defRPr>
      </a:pPr>
      <a:endParaRPr lang="de-DE"/>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0034974794498947"/>
          <c:y val="5.0926060312852774E-2"/>
          <c:w val="0.7572795111894407"/>
          <c:h val="0.7143909932659932"/>
        </c:manualLayout>
      </c:layout>
      <c:lineChart>
        <c:grouping val="standard"/>
        <c:varyColors val="0"/>
        <c:ser>
          <c:idx val="0"/>
          <c:order val="0"/>
          <c:tx>
            <c:strRef>
              <c:f>'[Pigmenti 5.11..xlsx]car-chl'!$N$12</c:f>
              <c:strCache>
                <c:ptCount val="1"/>
                <c:pt idx="0">
                  <c:v>M38-infected</c:v>
                </c:pt>
              </c:strCache>
            </c:strRef>
          </c:tx>
          <c:spPr>
            <a:ln w="22225" cap="rnd">
              <a:solidFill>
                <a:schemeClr val="bg1">
                  <a:lumMod val="65000"/>
                </a:schemeClr>
              </a:solidFill>
              <a:round/>
            </a:ln>
            <a:effectLst/>
          </c:spPr>
          <c:marker>
            <c:symbol val="square"/>
            <c:size val="5"/>
            <c:spPr>
              <a:solidFill>
                <a:schemeClr val="tx1"/>
              </a:solidFill>
              <a:ln w="9525">
                <a:noFill/>
              </a:ln>
              <a:effectLst/>
            </c:spPr>
          </c:marker>
          <c:dLbls>
            <c:dLbl>
              <c:idx val="0"/>
              <c:layout>
                <c:manualLayout>
                  <c:x val="-5.5094468564077827E-2"/>
                  <c:y val="-0.19414983164983166"/>
                </c:manualLayout>
              </c:layout>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9A9-4029-8D26-E6AFF0D08524}"/>
                </c:ext>
              </c:extLst>
            </c:dLbl>
            <c:dLbl>
              <c:idx val="1"/>
              <c:layout>
                <c:manualLayout>
                  <c:x val="-5.7872246341855602E-2"/>
                  <c:y val="-0.15105218855218855"/>
                </c:manualLayout>
              </c:layout>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9A9-4029-8D26-E6AFF0D08524}"/>
                </c:ext>
              </c:extLst>
            </c:dLbl>
            <c:dLbl>
              <c:idx val="2"/>
              <c:layout>
                <c:manualLayout>
                  <c:x val="-5.5196575012059816E-2"/>
                  <c:y val="6.338383838383839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39A9-4029-8D26-E6AFF0D0852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'[Pigmenti 5.11..xlsx]car-chl'!$L$15,'[Pigmenti 5.11..xlsx]car-chl'!$L$17,'[Pigmenti 5.11..xlsx]car-chl'!$L$19</c:f>
                <c:numCache>
                  <c:formatCode>General</c:formatCode>
                  <c:ptCount val="3"/>
                  <c:pt idx="0">
                    <c:v>7.5257232639286088E-3</c:v>
                  </c:pt>
                  <c:pt idx="1">
                    <c:v>8.4254126381071104E-2</c:v>
                  </c:pt>
                  <c:pt idx="2">
                    <c:v>2.8125905466746568E-2</c:v>
                  </c:pt>
                </c:numCache>
              </c:numRef>
            </c:plus>
            <c:minus>
              <c:numRef>
                <c:f>'[Pigmenti 5.11..xlsx]car-chl'!$L$15,'[Pigmenti 5.11..xlsx]car-chl'!$L$17,'[Pigmenti 5.11..xlsx]car-chl'!$L$19</c:f>
                <c:numCache>
                  <c:formatCode>General</c:formatCode>
                  <c:ptCount val="3"/>
                  <c:pt idx="0">
                    <c:v>7.5257232639286088E-3</c:v>
                  </c:pt>
                  <c:pt idx="1">
                    <c:v>8.4254126381071104E-2</c:v>
                  </c:pt>
                  <c:pt idx="2">
                    <c:v>2.8125905466746568E-2</c:v>
                  </c:pt>
                </c:numCache>
              </c:numRef>
            </c:minus>
            <c:spPr>
              <a:noFill/>
              <a:ln w="9525" cap="flat" cmpd="sng" algn="ctr">
                <a:solidFill>
                  <a:schemeClr val="tx1"/>
                </a:solidFill>
                <a:round/>
              </a:ln>
              <a:effectLst/>
            </c:spPr>
          </c:errBars>
          <c:cat>
            <c:strRef>
              <c:f>'[Pigmenti 5.11..xlsx]car-chl'!$O$11:$Q$11</c:f>
              <c:strCache>
                <c:ptCount val="3"/>
                <c:pt idx="0">
                  <c:v>June</c:v>
                </c:pt>
                <c:pt idx="1">
                  <c:v>August</c:v>
                </c:pt>
                <c:pt idx="2">
                  <c:v>September</c:v>
                </c:pt>
              </c:strCache>
            </c:strRef>
          </c:cat>
          <c:val>
            <c:numRef>
              <c:f>'[Pigmenti 5.11..xlsx]car-chl'!$O$12:$Q$12</c:f>
              <c:numCache>
                <c:formatCode>General</c:formatCode>
                <c:ptCount val="3"/>
                <c:pt idx="0">
                  <c:v>0.72599435235565635</c:v>
                </c:pt>
                <c:pt idx="1">
                  <c:v>0.43226951575417355</c:v>
                </c:pt>
                <c:pt idx="2">
                  <c:v>0.40741223220993211</c:v>
                </c:pt>
              </c:numCache>
            </c:numRef>
          </c:val>
          <c:smooth val="0"/>
          <c:extLst>
            <c:ext xmlns:c16="http://schemas.microsoft.com/office/drawing/2014/chart" uri="{C3380CC4-5D6E-409C-BE32-E72D297353CC}">
              <c16:uniqueId val="{00000003-39A9-4029-8D26-E6AFF0D08524}"/>
            </c:ext>
          </c:extLst>
        </c:ser>
        <c:ser>
          <c:idx val="1"/>
          <c:order val="1"/>
          <c:tx>
            <c:strRef>
              <c:f>'[Pigmenti 5.11..xlsx]car-chl'!$N$13</c:f>
              <c:strCache>
                <c:ptCount val="1"/>
                <c:pt idx="0">
                  <c:v>M54-infected</c:v>
                </c:pt>
              </c:strCache>
            </c:strRef>
          </c:tx>
          <c:spPr>
            <a:ln w="22225" cap="rnd">
              <a:solidFill>
                <a:schemeClr val="tx1">
                  <a:lumMod val="75000"/>
                  <a:lumOff val="25000"/>
                </a:schemeClr>
              </a:solidFill>
              <a:round/>
            </a:ln>
            <a:effectLst/>
          </c:spPr>
          <c:marker>
            <c:symbol val="triangle"/>
            <c:size val="7"/>
            <c:spPr>
              <a:solidFill>
                <a:schemeClr val="tx1"/>
              </a:solidFill>
              <a:ln w="9525">
                <a:noFill/>
              </a:ln>
              <a:effectLst/>
            </c:spPr>
          </c:marker>
          <c:dLbls>
            <c:dLbl>
              <c:idx val="0"/>
              <c:layout>
                <c:manualLayout>
                  <c:x val="-6.7373773918636443E-2"/>
                  <c:y val="0.19987373737373731"/>
                </c:manualLayout>
              </c:layout>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39A9-4029-8D26-E6AFF0D08524}"/>
                </c:ext>
              </c:extLst>
            </c:dLbl>
            <c:dLbl>
              <c:idx val="1"/>
              <c:layout>
                <c:manualLayout>
                  <c:x val="-6.0302701398938736E-2"/>
                  <c:y val="0.13358585858585859"/>
                </c:manualLayout>
              </c:layout>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39A9-4029-8D26-E6AFF0D08524}"/>
                </c:ext>
              </c:extLst>
            </c:dLbl>
            <c:dLbl>
              <c:idx val="2"/>
              <c:layout>
                <c:manualLayout>
                  <c:x val="-6.7373776403915606E-2"/>
                  <c:y val="-7.0243265993266024E-2"/>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39A9-4029-8D26-E6AFF0D0852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Dir val="y"/>
            <c:errBarType val="both"/>
            <c:errValType val="cust"/>
            <c:noEndCap val="0"/>
            <c:plus>
              <c:numRef>
                <c:f>'[Pigmenti 5.11..xlsx]car-chl'!$L$16,'[Pigmenti 5.11..xlsx]car-chl'!$L$18,'[Pigmenti 5.11..xlsx]car-chl'!$L$20</c:f>
                <c:numCache>
                  <c:formatCode>General</c:formatCode>
                  <c:ptCount val="3"/>
                  <c:pt idx="0">
                    <c:v>4.6018298416860073E-3</c:v>
                  </c:pt>
                  <c:pt idx="1">
                    <c:v>1.1204838630854915E-2</c:v>
                  </c:pt>
                  <c:pt idx="2">
                    <c:v>1.3903480764383651E-2</c:v>
                  </c:pt>
                </c:numCache>
              </c:numRef>
            </c:plus>
            <c:minus>
              <c:numRef>
                <c:f>'[Pigmenti 5.11..xlsx]car-chl'!$L$16,'[Pigmenti 5.11..xlsx]car-chl'!$L$18,'[Pigmenti 5.11..xlsx]car-chl'!$L$20</c:f>
                <c:numCache>
                  <c:formatCode>General</c:formatCode>
                  <c:ptCount val="3"/>
                  <c:pt idx="0">
                    <c:v>4.6018298416860073E-3</c:v>
                  </c:pt>
                  <c:pt idx="1">
                    <c:v>1.1204838630854915E-2</c:v>
                  </c:pt>
                  <c:pt idx="2">
                    <c:v>1.3903480764383651E-2</c:v>
                  </c:pt>
                </c:numCache>
              </c:numRef>
            </c:minus>
            <c:spPr>
              <a:noFill/>
              <a:ln w="9525" cap="flat" cmpd="sng" algn="ctr">
                <a:solidFill>
                  <a:schemeClr val="tx1"/>
                </a:solidFill>
                <a:round/>
              </a:ln>
              <a:effectLst/>
            </c:spPr>
          </c:errBars>
          <c:cat>
            <c:strRef>
              <c:f>'[Pigmenti 5.11..xlsx]car-chl'!$O$11:$Q$11</c:f>
              <c:strCache>
                <c:ptCount val="3"/>
                <c:pt idx="0">
                  <c:v>June</c:v>
                </c:pt>
                <c:pt idx="1">
                  <c:v>August</c:v>
                </c:pt>
                <c:pt idx="2">
                  <c:v>September</c:v>
                </c:pt>
              </c:strCache>
            </c:strRef>
          </c:cat>
          <c:val>
            <c:numRef>
              <c:f>'[Pigmenti 5.11..xlsx]car-chl'!$O$13:$Q$13</c:f>
              <c:numCache>
                <c:formatCode>General</c:formatCode>
                <c:ptCount val="3"/>
                <c:pt idx="0">
                  <c:v>0.8462922924352011</c:v>
                </c:pt>
                <c:pt idx="1">
                  <c:v>0.45421018352662895</c:v>
                </c:pt>
                <c:pt idx="2">
                  <c:v>0.68880038059893334</c:v>
                </c:pt>
              </c:numCache>
            </c:numRef>
          </c:val>
          <c:smooth val="0"/>
          <c:extLst>
            <c:ext xmlns:c16="http://schemas.microsoft.com/office/drawing/2014/chart" uri="{C3380CC4-5D6E-409C-BE32-E72D297353CC}">
              <c16:uniqueId val="{00000007-39A9-4029-8D26-E6AFF0D08524}"/>
            </c:ext>
          </c:extLst>
        </c:ser>
        <c:dLbls>
          <c:showLegendKey val="0"/>
          <c:showVal val="0"/>
          <c:showCatName val="0"/>
          <c:showSerName val="0"/>
          <c:showPercent val="0"/>
          <c:showBubbleSize val="0"/>
        </c:dLbls>
        <c:marker val="1"/>
        <c:smooth val="0"/>
        <c:axId val="494812448"/>
        <c:axId val="494815072"/>
      </c:lineChart>
      <c:catAx>
        <c:axId val="494812448"/>
        <c:scaling>
          <c:orientation val="minMax"/>
        </c:scaling>
        <c:delete val="0"/>
        <c:axPos val="b"/>
        <c:numFmt formatCode="General" sourceLinked="1"/>
        <c:majorTickMark val="none"/>
        <c:minorTickMark val="none"/>
        <c:tickLblPos val="low"/>
        <c:spPr>
          <a:noFill/>
          <a:ln w="9525" cap="flat" cmpd="sng" algn="ctr">
            <a:solidFill>
              <a:schemeClr val="tx1"/>
            </a:solidFill>
            <a:round/>
          </a:ln>
          <a:effectLst/>
        </c:spPr>
        <c:txPr>
          <a:bodyPr rot="0" spcFirstLastPara="1" vertOverflow="ellipsis"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5072"/>
        <c:crossesAt val="-0.1"/>
        <c:auto val="1"/>
        <c:lblAlgn val="ctr"/>
        <c:lblOffset val="100"/>
        <c:tickMarkSkip val="5"/>
        <c:noMultiLvlLbl val="0"/>
      </c:catAx>
      <c:valAx>
        <c:axId val="494815072"/>
        <c:scaling>
          <c:orientation val="minMax"/>
          <c:min val="0.3"/>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US"/>
                  <a:t>Chl/Car</a:t>
                </a:r>
                <a:endParaRPr lang="en-US" i="1"/>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4948124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legend>
    <c:plotVisOnly val="1"/>
    <c:dispBlanksAs val="gap"/>
    <c:showDLblsOverMax val="0"/>
    <c:extLst/>
  </c:chart>
  <c:spPr>
    <a:solidFill>
      <a:schemeClr val="bg1"/>
    </a:solidFill>
    <a:ln w="9525" cap="flat" cmpd="sng" algn="ctr">
      <a:noFill/>
      <a:round/>
    </a:ln>
    <a:effectLst/>
  </c:spPr>
  <c:txPr>
    <a:bodyPr/>
    <a:lstStyle/>
    <a:p>
      <a:pPr>
        <a:defRPr>
          <a:solidFill>
            <a:sysClr val="windowText" lastClr="000000"/>
          </a:solidFill>
          <a:latin typeface="Arial" panose="020B0604020202020204" pitchFamily="34" charset="0"/>
          <a:cs typeface="Arial" panose="020B0604020202020204" pitchFamily="34" charset="0"/>
        </a:defRPr>
      </a:pPr>
      <a:endParaRPr lang="de-DE"/>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cdr:x>
      <cdr:y>0</cdr:y>
    </cdr:from>
    <cdr:to>
      <cdr:x>0.12254</cdr:x>
      <cdr:y>0.11301</cdr:y>
    </cdr:to>
    <cdr:sp macro="" textlink="">
      <cdr:nvSpPr>
        <cdr:cNvPr id="2" name="Text Box 2"/>
        <cdr:cNvSpPr txBox="1">
          <a:spLocks xmlns:a="http://schemas.openxmlformats.org/drawingml/2006/main" noChangeArrowheads="1"/>
        </cdr:cNvSpPr>
      </cdr:nvSpPr>
      <cdr:spPr bwMode="auto">
        <a:xfrm xmlns:a="http://schemas.openxmlformats.org/drawingml/2006/main">
          <a:off x="0" y="0"/>
          <a:ext cx="304800" cy="268471"/>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spAutoFit/>
        </a:bodyPr>
        <a:lstStyle xmlns:a="http://schemas.openxmlformats.org/drawingml/2006/main"/>
        <a:p xmlns:a="http://schemas.openxmlformats.org/drawingml/2006/main">
          <a:pPr>
            <a:lnSpc>
              <a:spcPct val="107000"/>
            </a:lnSpc>
            <a:spcAft>
              <a:spcPts val="800"/>
            </a:spcAft>
          </a:pPr>
          <a:endParaRPr lang="en-GB" sz="1100">
            <a:effectLst/>
            <a:latin typeface="Calibri" panose="020F0502020204030204" pitchFamily="34" charset="0"/>
            <a:ea typeface="Calibri" panose="020F0502020204030204" pitchFamily="34" charset="0"/>
            <a:cs typeface="Times New Roman" panose="02020603050405020304" pitchFamily="18" charset="0"/>
          </a:endParaRPr>
        </a:p>
      </cdr:txBody>
    </cdr:sp>
  </cdr:relSizeAnchor>
</c:userShape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850A62A-0D42-467D-871F-3D9C5B90757C}">
  <we:reference id="wa104382081" version="1.46.0.0" store="en-US" storeType="OMEX"/>
  <we:alternateReferences>
    <we:reference id="wa104382081" version="1.46.0.0" store="wa104382081" storeType="OMEX"/>
  </we:alternateReferences>
  <we:properties>
    <we:property name="MENDELEY_CITATIONS" value="[{&quot;citationID&quot;:&quot;MENDELEY_CITATION_ec6f47e3-efba-432c-b1f5-c035db6cbb50&quot;,&quot;properties&quot;:{&quot;noteIndex&quot;:0},&quot;isEdited&quot;:false,&quot;manualOverride&quot;:{&quot;isManuallyOverridden&quot;:false,&quot;citeprocText&quot;:&quot;(Plavec et al., 2019)&quot;,&quot;manualOverrideText&quot;:&quot;&quot;},&quot;citationTag&quot;:&quot;MENDELEY_CITATION_v3_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&quot;,&quot;citationItems&quot;:[{&quot;id&quot;:&quot;1317be84-c698-3ebb-8266-638603a5772d&quot;,&quot;itemData&quot;:{&quot;type&quot;:&quot;article-journal&quot;,&quot;id&quot;:&quot;1317be84-c698-3ebb-8266-638603a5772d&quot;,&quot;title&quot;:&quot;Multilocus sequence typing reveals the presence of three distinct flavescence dorée phytoplasma genetic clusters in Croatian vineyards&quot;,&quot;author&quot;:[{&quot;family&quot;:&quot;Plavec&quot;,&quot;given&quot;:&quot;J.&quot;,&quot;parse-names&quot;:false,&quot;dropping-particle&quot;:&quot;&quot;,&quot;non-dropping-particle&quot;:&quot;&quot;},{&quot;family&quot;:&quot;Budinšćak&quot;,&quot;given&quot;:&quot;&quot;,&quot;parse-names&quot;:false,&quot;dropping-particle&quot;:&quot;&quot;,&quot;non-dropping-particle&quot;:&quot;&quot;},{&quot;family&quot;:&quot;Križanac&quot;,&quot;given&quot;:&quot;I.&quot;,&quot;parse-names&quot;:false,&quot;dropping-particle&quot;:&quot;&quot;,&quot;non-dropping-particle&quot;:&quot;&quot;},{&quot;family&quot;:&quot;Škorić&quot;,&quot;given&quot;:&quot;D.&quot;,&quot;parse-names&quot;:false,&quot;dropping-particle&quot;:&quot;&quot;,&quot;non-dropping-particle&quot;:&quot;&quot;},{&quot;family&quot;:&quot;Foissac&quot;,&quot;given&quot;:&quot;X.&quot;,&quot;parse-names&quot;:false,&quot;dropping-particle&quot;:&quot;&quot;,&quot;non-dropping-particle&quot;:&quot;&quot;},{&quot;family&quot;:&quot;Šeruga Musić&quot;,&quot;given&quot;:&quot;M.&quot;,&quot;parse-names&quot;:false,&quot;dropping-particle&quot;:&quot;&quot;,&quot;non-dropping-particle&quot;:&quot;&quot;}],&quot;container-title&quot;:&quot;Plant Pathology&quot;,&quot;container-title-short&quot;:&quot;Plant Pathol&quot;,&quot;accessed&quot;:{&quot;date-parts&quot;:[[2022,5,6]]},&quot;DOI&quot;:&quot;10.1111/PPA.12934&quot;,&quot;ISSN&quot;:&quot;1365-3059&quot;,&quot;URL&quot;:&quot;https://onlinelibrary.wiley.com/doi/full/10.1111/ppa.12934&quot;,&quot;issued&quot;:{&quot;date-parts&quot;:[[2019,1,1]]},&quot;page&quot;:&quot;18-30&quot;,&quot;abstract&quot;:&quot;Flavescence dorée phytoplasma (FDp) is a quarantine pathogen associated with a severe and epidemic grapevine yellows disease representing a great threat for grapevine cultivation in Europe. An increase in disease spread prompted efforts to identify FDp strains in Croatia. Over 800 samples of grapevine together with presumed reservoir plants and almost 400 samples of Scaphoideus titanus and other potential vectors were collected countrywide and analysed. FDp isolates were characterized by multilocus sequence typing (MLST) of map, secY and uvrB-degV genes in order to determine genetic diversity and structure of FDp populations, and to trace transmission pathways. FD-related phytoplasmas were found in Croatia for the first time in alder, the invasive tree species Ailanthus altissima and leafhopper Phlogotettix cyclops. Phylogenetic analysis revealed the presence of three mapFD strain clusters: mapFD1, mapFD2 and mapFD3, and for the first time in Croatia a case of Palatinate grapevine yellows strain A (PGY-A). In total, 7 different map, 10 secY and 11 uvrB-degV genotypes were detected. The identification of 15 comprehensive FDp genotypes based on MLST suggests separate routes for disease introduction and propagation origins in Croatia. Moreover, high genetic variability of Croatian isolates indicates a complex ecological cycle of FDp involving various hosts.&quot;,&quot;publisher&quot;:&quot;John Wiley &amp; Sons, Ltd&quot;,&quot;issue&quot;:&quot;1&quot;,&quot;volume&quot;:&quot;68&quot;},&quot;isTemporary&quot;:false}]},{&quot;citationID&quot;:&quot;MENDELEY_CITATION_b2bf4a6b-3c03-4dcb-93c2-8b3b446f4931&quot;,&quot;properties&quot;:{&quot;noteIndex&quot;:0},&quot;isEdited&quot;:false,&quot;manualOverride&quot;:{&quot;isManuallyOverridden&quot;:true,&quot;citeprocText&quot;:&quot;(Pelletier et al., 2009)&quot;,&quot;manualOverrideText&quot;:&quot;Pelletier et al. (2009)&quot;},&quot;citationTag&quot;:&quot;MENDELEY_CITATION_v3_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&quot;,&quot;citationItems&quot;:[{&quot;id&quot;:&quot;e06f35c1-c308-39e1-8628-0875555c3212&quot;,&quot;itemData&quot;:{&quot;type&quot;:&quot;article-journal&quot;,&quot;id&quot;:&quot;e06f35c1-c308-39e1-8628-0875555c3212&quot;,&quot;title&quot;:&quot;Triplex real-time PCR assay for sensitive and simultaneous detection of grapevine phytoplasmas of the 16SrV and 16SrXII-A groups with an endogenous analytical control&quot;,&quot;author&quot;:[{&quot;family&quot;:&quot;Pelletier&quot;,&quot;given&quot;:&quot;C.&quot;,&quot;parse-names&quot;:false,&quot;dropping-particle&quot;:&quot;&quot;,&quot;non-dropping-particle&quot;:&quot;&quot;},{&quot;family&quot;:&quot;Salar&quot;,&quot;given&quot;:&quot;P.&quot;,&quot;parse-names&quot;:false,&quot;dropping-particle&quot;:&quot;&quot;,&quot;non-dropping-particle&quot;:&quot;&quot;},{&quot;family&quot;:&quot;Gillet&quot;,&quot;given&quot;:&quot;J.&quot;,&quot;parse-names&quot;:false,&quot;dropping-particle&quot;:&quot;&quot;,&quot;non-dropping-particle&quot;:&quot;&quot;},{&quot;family&quot;:&quot;Cloquemin&quot;,&quot;given&quot;:&quot;G.&quot;,&quot;parse-names&quot;:false,&quot;dropping-particle&quot;:&quot;&quot;,&quot;non-dropping-particle&quot;:&quot;&quot;},{&quot;family&quot;:&quot;Very&quot;,&quot;given&quot;:&quot;P.&quot;,&quot;parse-names&quot;:false,&quot;dropping-particle&quot;:&quot;&quot;,&quot;non-dropping-particle&quot;:&quot;&quot;},{&quot;family&quot;:&quot;Foissac&quot;,&quot;given&quot;:&quot;X.&quot;,&quot;parse-names&quot;:false,&quot;dropping-particle&quot;:&quot;&quot;,&quot;non-dropping-particle&quot;:&quot;&quot;},{&quot;family&quot;:&quot;Malembic-Maher&quot;,&quot;given&quot;:&quot;S.&quot;,&quot;parse-names&quot;:false,&quot;dropping-particle&quot;:&quot;&quot;,&quot;non-dropping-particle&quot;:&quot;&quot;}],&quot;container-title&quot;:&quot;VITIS - Journal of Grapevine Research&quot;,&quot;accessed&quot;:{&quot;date-parts&quot;:[[2022,4,6]]},&quot;DOI&quot;:&quot;10.5073/VITIS.2009.48.87-95&quot;,&quot;ISSN&quot;:&quot;2367-4156&quot;,&quot;URL&quot;:&quot;https://ojs.openagrar.de/index.php/VITIS/article/view/4150&quot;,&quot;issued&quot;:{&quot;date-parts&quot;:[[2009]]},&quot;page&quot;:&quot;87-87&quot;,&quot;abstract&quot;:&quot;Flavescence dorée (FD) and Bois noir (BN) are the two main yellows of grapevine in Europe and are caused by phytoplasmas of the 16SrV and 16SrXII-A groups respectively. A new triplex real-time PCR assay was developed in order to detect simultaneously the FD and BN phytoplasmas as well as grapevine chloroplastic DNA with TaqMan minor groove binder probes. Each set of designed primers and probes specifically detected the map gene of the FD and BN phytoplasmas, respectively and did not detect phytoplasmas from other phylogenetic groups. PCR efficiencies varied from 90 to 110 %. The PCR assay showed good intra-test and inter-test reproducibility. Triplex real-time PCR was compared to the conventional biplex nested-PCR method. The sensitivity of the real-time PCR, tested on several infected periwinkle and grapevine samples, was up to 5 and 100 times higher for the BN-P and the FD-P targets, respectively. Out of 109 grapevine samples analysed 10, which were negative with the nested PCR, turned to be FD-P positive with the real-time PCR. A decision scheme was set up according to the Ct values of the FD-P, BN-P and grapevine targets in order to assess the routine detection results.&quot;,&quot;issue&quot;:&quot;2&quot;,&quot;volume&quot;:&quot;48&quot;,&quot;container-title-short&quot;:&quot;&quot;},&quot;isTemporary&quot;:false}]},{&quot;citationID&quot;:&quot;MENDELEY_CITATION_9f9a5f6e-7bad-42bc-9cbb-f199041dc68f&quot;,&quot;properties&quot;:{&quot;noteIndex&quot;:0},&quot;isEdited&quot;:false,&quot;manualOverride&quot;:{&quot;isManuallyOverridden&quot;:false,&quot;citeprocText&quot;:&quot;(Arnaud et al., 2007)&quot;,&quot;manualOverrideText&quot;:&quot;&quot;},&quot;citationTag&quot;:&quot;MENDELEY_CITATION_v3_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&quot;,&quot;citationItems&quot;:[{&quot;id&quot;:&quot;49491193-da18-396a-af02-737eaddd8f04&quot;,&quot;itemData&quot;:{&quot;type&quot;:&quot;article-journal&quot;,&quot;id&quot;:&quot;49491193-da18-396a-af02-737eaddd8f04&quot;,&quot;title&quot;:&quot;Multilocus sequence typing confirms the close genetic interrelatedness of three distinct flavescence dorée phytoplasma strain clusters and group 16SrV phytoplasmas infecting grapevine and alder in Europe&quot;,&quot;author&quot;:[{&quot;family&quot;:&quot;Arnaud&quot;,&quot;given&quot;:&quot;Guillaume&quot;,&quot;parse-names&quot;:false,&quot;dropping-particle&quot;:&quot;&quot;,&quot;non-dropping-particle&quot;:&quot;&quot;},{&quot;family&quot;:&quot;Malembic-Maher&quot;,&quot;given&quot;:&quot;Sylvie&quot;,&quot;parse-names&quot;:false,&quot;dropping-particle&quot;:&quot;&quot;,&quot;non-dropping-particle&quot;:&quot;&quot;},{&quot;family&quot;:&quot;Salar&quot;,&quot;given&quot;:&quot;Pascal&quot;,&quot;parse-names&quot;:false,&quot;dropping-particle&quot;:&quot;&quot;,&quot;non-dropping-particle&quot;:&quot;&quot;},{&quot;family&quot;:&quot;Bonnet&quot;,&quot;given&quot;:&quot;Patrick&quot;,&quot;parse-names&quot;:false,&quot;dropping-particle&quot;:&quot;&quot;,&quot;non-dropping-particle&quot;:&quot;&quot;},{&quot;family&quot;:&quot;Maixner&quot;,&quot;given&quot;:&quot;Michael&quot;,&quot;parse-names&quot;:false,&quot;dropping-particle&quot;:&quot;&quot;,&quot;non-dropping-particle&quot;:&quot;&quot;},{&quot;family&quot;:&quot;Marcone&quot;,&quot;given&quot;:&quot;Carmine&quot;,&quot;parse-names&quot;:false,&quot;dropping-particle&quot;:&quot;&quot;,&quot;non-dropping-particle&quot;:&quot;&quot;},{&quot;family&quot;:&quot;Boudon-Padieu&quot;,&quot;given&quot;:&quot;Elisabeth&quot;,&quot;parse-names&quot;:false,&quot;dropping-particle&quot;:&quot;&quot;,&quot;non-dropping-particle&quot;:&quot;&quot;},{&quot;family&quot;:&quot;Foissac&quot;,&quot;given&quot;:&quot;Xavier&quot;,&quot;parse-names&quot;:false,&quot;dropping-particle&quot;:&quot;&quot;,&quot;non-dropping-particle&quot;:&quot;&quot;}],&quot;container-title&quot;:&quot;Applied and Environmental Microbiology&quot;,&quot;container-title-short&quot;:&quot;Appl Environ Microbiol&quot;,&quot;accessed&quot;:{&quot;date-parts&quot;:[[2022,4,6]]},&quot;DOI&quot;:&quot;10.1128/AEM.02323-06&quot;,&quot;ISSN&quot;:&quot;00992240&quot;,&quot;PMID&quot;:&quot;17468266&quot;,&quot;URL&quot;:&quot;https://journals.asm.org/doi/full/10.1128/AEM.02323-06&quot;,&quot;issued&quot;:{&quot;date-parts&quot;:[[2007]]},&quot;page&quot;:&quot;4001-4010&quot;,&quot;abstract&quot;:&quot;Vineyards of southern France and northern Italy are affected by the flavescence dorée (FD) phytoplasma, a quarantine pathogen transmitted by the leafhopper of Nearctic origin Scaphoideus titanus. To better trace propagation of FD strains and identify possible passage between the vineyard and wild plant compartments, molecular typing of phytoplasma strains was applied. The sequences of the two genetic loci map and uvrB-degV, along with the sequence of the secY gene, were determined among a collection of FD and FD-related phytoplasmas infecting grapevine, alder, elm, blackberry, and Spanish broom in Europe. Sequence comparisons and phylogenetic analyses consistently indicated the existence of three FD phytoplasma strain clusters. Strain cluster FD1 (comprising isolate FD70) displayed low variability and represented 17% of the disease cases in the French vineyard, with a higher incidence of the cases in southwestern France. Strain cluster FD2 (comprising isolates FD92 and FD-D) displayed no variability and was detected both in France (83% of the cases) and in Italy, whereas the more-variable strain cluster FD3 (comprising isolate FD-C) was detected only in Italy. The clonal property of FD2 and its wide distribution are consistent with diffusion through propagation of infected-plant material. German Palatinate grapevine yellows phytoplasmas (PGY) appeared variable and were often related to some of the alder phytoplasmas (AldY) detected in Italy and France. Finally, phylogenetic analyses concluded that FD, PGY, and AldY were members of the same phylogenetic subclade, which may have originated in Europe. Copyright © 2007, American Society for Microbiology. All Rights Reserved.&quot;,&quot;publisher&quot;:&quot;American Society for Microbiology&quot;,&quot;issue&quot;:&quot;12&quot;,&quot;volume&quot;:&quot;73&quot;},&quot;isTemporary&quot;:false}]},{&quot;citationID&quot;:&quot;MENDELEY_CITATION_15ce05b4-7414-4ab3-94d5-256eb93b4f46&quot;,&quot;properties&quot;:{&quot;noteIndex&quot;:0},&quot;isEdited&quot;:false,&quot;manualOverride&quot;:{&quot;isManuallyOverridden&quot;:false,&quot;citeprocText&quot;:&quot;(Kearse et al., 2012)&quot;,&quot;manualOverrideText&quot;:&quot;&quot;},&quot;citationTag&quot;:&quot;MENDELEY_CITATION_v3_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&quot;,&quot;citationItems&quot;:[{&quot;id&quot;:&quot;7b424039-0095-3386-81b7-5011175f3046&quot;,&quot;itemData&quot;:{&quot;type&quot;:&quot;article-journal&quot;,&quot;id&quot;:&quot;7b424039-0095-3386-81b7-5011175f3046&quot;,&quot;title&quot;:&quot;Geneious Basic: an integrated and extendable desktop software platform for the organization and analysis of sequence data&quot;,&quot;author&quot;:[{&quot;family&quot;:&quot;Kearse&quot;,&quot;given&quot;:&quot;Matthew&quot;,&quot;parse-names&quot;:false,&quot;dropping-particle&quot;:&quot;&quot;,&quot;non-dropping-particle&quot;:&quot;&quot;},{&quot;family&quot;:&quot;Moir&quot;,&quot;given&quot;:&quot;Richard&quot;,&quot;parse-names&quot;:false,&quot;dropping-particle&quot;:&quot;&quot;,&quot;non-dropping-particle&quot;:&quot;&quot;},{&quot;family&quot;:&quot;Wilson&quot;,&quot;given&quot;:&quot;Amy&quot;,&quot;parse-names&quot;:false,&quot;dropping-particle&quot;:&quot;&quot;,&quot;non-dropping-particle&quot;:&quot;&quot;},{&quot;family&quot;:&quot;Stones-Havas&quot;,&quot;given&quot;:&quot;Steven&quot;,&quot;parse-names&quot;:false,&quot;dropping-particle&quot;:&quot;&quot;,&quot;non-dropping-particle&quot;:&quot;&quot;},{&quot;family&quot;:&quot;Cheung&quot;,&quot;given&quot;:&quot;Matthew&quot;,&quot;parse-names&quot;:false,&quot;dropping-particle&quot;:&quot;&quot;,&quot;non-dropping-particle&quot;:&quot;&quot;},{&quot;family&quot;:&quot;Sturrock&quot;,&quot;given&quot;:&quot;Shane&quot;,&quot;parse-names&quot;:false,&quot;dropping-particle&quot;:&quot;&quot;,&quot;non-dropping-particle&quot;:&quot;&quot;},{&quot;family&quot;:&quot;Buxton&quot;,&quot;given&quot;:&quot;Simon&quot;,&quot;parse-names&quot;:false,&quot;dropping-particle&quot;:&quot;&quot;,&quot;non-dropping-particle&quot;:&quot;&quot;},{&quot;family&quot;:&quot;Cooper&quot;,&quot;given&quot;:&quot;Alex&quot;,&quot;parse-names&quot;:false,&quot;dropping-particle&quot;:&quot;&quot;,&quot;non-dropping-particle&quot;:&quot;&quot;},{&quot;family&quot;:&quot;Markowitz&quot;,&quot;given&quot;:&quot;Sidney&quot;,&quot;parse-names&quot;:false,&quot;dropping-particle&quot;:&quot;&quot;,&quot;non-dropping-particle&quot;:&quot;&quot;},{&quot;family&quot;:&quot;Duran&quot;,&quot;given&quot;:&quot;Chris&quot;,&quot;parse-names&quot;:false,&quot;dropping-particle&quot;:&quot;&quot;,&quot;non-dropping-particle&quot;:&quot;&quot;},{&quot;family&quot;:&quot;Thierer&quot;,&quot;given&quot;:&quot;Tobias&quot;,&quot;parse-names&quot;:false,&quot;dropping-particle&quot;:&quot;&quot;,&quot;non-dropping-particle&quot;:&quot;&quot;},{&quot;family&quot;:&quot;Ashton&quot;,&quot;given&quot;:&quot;Bruce&quot;,&quot;parse-names&quot;:false,&quot;dropping-particle&quot;:&quot;&quot;,&quot;non-dropping-particle&quot;:&quot;&quot;},{&quot;family&quot;:&quot;Meintjes&quot;,&quot;given&quot;:&quot;Peter&quot;,&quot;parse-names&quot;:false,&quot;dropping-particle&quot;:&quot;&quot;,&quot;non-dropping-particle&quot;:&quot;&quot;},{&quot;family&quot;:&quot;Drummond&quot;,&quot;given&quot;:&quot;Alexei&quot;,&quot;parse-names&quot;:false,&quot;dropping-particle&quot;:&quot;&quot;,&quot;non-dropping-particle&quot;:&quot;&quot;}],&quot;container-title&quot;:&quot;Bioinformatics (Oxford, England)&quot;,&quot;container-title-short&quot;:&quot;Bioinformatics&quot;,&quot;accessed&quot;:{&quot;date-parts&quot;:[[2022,7,13]]},&quot;DOI&quot;:&quot;10.1093/BIOINFORMATICS/BTS199&quot;,&quot;ISSN&quot;:&quot;1367-4811&quot;,&quot;PMID&quot;:&quot;22543367&quot;,&quot;URL&quot;:&quot;https://pubmed.ncbi.nlm.nih.gov/22543367/&quot;,&quot;issued&quot;:{&quot;date-parts&quot;:[[2012,6]]},&quot;page&quot;:&quot;1647-1649&quot;,&quot;abstract&quot;:&quot;The two main functions of bioinformatics are the organization and analysis of biological data using computational resources. Geneious Basic has been designed to be an easy-to-use and flexible desktop software application framework for the organization and analysis of biological data, with a focus on molecular sequences and related data types. It integrates numerous industry-standard discovery analysis tools, with interactive visualizations to generate publication-ready images. One key contribution to researchers in the life sciences is the Geneious public application programming interface (API) that affords the ability to leverage the existing framework of the Geneious Basic software platform for virtually unlimited extension and customization. The result is an increase in the speed and quality of development of computation tools for the life sciences, due to the functionality and graphical user interface available to the developer through the public API. Geneious Basic represents an ideal platform for the bioinformatics community to leverage existing components and to integrate their own specific requirements for the discovery, analysis and visualization of biological data. © The Author(s) 2012. Published by Oxford University Press.&quot;,&quot;publisher&quot;:&quot;Bioinformatics&quot;,&quot;issue&quot;:&quot;12&quot;,&quot;volume&quot;:&quot;28&quot;},&quot;isTemporary&quot;:false}]},{&quot;citationID&quot;:&quot;MENDELEY_CITATION_14827f64-9844-433a-9915-1562c6c5bf0f&quot;,&quot;properties&quot;:{&quot;noteIndex&quot;:0},&quot;isEdited&quot;:false,&quot;manualOverride&quot;:{&quot;isManuallyOverridden&quot;:false,&quot;citeprocText&quot;:&quot;(Thompson et al., 1997)&quot;,&quot;manualOverrideText&quot;:&quot;&quot;},&quot;citationTag&quot;:&quot;MENDELEY_CITATION_v3_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&quot;,&quot;citationItems&quot;:[{&quot;id&quot;:&quot;fa5ead7e-7215-3fda-a9e5-006ece6d8f43&quot;,&quot;itemData&quot;:{&quot;type&quot;:&quot;article-journal&quot;,&quot;id&quot;:&quot;fa5ead7e-7215-3fda-a9e5-006ece6d8f43&quot;,&quot;title&quot;:&quot;The CLUSTAL_X Windows Interface: Flexible Strategies for Multiple Sequence Alignment Aided by Quality Analysis Tools&quot;,&quot;author&quot;:[{&quot;family&quot;:&quot;Thompson&quot;,&quot;given&quot;:&quot;Julie D.&quot;,&quot;parse-names&quot;:false,&quot;dropping-particle&quot;:&quot;&quot;,&quot;non-dropping-particle&quot;:&quot;&quot;},{&quot;family&quot;:&quot;Gibson&quot;,&quot;given&quot;:&quot;Toby J.&quot;,&quot;parse-names&quot;:false,&quot;dropping-particle&quot;:&quot;&quot;,&quot;non-dropping-particle&quot;:&quot;&quot;},{&quot;family&quot;:&quot;Plewniak&quot;,&quot;given&quot;:&quot;Frédéric&quot;,&quot;parse-names&quot;:false,&quot;dropping-particle&quot;:&quot;&quot;,&quot;non-dropping-particle&quot;:&quot;&quot;},{&quot;family&quot;:&quot;Jeanmougin&quot;,&quot;given&quot;:&quot;François&quot;,&quot;parse-names&quot;:false,&quot;dropping-particle&quot;:&quot;&quot;,&quot;non-dropping-particle&quot;:&quot;&quot;},{&quot;family&quot;:&quot;Higgins&quot;,&quot;given&quot;:&quot;Desmond G.&quot;,&quot;parse-names&quot;:false,&quot;dropping-particle&quot;:&quot;&quot;,&quot;non-dropping-particle&quot;:&quot;&quot;}],&quot;container-title&quot;:&quot;Nucleic Acids Research&quot;,&quot;container-title-short&quot;:&quot;Nucleic Acids Res&quot;,&quot;accessed&quot;:{&quot;date-parts&quot;:[[2022,7,13]]},&quot;DOI&quot;:&quot;10.1093/NAR/25.24.4876&quot;,&quot;ISSN&quot;:&quot;0305-1048&quot;,&quot;PMID&quot;:&quot;9396791&quot;,&quot;URL&quot;:&quot;https://academic.oup.com/nar/article/25/24/4876/1747529&quot;,&quot;issued&quot;:{&quot;date-parts&quot;:[[1997,12,1]]},&quot;page&quot;:&quot;4876-4882&quot;,&quot;abstract&quot;:&quot;CLUSTAL X is a new windows interface for the widely-used progressive multiple sequence alignment program CLUSTAL W. The new system is easy to use, providing an integrated system for performing multiple sequence and profile alignments and analysing the results. CLUSTAL X displays the sequence alignment in a window on the screen. A versatile sequence colouring scheme allows the user to highlight conserved features in the alignment. Pull-down menus provide all the options required for traditional multiple sequence and profile alignment. New features include: the ability to cut-and-paste sequences to change the order of the alignment, selection of a subset of the sequences to be realigned, and selection of a sub-range of the alignment to be realigned and inserted back into the original alignment. Alignment quality analysis can be performed and low-scoring segments or exceptional residues can be highlighted. Quality analysis and realignment of selected residue ranges provide the user with a powerful tool to improve and refine difficult alignments and to trap errors in input sequences. CLUSTAL X has been compiled on SUN Solaris, IRIX5.3 on Silicon Graphics, Digital UNIX on DECstations, Microsoft Windows (32 bit) for PCs, Linux ELF for x86 PCs, and Macintosh PowerMac.&quot;,&quot;publisher&quot;:&quot;Oxford Academic&quot;,&quot;issue&quot;:&quot;24&quot;,&quot;volume&quot;:&quot;25&quot;},&quot;isTemporary&quot;:false}]},{&quot;citationID&quot;:&quot;MENDELEY_CITATION_9af9d73e-c451-4ea1-9630-2352495421ec&quot;,&quot;properties&quot;:{&quot;noteIndex&quot;:0},&quot;isEdited&quot;:false,&quot;manualOverride&quot;:{&quot;isManuallyOverridden&quot;:false,&quot;citeprocText&quot;:&quot;(Kumar et al., 2018)&quot;,&quot;manualOverrideText&quot;:&quot;&quot;},&quot;citationTag&quot;:&quot;MENDELEY_CITATION_v3_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&quot;,&quot;citationItems&quot;:[{&quot;id&quot;:&quot;6beffc19-6d48-3453-85a4-c080055841b6&quot;,&quot;itemData&quot;:{&quot;type&quot;:&quot;article-journal&quot;,&quot;id&quot;:&quot;6beffc19-6d48-3453-85a4-c080055841b6&quot;,&quot;title&quot;:&quot;MEGA X: Molecular Evolutionary Genetics Analysis across Computing Platforms&quot;,&quot;author&quot;:[{&quot;family&quot;:&quot;Kumar&quot;,&quot;given&quot;:&quot;Sudhir&quot;,&quot;parse-names&quot;:false,&quot;dropping-particle&quot;:&quot;&quot;,&quot;non-dropping-particle&quot;:&quot;&quot;},{&quot;family&quot;:&quot;Stecher&quot;,&quot;given&quot;:&quot;Glen&quot;,&quot;parse-names&quot;:false,&quot;dropping-particle&quot;:&quot;&quot;,&quot;non-dropping-particle&quot;:&quot;&quot;},{&quot;family&quot;:&quot;Li&quot;,&quot;given&quot;:&quot;Michael&quot;,&quot;parse-names&quot;:false,&quot;dropping-particle&quot;:&quot;&quot;,&quot;non-dropping-particle&quot;:&quot;&quot;},{&quot;family&quot;:&quot;Knyaz&quot;,&quot;given&quot;:&quot;Christina&quot;,&quot;parse-names&quot;:false,&quot;dropping-particle&quot;:&quot;&quot;,&quot;non-dropping-particle&quot;:&quot;&quot;},{&quot;family&quot;:&quot;Tamura&quot;,&quot;given&quot;:&quot;Koichiro&quot;,&quot;parse-names&quot;:false,&quot;dropping-particle&quot;:&quot;&quot;,&quot;non-dropping-particle&quot;:&quot;&quot;}],&quot;container-title&quot;:&quot;Molecular Biology and Evolution&quot;,&quot;container-title-short&quot;:&quot;Mol Biol Evol&quot;,&quot;accessed&quot;:{&quot;date-parts&quot;:[[2022,7,13]]},&quot;DOI&quot;:&quot;10.1093/MOLBEV/MSY096&quot;,&quot;ISSN&quot;:&quot;0737-4038&quot;,&quot;PMID&quot;:&quot;29722887&quot;,&quot;URL&quot;:&quot;https://academic.oup.com/mbe/article/35/6/1547/4990887&quot;,&quot;issued&quot;:{&quot;date-parts&quot;:[[2018,6,1]]},&quot;page&quot;:&quot;1547-1549&quot;,&quot;abstract&quot;:&quot;The Molecular Evolutionary Genetics Analysis (MEGA) software implements many analytical methods and tools for phylogenomics and phylomedicine. Here, we report a transformation of MEGA to enable cross-platform use on Microsoft Windows and Linux operating systems. MEGA X does not require virtualization or emulation software and provides a uniform user experience across platforms. MEGA X has additionally been upgraded to use multiple computing cores for many molecular evolutionary analyses. MEGA X is available in two interfaces (graphical and command line) and can be downloaded from www.megasoftware.net free of charge.&quot;,&quot;publisher&quot;:&quot;Oxford Academic&quot;,&quot;issue&quot;:&quot;6&quot;,&quot;volume&quot;:&quot;35&quot;},&quot;isTemporary&quot;:false}]},{&quot;citationID&quot;:&quot;MENDELEY_CITATION_f6d6b667-fede-4d02-a31a-d954d9a81161&quot;,&quot;properties&quot;:{&quot;noteIndex&quot;:0},&quot;isEdited&quot;:false,&quot;manualOverride&quot;:{&quot;isManuallyOverridden&quot;:true,&quot;citeprocText&quot;:&quot;(Linić et al., 2021)&quot;,&quot;manualOverrideText&quot;:&quot; Linić et al. (2021)&quot;},&quot;citationTag&quot;:&quot;MENDELEY_CITATION_v3_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&quot;,&quot;citationItems&quot;:[{&quot;id&quot;:&quot;0599644d-0396-3ea8-9576-4c2bfe07a968&quot;,&quot;itemData&quot;:{&quot;type&quot;:&quot;article-journal&quot;,&quot;id&quot;:&quot;0599644d-0396-3ea8-9576-4c2bfe07a968&quot;,&quot;title&quot;:&quot;Ferulic acid and salicylic acid foliar treatments reduce short-term salt stress in chinese cabbage by increasing phenolic compounds accumulation and photosynthetic performance&quot;,&quot;author&quot;:[{&quot;family&quot;:&quot;Linić&quot;,&quot;given&quot;:&quot;Ida&quot;,&quot;parse-names&quot;:false,&quot;dropping-particle&quot;:&quot;&quot;,&quot;non-dropping-particle&quot;:&quot;&quot;},{&quot;family&quot;:&quot;Mlinarić&quot;,&quot;given&quot;:&quot;Selma&quot;,&quot;parse-names&quot;:false,&quot;dropping-particle&quot;:&quot;&quot;,&quot;non-dropping-particle&quot;:&quot;&quot;},{&quot;family&quot;:&quot;Brkljačić&quot;,&quot;given&quot;:&quot;Lidija&quot;,&quot;parse-names&quot;:false,&quot;dropping-particle&quot;:&quot;&quot;,&quot;non-dropping-particle&quot;:&quot;&quot;},{&quot;family&quot;:&quot;Pavlović&quot;,&quot;given&quot;:&quot;Iva&quot;,&quot;parse-names&quot;:false,&quot;dropping-particle&quot;:&quot;&quot;,&quot;non-dropping-particle&quot;:&quot;&quot;},{&quot;family&quot;:&quot;Smolko&quot;,&quot;given&quot;:&quot;Ana&quot;,&quot;parse-names&quot;:false,&quot;dropping-particle&quot;:&quot;&quot;,&quot;non-dropping-particle&quot;:&quot;&quot;},{&quot;family&quot;:&quot;Salopek-Sondi&quot;,&quot;given&quot;:&quot;Branka&quot;,&quot;parse-names&quot;:false,&quot;dropping-particle&quot;:&quot;&quot;,&quot;non-dropping-particle&quot;:&quot;&quot;}],&quot;container-title&quot;:&quot;Plants&quot;,&quot;accessed&quot;:{&quot;date-parts&quot;:[[2022,5,26]]},&quot;DOI&quot;:&quot;10.3390/PLANTS10112346/S1&quot;,&quot;ISSN&quot;:&quot;22237747&quot;,&quot;URL&quot;:&quot;https://www.mdpi.com/2223-7747/10/11/2346/htm&quot;,&quot;issued&quot;:{&quot;date-parts&quot;:[[2021,11,1]]},&quot;page&quot;:&quot;2346&quot;,&quot;abstract&quot;:&quot;Salinity stress is one of the most damaging abiotic stresses to plants, causing disturbances in physiological, biochemical, and metabolic processes. The exogenous application of natural metabolites is a useful strategy to reduce the adverse effects of stress on crops. We investigated the effect of foliar application of salicylic acid (SA) and ferulic acid (FA) (10–100 μM) on short-term salt-stressed (150 mM NaCl, 72 h) Chinese cabbage plants. Subsequently, proline level, photosynthetic performance, phenolic metabolites with special focus on selected phenolic acids (sinapic acid (SiA), FA, SA), flavonoids (quercetin (QUE), kaempferol (KAE)), and antioxidant activity were investigated in salt-stressed and phenolic acid-treated plants compared with the corresponding controls. Salt stress caused a significant increase in SA and proline contents, a decrease in phenolic compounds, antioxidant activity, and photosynthetic performance, especially due to the impairment of PSI function. SA and FA treatments, with a concentration of 10 μM, had attenuated effects on salt-stressed plants, causing a decrease in proline and SA level, and indicating that the plants suffered less metabolic disturbance. Polyphenolic compounds, especially FA, SiA, KAE, and QUE, were increased in FA and SA treatments in salt-stressed plants. Consequently, antioxidant activities were increased, and photosynthetic performances were improved. FA resulted in a better ameliorative effect on salt stress compared to SA.&quot;,&quot;publisher&quot;:&quot;MDPI&quot;,&quot;issue&quot;:&quot;11&quot;,&quot;volume&quot;:&quot;10&quot;,&quot;container-title-short&quot;:&quot;&quot;},&quot;isTemporary&quot;:false}]},{&quot;citationID&quot;:&quot;MENDELEY_CITATION_8c7dbe66-b339-4bab-9005-bc01f740cc75&quot;,&quot;properties&quot;:{&quot;noteIndex&quot;:0},&quot;isEdited&quot;:false,&quot;manualOverride&quot;:{&quot;isManuallyOverridden&quot;:true,&quot;citeprocText&quot;:&quot;(Junglee et al., 2014)&quot;,&quot;manualOverrideText&quot;:&quot;Junglee et al. (2014). &quot;},&quot;citationTag&quot;:&quot;MENDELEY_CITATION_v3_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&quot;,&quot;citationItems&quot;:[{&quot;id&quot;:&quot;3f9c895a-b9d4-3a5d-ac2e-ca281bb88125&quot;,&quot;itemData&quot;:{&quot;type&quot;:&quot;article-journal&quot;,&quot;id&quot;:&quot;3f9c895a-b9d4-3a5d-ac2e-ca281bb88125&quot;,&quot;title&quot;:&quot;Optimized Assay for Hydrogen Peroxide Determination in Plant Tissue Using Potassium Iodide&quot;,&quot;author&quot;:[{&quot;family&quot;:&quot;Junglee&quot;,&quot;given&quot;:&quot;Sanders&quot;,&quot;parse-names&quot;:false,&quot;dropping-particle&quot;:&quot;&quot;,&quot;non-dropping-particle&quot;:&quot;&quot;},{&quot;family&quot;:&quot;Urban&quot;,&quot;given&quot;:&quot;Laurent&quot;,&quot;parse-names&quot;:false,&quot;dropping-particle&quot;:&quot;&quot;,&quot;non-dropping-particle&quot;:&quot;&quot;},{&quot;family&quot;:&quot;Sallanon&quot;,&quot;given&quot;:&quot;Huguette&quot;,&quot;parse-names&quot;:false,&quot;dropping-particle&quot;:&quot;&quot;,&quot;non-dropping-particle&quot;:&quot;&quot;},{&quot;family&quot;:&quot;Lopez-Lauri&quot;,&quot;given&quot;:&quot;Félicie&quot;,&quot;parse-names&quot;:false,&quot;dropping-particle&quot;:&quot;&quot;,&quot;non-dropping-particle&quot;:&quot;&quot;}],&quot;container-title&quot;:&quot;American Journal of Analytical Chemistry&quot;,&quot;container-title-short&quot;:&quot;Am J Analyt Chem&quot;,&quot;accessed&quot;:{&quot;date-parts&quot;:[[2022,5,7]]},&quot;DOI&quot;:&quot;10.4236/AJAC.2014.511081&quot;,&quot;ISSN&quot;:&quot;2156-8251&quot;,&quot;issued&quot;:{&quot;date-parts&quot;:[[2014]]},&quot;page&quot;:&quot;730-736&quot;,&quot;abstract&quot;:&quot;Here, we present an optimization of colorimetric determination of hydrogen peroxide content in plants using potassium iodide. Our method is based on a one step buffer (extraction and reaction) for the determination of H2O2 in different plant tissues and overcomes interference of soluble antioxidant and color background. A particular attention is paid to buffer pH shown to be tissue dependent. With this inexpensive microplate method, it is possible to analyze 12 experimental samples in about 45 min all in triplicates, with blanks, controls and standard curve.&quot;,&quot;publisher&quot;:&quot;Scientific Research Publishing, Inc,&quot;,&quot;issue&quot;:&quot;11&quot;,&quot;volume&quot;:&quot;05&quot;},&quot;isTemporary&quot;:false}]},{&quot;citationID&quot;:&quot;MENDELEY_CITATION_addc0b84-18c0-4bde-8b21-d18df6d0cff5&quot;,&quot;properties&quot;:{&quot;noteIndex&quot;:0},&quot;isEdited&quot;:false,&quot;manualOverride&quot;:{&quot;isManuallyOverridden&quot;:true,&quot;citeprocText&quot;:&quot;(Ljubej et al., 2021)&quot;,&quot;manualOverrideText&quot;:&quot; Ljubej et al. (2021)&quot;},&quot;citationTag&quot;:&quot;MENDELEY_CITATION_v3_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&quot;,&quot;citationItems&quot;:[{&quot;id&quot;:&quot;34e0b7d5-c8d7-32e9-a898-4ec23083a3ad&quot;,&quot;itemData&quot;:{&quot;type&quot;:&quot;article-journal&quot;,&quot;id&quot;:&quot;34e0b7d5-c8d7-32e9-a898-4ec23083a3ad&quot;,&quot;title&quot;:&quot;Effects of Short-Term Exposure to Low Temperatures on Proline, Pigments, and Phytochemicals Level in Kale (Brassica oleracea var. acephala)&quot;,&quot;author&quot;:[{&quot;family&quot;:&quot;Ljubej&quot;,&quot;given&quot;:&quot;Valentina&quot;,&quot;parse-names&quot;:false,&quot;dropping-particle&quot;:&quot;&quot;,&quot;non-dropping-particle&quot;:&quot;&quot;},{&quot;family&quot;:&quot;Karalija&quot;,&quot;given&quot;:&quot;Erna&quot;,&quot;parse-names&quot;:false,&quot;dropping-particle&quot;:&quot;&quot;,&quot;non-dropping-particle&quot;:&quot;&quot;},{&quot;family&quot;:&quot;Salopek-Sondi&quot;,&quot;given&quot;:&quot;Branka&quot;,&quot;parse-names&quot;:false,&quot;dropping-particle&quot;:&quot;&quot;,&quot;non-dropping-particle&quot;:&quot;&quot;},{&quot;family&quot;:&quot;Šamec&quot;,&quot;given&quot;:&quot;Dunja&quot;,&quot;parse-names&quot;:false,&quot;dropping-particle&quot;:&quot;&quot;,&quot;non-dropping-particle&quot;:&quot;&quot;},{&quot;family&quot;:&quot;Hanaka&quot;,&quot;given&quot;:&quot;Agnieszka&quot;,&quot;parse-names&quot;:false,&quot;dropping-particle&quot;:&quot;&quot;,&quot;non-dropping-particle&quot;:&quot;&quot;},{&quot;family&quot;:&quot;Jaroszuk-&quot;,&quot;given&quot;:&quot;Jolanta&quot;,&quot;parse-names&quot;:false,&quot;dropping-particle&quot;:&quot;&quot;,&quot;non-dropping-particle&quot;:&quot;&quot;},{&quot;family&quot;:&quot;Majewska&quot;,&quot;given&quot;:&quot;Małgorzata&quot;,&quot;parse-names&quot;:false,&quot;dropping-particle&quot;:&quot;&quot;,&quot;non-dropping-particle&quot;:&quot;&quot;},{&quot;family&quot;:&quot;Francini&quot;,&quot;given&quot;:&quot;Alessandra&quot;,&quot;parse-names&quot;:false,&quot;dropping-particle&quot;:&quot;&quot;,&quot;non-dropping-particle&quot;:&quot;&quot;}],&quot;container-title&quot;:&quot;Horticulturae&quot;,&quot;container-title-short&quot;:&quot;Horticulturae&quot;,&quot;accessed&quot;:{&quot;date-parts&quot;:[[2022,5,7]]},&quot;DOI&quot;:&quot;10.3390/HORTICULTURAE7100341&quot;,&quot;ISSN&quot;:&quot;2311-7524&quot;,&quot;URL&quot;:&quot;https://www.mdpi.com/2311-7524/7/10/341/htm&quot;,&quot;issued&quot;:{&quot;date-parts&quot;:[[2021,9,24]]},&quot;page&quot;:&quot;341&quot;,&quot;abstract&quot;:&quot;Kale (Brassica oleracea var. acephala) is known as a vegetable with good tolerance of environmental stress and numerous beneficial properties for human health, which are attributed to different phytochemicals. In the present study, investigation of how low temperatures affect proline, pigments and specialized metabolites content was performed using 8-weeks old kale plants subjected to chilling (at 8 °C, for 24 h) followed by short freezing (at −8 °C, for 1 h after previous acclimation at 8 °C, for 23 h). Plants growing at 21 °C served as a control. In both groups of plants (exposed to low temperatures and exposed to short freezing) a significant increase in proline content (14% and 49%, respectively) was recorded. Low temperatures (8 °C) induced an increase of pigments (total chlorophylls 7%) and phytochemicals (phenolic acids 3%; flavonoids 5%; carotenoids 15%; glucosinolates 21%) content, while exposure to freezing showed a different trend dependent upon observed parameter. After freezing, the content of chlorophylls, carotenoids, and total phenolic acids retained similar levels as in control plants and amounted to 14.65 ± 0.36 mg dw g−1, 2.58 ± 0.05 mg dw g−1 and 13.75 ± 0.07 mg dw CEA g−1, respectively. At the freezing temperature, total polyphenol content increased 13% and total flavonoids and glucosinolates content decreased 21% and 54%, respectively. Our results suggest that acclimatization (23 h at 8 °C) of kale plants can be beneficial for the accumulation of pigments and phytochemicals, while freezing temperatures affect differently specialized metabolite synthesis. The study suggests that growing temperature during kale cultivation must be considered as an important parameter for producers that are orientated towards production of crops with an increasing content of health-related compounds.&quot;,&quot;publisher&quot;:&quot;Multidisciplinary Digital Publishing Institute&quot;,&quot;issue&quot;:&quot;10&quot;,&quot;volume&quot;:&quot;7&quot;},&quot;isTemporary&quot;:false}]},{&quot;citationID&quot;:&quot;MENDELEY_CITATION_7c48785e-c710-4081-82d7-8011726b39b4&quot;,&quot;properties&quot;:{&quot;noteIndex&quot;:0},&quot;isEdited&quot;:false,&quot;manualOverride&quot;:{&quot;isManuallyOverridden&quot;:true,&quot;citeprocText&quot;:&quot;(Dubois et al., 1956)&quot;,&quot;manualOverrideText&quot;:&quot;Dubois et al. (1956)&quot;},&quot;citationTag&quot;:&quot;MENDELEY_CITATION_v3_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&quot;,&quot;citationItems&quot;:[{&quot;id&quot;:&quot;38faec04-4b08-3a4c-9d32-a7a4c74dcb20&quot;,&quot;itemData&quot;:{&quot;type&quot;:&quot;article-journal&quot;,&quot;id&quot;:&quot;38faec04-4b08-3a4c-9d32-a7a4c74dcb20&quot;,&quot;title&quot;:&quot;Colorimetric Method for Determination of Sugars and Related Substances&quot;,&quot;author&quot;:[{&quot;family&quot;:&quot;Dubois&quot;,&quot;given&quot;:&quot;Michel&quot;,&quot;parse-names&quot;:false,&quot;dropping-particle&quot;:&quot;&quot;,&quot;non-dropping-particle&quot;:&quot;&quot;},{&quot;family&quot;:&quot;Gilles&quot;,&quot;given&quot;:&quot;K A&quot;,&quot;parse-names&quot;:false,&quot;dropping-particle&quot;:&quot;&quot;,&quot;non-dropping-particle&quot;:&quot;&quot;},{&quot;family&quot;:&quot;Hamilton&quot;,&quot;given&quot;:&quot;J K&quot;,&quot;parse-names&quot;:false,&quot;dropping-particle&quot;:&quot;&quot;,&quot;non-dropping-particle&quot;:&quot;&quot;},{&quot;family&quot;:&quot;Rebers&quot;,&quot;given&quot;:&quot;P A&quot;,&quot;parse-names&quot;:false,&quot;dropping-particle&quot;:&quot;&quot;,&quot;non-dropping-particle&quot;:&quot;&quot;},{&quot;family&quot;:&quot;Smith&quot;,&quot;given&quot;:&quot;Fred&quot;,&quot;parse-names&quot;:false,&quot;dropping-particle&quot;:&quot;&quot;,&quot;non-dropping-particle&quot;:&quot;&quot;}],&quot;container-title&quot;:&quot;Analytical Chemistry&quot;,&quot;container-title-short&quot;:&quot;Anal Chem&quot;,&quot;accessed&quot;:{&quot;date-parts&quot;:[[2021,4,16]]},&quot;DOI&quot;:&quot;10.1021/ac60111a017&quot;,&quot;ISSN&quot;:&quot;15206882&quot;,&quot;issued&quot;:{&quot;date-parts&quot;:[[1956]]},&quot;page&quot;:&quot;350-356&quot;,&quot;abstract&quot;:&quot;Simple sugars, oligosaccharides, polysaccharides, and their derivatives, including the methyl ethers with free or potentially free reducing groups, give an orangeyellow color when treated with phenol and concentrated sulfuric acid. The reaction is sensitive and the color is stable. By use of this phenol-sulfuric acid reaction, a method has been developed to determine submicro amounts of sugars and related substances. In conjunction with paper partition chromatography the method is useful for the determination of the composition of polysaccharides and their methyl derivatives. © 1956, American Chemical Society. All rights reserved.&quot;,&quot;issue&quot;:&quot;3&quot;,&quot;volume&quot;:&quot;28&quot;},&quot;isTemporary&quot;:false}]},{&quot;citationID&quot;:&quot;MENDELEY_CITATION_a01e9c3a-7b3d-48ef-b6f0-1f5629dc284e&quot;,&quot;properties&quot;:{&quot;noteIndex&quot;:0},&quot;isEdited&quot;:false,&quot;manualOverride&quot;:{&quot;isManuallyOverridden&quot;:true,&quot;citeprocText&quot;:&quot;(Šola et al., 2020)&quot;,&quot;manualOverrideText&quot;:&quot;(Šola et al., 2020). &quot;},&quot;citationTag&quot;:&quot;MENDELEY_CITATION_v3_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&quot;,&quot;citationItems&quot;:[{&quot;id&quot;:&quot;01d8544c-a07d-363c-87e3-234ca131e8f9&quot;,&quot;itemData&quot;:{&quot;type&quot;:&quot;article-journal&quot;,&quot;id&quot;:&quot;01d8544c-a07d-363c-87e3-234ca131e8f9&quot;,&quot;title&quot;:&quot;Developmentally-related changes in phenolic and L-ascorbic acid content and antioxidant capacity of Chinese cabbage sprouts&quot;,&quot;author&quot;:[{&quot;family&quot;:&quot;Šola&quot;,&quot;given&quot;:&quot;Ivana&quot;,&quot;parse-names&quot;:false,&quot;dropping-particle&quot;:&quot;&quot;,&quot;non-dropping-particle&quot;:&quot;&quot;},{&quot;family&quot;:&quot;Vujčić Bok&quot;,&quot;given&quot;:&quot;Valerija&quot;,&quot;parse-names&quot;:false,&quot;dropping-particle&quot;:&quot;&quot;,&quot;non-dropping-particle&quot;:&quot;&quot;},{&quot;family&quot;:&quot;Dujmović&quot;,&quot;given&quot;:&quot;Mia&quot;,&quot;parse-names&quot;:false,&quot;dropping-particle&quot;:&quot;&quot;,&quot;non-dropping-particle&quot;:&quot;&quot;},{&quot;family&quot;:&quot;Rusak&quot;,&quot;given&quot;:&quot;Gordana&quot;,&quot;parse-names&quot;:false,&quot;dropping-particle&quot;:&quot;&quot;,&quot;non-dropping-particle&quot;:&quot;&quot;}],&quot;container-title&quot;:&quot;Journal of Food Science and Technology&quot;,&quot;container-title-short&quot;:&quot;J Food Sci Technol&quot;,&quot;accessed&quot;:{&quot;date-parts&quot;:[[2021,4,16]]},&quot;DOI&quot;:&quot;10.1007/s13197-019-04103-y&quot;,&quot;ISSN&quot;:&quot;09758402&quot;,&quot;URL&quot;:&quot;https://doi.org/10.1007/s13197-019-04103-y&quot;,&quot;issued&quot;:{&quot;date-parts&quot;:[[2020,2,1]]},&quot;page&quot;:&quot;702-712&quot;,&quot;abstract&quot;:&quot;The phytochemical and antioxidant properties of mature (head stage) Chinese cabbage (Brassica rapa ssp. pekinensis) are known; however, data on the phenolic profile, vitamin C (L-ascorbic acid) content and antioxidant capacity of its fresh sprouts are lacking. Since the human consumption of fresh cruciferous sprouts has significantly increased in recent years, their nutritional characterization has become a somewhat urgent matter. Therefore, in this study the contents of total phenolics, flavonols and hydroxycinnamic acids were measured spectrophotometrically, whereas individual flavonoids, phenolic acids and vitamin C were identified and quantified using a newly-developed high performance liquid chromatography method. Also, the antioxidant capacity of five Chinese cabbage sprout growth stages was determined. These stages contained either cotyledons only (seedlings), cotyledons and two leaves, four leaves, six leaves, or ten leaves. Principal component analysis (PCA) and hierarchical clustering (HC) were implemented in order to visualize the classification trend between the stages. Seedlings contained more sinapic acid and vitamin C than older plants. Plants containing six or ten leaves had more ferulic acid and isorhamnetin than younger ones. Total phenolics, flavonols, hydroxycinnamic acids, quercetin and antioxidant capacity did not statistically differ between seedlings and stages with six or ten leaves and their concentrations were significantly higher than in stages with two or four leaves. PCA and HC confirmed the higher phytochemical similarity between seedlings and plants with six or ten leaves than plants with two or four leaves. Therefore, Chinese cabbage seedlings and plants with six or ten leaves should be preferred over plants with two or four leaves, which were ultimately shown to be of lesser nutritional quality.&quot;,&quot;publisher&quot;:&quot;Springer&quot;,&quot;issue&quot;:&quot;2&quot;,&quot;volume&quot;:&quot;57&quot;},&quot;isTemporary&quot;:false}]},{&quot;citationID&quot;:&quot;MENDELEY_CITATION_f1d00f75-d0ed-46dd-bfa2-d703d19db89f&quot;,&quot;properties&quot;:{&quot;noteIndex&quot;:0},&quot;isEdited&quot;:false,&quot;manualOverride&quot;:{&quot;isManuallyOverridden&quot;:true,&quot;citeprocText&quot;:&quot;(Sumanta et al., 2014)&quot;,&quot;manualOverrideText&quot;:&quot;Sumanta et al. (2014)&quot;},&quot;citationTag&quot;:&quot;MENDELEY_CITATION_v3_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&quot;,&quot;citationItems&quot;:[{&quot;id&quot;:&quot;e92b7f6e-a2d6-3998-b7d1-b4ff1d72a9aa&quot;,&quot;itemData&quot;:{&quot;type&quot;:&quot;article-journal&quot;,&quot;id&quot;:&quot;e92b7f6e-a2d6-3998-b7d1-b4ff1d72a9aa&quot;,&quot;title&quot;:&quot;Spectrophotometric Analysis of Chlorophylls and Carotenoids from Commonly Grown Fern Species by Using Various Extracting Solvents&quot;,&quot;author&quot;:[{&quot;family&quot;:&quot;Sumanta&quot;,&quot;given&quot;:&quot;Nayek&quot;,&quot;parse-names&quot;:false,&quot;dropping-particle&quot;:&quot;&quot;,&quot;non-dropping-particle&quot;:&quot;&quot;},{&quot;family&quot;:&quot;Haque&quot;,&quot;given&quot;:&quot;Choudhury Imranul&quot;,&quot;parse-names&quot;:false,&quot;dropping-particle&quot;:&quot;&quot;,&quot;non-dropping-particle&quot;:&quot;&quot;},{&quot;family&quot;:&quot;Nishika&quot;,&quot;given&quot;:&quot;Jaishee&quot;,&quot;parse-names&quot;:false,&quot;dropping-particle&quot;:&quot;&quot;,&quot;non-dropping-particle&quot;:&quot;&quot;},{&quot;family&quot;:&quot;Suprakash&quot;,&quot;given&quot;:&quot;Roy&quot;,&quot;parse-names&quot;:false,&quot;dropping-particle&quot;:&quot;&quot;,&quot;non-dropping-particle&quot;:&quot;&quot;}],&quot;container-title&quot;:&quot;Research Journal of Chemical Sciences&quot;,&quot;accessed&quot;:{&quot;date-parts&quot;:[[2021,4,13]]},&quot;issued&quot;:{&quot;date-parts&quot;:[[2014]]},&quot;page&quot;:&quot;2231-606&quot;,&quot;abstract&quot;:&quot;Present investigation is performed on the comparative extraction of photosynthetic pigments (chlorophyll-a, chlorophyll-b and carotenoids) by using solvents of different chemical nature. The study is also concern on the extraction ratio of biomolecules with respect to time duration/variation. Different trend is observed in extraction rate for chlorophylls and carotenoids. Highest extraction of chlorophylls (Ch-a and Ch-b) is noted for DEE (except chlorophyll b in Adiantum sp.). Whereas maximum extraction of caroteniods is performed by acetone in Adiantum sp., and for Crystiella sp. and Drypteris sp DMSO execute best extraction of carotenoids. Significant variations (p&lt;0.01) in pigment concentrations are also noted for sampled species exposed to different chemical extractant solvents for different time duration.&quot;,&quot;issue&quot;:&quot;9&quot;,&quot;volume&quot;:&quot;4&quot;,&quot;container-title-short&quot;:&quot;&quot;},&quot;isTemporary&quot;:false}]},{&quot;citationID&quot;:&quot;MENDELEY_CITATION_3f0783ba-a35c-4fc9-9418-da539cc55840&quot;,&quot;properties&quot;:{&quot;noteIndex&quot;:0},&quot;isEdited&quot;:false,&quot;manualOverride&quot;:{&quot;isManuallyOverridden&quot;:false,&quot;citeprocText&quot;:&quot;(Sumanta et al., 2014)&quot;,&quot;manualOverrideText&quot;:&quot;&quot;},&quot;citationTag&quot;:&quot;MENDELEY_CITATION_v3_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&quot;,&quot;citationItems&quot;:[{&quot;id&quot;:&quot;e92b7f6e-a2d6-3998-b7d1-b4ff1d72a9aa&quot;,&quot;itemData&quot;:{&quot;type&quot;:&quot;article-journal&quot;,&quot;id&quot;:&quot;e92b7f6e-a2d6-3998-b7d1-b4ff1d72a9aa&quot;,&quot;title&quot;:&quot;Spectrophotometric Analysis of Chlorophylls and Carotenoids from Commonly Grown Fern Species by Using Various Extracting Solvents&quot;,&quot;author&quot;:[{&quot;family&quot;:&quot;Sumanta&quot;,&quot;given&quot;:&quot;Nayek&quot;,&quot;parse-names&quot;:false,&quot;dropping-particle&quot;:&quot;&quot;,&quot;non-dropping-particle&quot;:&quot;&quot;},{&quot;family&quot;:&quot;Haque&quot;,&quot;given&quot;:&quot;Choudhury Imranul&quot;,&quot;parse-names&quot;:false,&quot;dropping-particle&quot;:&quot;&quot;,&quot;non-dropping-particle&quot;:&quot;&quot;},{&quot;family&quot;:&quot;Nishika&quot;,&quot;given&quot;:&quot;Jaishee&quot;,&quot;parse-names&quot;:false,&quot;dropping-particle&quot;:&quot;&quot;,&quot;non-dropping-particle&quot;:&quot;&quot;},{&quot;family&quot;:&quot;Suprakash&quot;,&quot;given&quot;:&quot;Roy&quot;,&quot;parse-names&quot;:false,&quot;dropping-particle&quot;:&quot;&quot;,&quot;non-dropping-particle&quot;:&quot;&quot;}],&quot;container-title&quot;:&quot;Research Journal of Chemical Sciences&quot;,&quot;accessed&quot;:{&quot;date-parts&quot;:[[2021,4,13]]},&quot;issued&quot;:{&quot;date-parts&quot;:[[2014]]},&quot;page&quot;:&quot;2231-606&quot;,&quot;abstract&quot;:&quot;Present investigation is performed on the comparative extraction of photosynthetic pigments (chlorophyll-a, chlorophyll-b and carotenoids) by using solvents of different chemical nature. The study is also concern on the extraction ratio of biomolecules with respect to time duration/variation. Different trend is observed in extraction rate for chlorophylls and carotenoids. Highest extraction of chlorophylls (Ch-a and Ch-b) is noted for DEE (except chlorophyll b in Adiantum sp.). Whereas maximum extraction of caroteniods is performed by acetone in Adiantum sp., and for Crystiella sp. and Drypteris sp DMSO execute best extraction of carotenoids. Significant variations (p&lt;0.01) in pigment concentrations are also noted for sampled species exposed to different chemical extractant solvents for different time duration.&quot;,&quot;issue&quot;:&quot;9&quot;,&quot;volume&quot;:&quot;4&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0</TotalTime>
  <Pages>2</Pages>
  <Words>4</Words>
  <Characters>29</Characters>
  <Application>Microsoft Office Word</Application>
  <DocSecurity>0</DocSecurity>
  <Lines>1</Lines>
  <Paragraphs>1</Paragraphs>
  <ScaleCrop>false</ScaleCrop>
  <Company/>
  <LinksUpToDate>false</LinksUpToDate>
  <CharactersWithSpaces>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dc:creator>
  <cp:keywords/>
  <dc:description/>
  <cp:lastModifiedBy>guest</cp:lastModifiedBy>
  <cp:revision>1</cp:revision>
  <dcterms:created xsi:type="dcterms:W3CDTF">2022-11-14T14:22:00Z</dcterms:created>
  <dcterms:modified xsi:type="dcterms:W3CDTF">2022-11-14T14:25:00Z</dcterms:modified>
</cp:coreProperties>
</file>