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Table 5 Risk of T2DM with HTN according to baseline TyG in unadjusted and adjusted models</w:t>
      </w:r>
      <w:r>
        <w:rPr>
          <w:rFonts w:hint="eastAsia" w:ascii="Times New Roman" w:hAnsi="Times New Roman"/>
          <w:kern w:val="2"/>
        </w:rPr>
        <w:t xml:space="preserve"> f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 different levels of age, BMI, eGFR</w:t>
      </w:r>
    </w:p>
    <w:tbl>
      <w:tblPr>
        <w:tblStyle w:val="5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3"/>
        <w:gridCol w:w="987"/>
        <w:gridCol w:w="2456"/>
        <w:gridCol w:w="2315"/>
        <w:gridCol w:w="5017"/>
      </w:tblGrid>
      <w:tr>
        <w:tblPrEx>
          <w:tblLayout w:type="fixed"/>
        </w:tblPrEx>
        <w:trPr>
          <w:trHeight w:val="323" w:hRule="atLeast"/>
        </w:trPr>
        <w:tc>
          <w:tcPr>
            <w:tcW w:w="317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>Variable</w:t>
            </w:r>
          </w:p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10775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</w:rPr>
              <w:t>TyG Q1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               </w:t>
            </w:r>
            <w:r>
              <w:rPr>
                <w:rFonts w:ascii="Arial" w:hAnsi="Arial" w:cs="Arial"/>
                <w:kern w:val="0"/>
                <w:sz w:val="16"/>
                <w:szCs w:val="18"/>
              </w:rPr>
              <w:t>TyG Q2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                       </w:t>
            </w:r>
            <w:r>
              <w:rPr>
                <w:rFonts w:ascii="Arial" w:hAnsi="Arial" w:cs="Arial"/>
                <w:kern w:val="0"/>
                <w:sz w:val="16"/>
                <w:szCs w:val="18"/>
              </w:rPr>
              <w:t>TyG Q3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                      </w:t>
            </w:r>
            <w:r>
              <w:rPr>
                <w:rFonts w:ascii="Arial" w:hAnsi="Arial" w:cs="Arial"/>
                <w:kern w:val="0"/>
                <w:sz w:val="16"/>
                <w:szCs w:val="18"/>
              </w:rPr>
              <w:t>TyG Q4                     P for interaction</w:t>
            </w:r>
          </w:p>
        </w:tc>
      </w:tr>
      <w:tr>
        <w:tblPrEx>
          <w:tblLayout w:type="fixed"/>
        </w:tblPrEx>
        <w:trPr>
          <w:trHeight w:val="323" w:hRule="atLeast"/>
        </w:trPr>
        <w:tc>
          <w:tcPr>
            <w:tcW w:w="3173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>Reference</w:t>
            </w:r>
          </w:p>
        </w:tc>
        <w:tc>
          <w:tcPr>
            <w:tcW w:w="245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</w:rPr>
              <w:t>HR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(95%CI)   </w:t>
            </w:r>
            <w:r>
              <w:rPr>
                <w:rFonts w:ascii="Arial" w:hAnsi="Arial" w:cs="Arial"/>
                <w:i/>
                <w:iCs/>
                <w:kern w:val="0"/>
                <w:sz w:val="16"/>
                <w:szCs w:val="18"/>
                <w:lang w:val="en-GB"/>
              </w:rPr>
              <w:t>P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 value</w:t>
            </w:r>
          </w:p>
          <w:p>
            <w:pPr>
              <w:ind w:firstLine="400" w:firstLineChars="25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</w:rPr>
              <w:t>HR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(95%CI)   </w:t>
            </w:r>
            <w:r>
              <w:rPr>
                <w:rFonts w:ascii="Arial" w:hAnsi="Arial" w:cs="Arial"/>
                <w:i/>
                <w:iCs/>
                <w:kern w:val="0"/>
                <w:sz w:val="16"/>
                <w:szCs w:val="18"/>
                <w:lang w:val="en-GB"/>
              </w:rPr>
              <w:t>P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 value    </w:t>
            </w:r>
          </w:p>
          <w:p>
            <w:pPr>
              <w:ind w:firstLine="480" w:firstLineChars="30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</w:rPr>
              <w:t>HR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(95%CI)     </w:t>
            </w:r>
            <w:r>
              <w:rPr>
                <w:rFonts w:ascii="Arial" w:hAnsi="Arial" w:cs="Arial"/>
                <w:i/>
                <w:iCs/>
                <w:kern w:val="0"/>
                <w:sz w:val="16"/>
                <w:szCs w:val="18"/>
                <w:lang w:val="en-GB"/>
              </w:rPr>
              <w:t>P</w:t>
            </w: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 value</w:t>
            </w:r>
          </w:p>
          <w:p>
            <w:pPr>
              <w:ind w:firstLine="480" w:firstLineChars="300"/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</w:tr>
      <w:tr>
        <w:tblPrEx>
          <w:tblLayout w:type="fixed"/>
        </w:tblPrEx>
        <w:trPr>
          <w:trHeight w:val="323" w:hRule="atLeast"/>
        </w:trPr>
        <w:tc>
          <w:tcPr>
            <w:tcW w:w="31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  <w:t xml:space="preserve">Age, year  </w:t>
            </w:r>
            <w:r>
              <w:rPr>
                <w:rFonts w:ascii="Arial" w:hAnsi="Arial" w:cs="Arial"/>
                <w:b/>
                <w:bCs/>
                <w:kern w:val="0"/>
                <w:sz w:val="16"/>
                <w:vertAlign w:val="superscript"/>
                <w:lang w:val="en-GB"/>
              </w:rPr>
              <w:t>a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24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23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  <w:lang w:val="en-GB"/>
              </w:rPr>
            </w:pPr>
          </w:p>
        </w:tc>
        <w:tc>
          <w:tcPr>
            <w:tcW w:w="50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kern w:val="0"/>
                <w:sz w:val="16"/>
                <w:szCs w:val="18"/>
              </w:rPr>
            </w:pPr>
            <w:r>
              <w:rPr>
                <w:rFonts w:ascii="Arial" w:hAnsi="Arial" w:cs="Arial"/>
                <w:kern w:val="0"/>
                <w:sz w:val="16"/>
                <w:szCs w:val="18"/>
              </w:rPr>
              <w:t xml:space="preserve">                                       0.531</w:t>
            </w:r>
          </w:p>
        </w:tc>
      </w:tr>
      <w:tr>
        <w:tblPrEx>
          <w:tblLayout w:type="fixed"/>
        </w:tblPrEx>
        <w:trPr>
          <w:trHeight w:val="32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&lt;55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32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55-64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32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≥65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2.003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869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4.616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1.156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462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2.890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756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2.694(1.212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5.989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0.015*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kern w:val="0"/>
                <w:sz w:val="16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eGFR, ml/min per 1.73m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0"/>
                <w:sz w:val="16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eGFR≥90               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1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2.045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887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4.712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093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173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469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2.932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733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0.990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2.603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5.818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 0.0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20*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60≤eGFR&lt;90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510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.290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3.474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505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272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2.715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1.441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311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830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871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eGFR&lt;60 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474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899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995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715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042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565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970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928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994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3.409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b/>
                <w:bCs/>
                <w:color w:val="000000" w:themeColor="text1"/>
                <w:kern w:val="0"/>
                <w:sz w:val="16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BMI, kg/m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  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0"/>
                <w:sz w:val="16"/>
                <w:vertAlign w:val="superscript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e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   BMI&lt;18.5 (n=1117)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0.744</w:t>
            </w:r>
          </w:p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18.5≤BMI&lt;24 (n=18097)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0.140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288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1.106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1.317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663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332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1.012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927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625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)  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058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24≤BMI&lt;28 (n=15669)</w:t>
            </w:r>
          </w:p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0.902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323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2.513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843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0.480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149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546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443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0.562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3.710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446</w:t>
            </w:r>
          </w:p>
        </w:tc>
      </w:tr>
      <w:tr>
        <w:tblPrEx>
          <w:tblLayout w:type="fixed"/>
        </w:tblPrEx>
        <w:trPr>
          <w:trHeight w:val="333" w:hRule="atLeast"/>
        </w:trPr>
        <w:tc>
          <w:tcPr>
            <w:tcW w:w="31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50"/>
              <w:rPr>
                <w:rFonts w:ascii="Arial" w:hAnsi="Arial" w:cs="Arial"/>
                <w:color w:val="000000" w:themeColor="text1"/>
                <w:kern w:val="0"/>
                <w:sz w:val="16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BMI≥28 (n=5791)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80" w:firstLineChars="50"/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0.531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2.251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009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2.591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  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50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2.547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1.001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Arial" w:hAnsi="Arial" w:eastAsia="TimesNewRomanPSMT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6.478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)  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ascii="Arial" w:hAnsi="Arial" w:cs="Arial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020*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a Age subgroup: adjusted f</w:t>
      </w:r>
      <w:r>
        <w:rPr>
          <w:rFonts w:ascii="Times New Roman" w:hAnsi="Times New Roman" w:cs="Times New Roman"/>
          <w:sz w:val="24"/>
        </w:rPr>
        <w:t>or</w:t>
      </w:r>
      <w:r>
        <w:rPr>
          <w:rFonts w:hint="eastAsia" w:ascii="Times New Roman" w:hAnsi="Times New Roman" w:cs="Times New Roman"/>
          <w:sz w:val="24"/>
        </w:rPr>
        <w:t xml:space="preserve"> sex, </w:t>
      </w:r>
      <w:r>
        <w:rPr>
          <w:rFonts w:ascii="Times New Roman" w:hAnsi="Times New Roman" w:cs="Times New Roman"/>
          <w:sz w:val="24"/>
        </w:rPr>
        <w:t>history of CVDs; SBP; DBP; BMI; ALT; AST; heart rate; eGFR; HbA1c; smoking habits, drinking habits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b </w:t>
      </w:r>
      <w:r>
        <w:rPr>
          <w:rFonts w:ascii="Times New Roman" w:hAnsi="Times New Roman" w:cs="Times New Roman"/>
          <w:sz w:val="24"/>
        </w:rPr>
        <w:t>eGFR</w:t>
      </w:r>
      <w:r>
        <w:rPr>
          <w:rFonts w:hint="eastAsia" w:ascii="Times New Roman" w:hAnsi="Times New Roman" w:cs="Times New Roman"/>
          <w:sz w:val="24"/>
        </w:rPr>
        <w:t xml:space="preserve"> subgroup: adjusted f</w:t>
      </w:r>
      <w:r>
        <w:rPr>
          <w:rFonts w:ascii="Times New Roman" w:hAnsi="Times New Roman" w:cs="Times New Roman"/>
          <w:sz w:val="24"/>
        </w:rPr>
        <w:t>or</w:t>
      </w:r>
      <w:r>
        <w:rPr>
          <w:rFonts w:hint="eastAsia" w:ascii="Times New Roman" w:hAnsi="Times New Roman" w:cs="Times New Roman"/>
          <w:sz w:val="24"/>
        </w:rPr>
        <w:t xml:space="preserve"> age, sex, </w:t>
      </w:r>
      <w:r>
        <w:rPr>
          <w:rFonts w:ascii="Times New Roman" w:hAnsi="Times New Roman" w:cs="Times New Roman"/>
          <w:sz w:val="24"/>
        </w:rPr>
        <w:t>history of CVDs; SBP; DBP; BMI; ALT; AST; heart rate; HbA1c; smoking habits, drinking habits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c B</w:t>
      </w:r>
      <w:r>
        <w:rPr>
          <w:rFonts w:ascii="Times New Roman" w:hAnsi="Times New Roman" w:cs="Times New Roman"/>
          <w:sz w:val="24"/>
        </w:rPr>
        <w:t>MI</w:t>
      </w:r>
      <w:r>
        <w:rPr>
          <w:rFonts w:hint="eastAsia" w:ascii="Times New Roman" w:hAnsi="Times New Roman" w:cs="Times New Roman"/>
          <w:sz w:val="24"/>
        </w:rPr>
        <w:t xml:space="preserve"> subgroup: adjusted f</w:t>
      </w:r>
      <w:r>
        <w:rPr>
          <w:rFonts w:ascii="Times New Roman" w:hAnsi="Times New Roman" w:cs="Times New Roman"/>
          <w:sz w:val="24"/>
        </w:rPr>
        <w:t>or</w:t>
      </w:r>
      <w:r>
        <w:rPr>
          <w:rFonts w:hint="eastAsia" w:ascii="Times New Roman" w:hAnsi="Times New Roman" w:cs="Times New Roman"/>
          <w:sz w:val="24"/>
        </w:rPr>
        <w:t xml:space="preserve"> age, sex, </w:t>
      </w:r>
      <w:r>
        <w:rPr>
          <w:rFonts w:ascii="Times New Roman" w:hAnsi="Times New Roman" w:cs="Times New Roman"/>
          <w:sz w:val="24"/>
        </w:rPr>
        <w:t>history of CVDs; SBP; DBP; eGFR; ALT; AST; heart rate; HbA1c; smoking habits, drinking habits</w:t>
      </w:r>
      <w:r>
        <w:rPr>
          <w:rFonts w:hint="eastAsia" w:ascii="Times New Roman" w:hAnsi="Times New Roman" w:cs="Times New Roman"/>
          <w:sz w:val="24"/>
        </w:rPr>
        <w:t>.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NewRomanPSMT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34470"/>
    <w:rsid w:val="27F3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2023-05-05T22:06:00Z</dcterms:created>
  <dc:creator>wandouer</dc:creator>
  <cp:lastModifiedBy>wandouer</cp:lastModifiedBy>
  <dcterms:modified xsi:type="dcterms:W3CDTF">2023-05-05T22:06:33Z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