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817" w:tblpY="2118"/>
        <w:tblOverlap w:val="never"/>
        <w:tblW w:w="88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2"/>
        <w:gridCol w:w="68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Category</w:t>
            </w:r>
          </w:p>
        </w:tc>
        <w:tc>
          <w:tcPr>
            <w:tcW w:w="683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Demand description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032" w:type="dxa"/>
            <w:vMerge w:val="restart"/>
            <w:tcBorders>
              <w:top w:val="single" w:color="auto" w:sz="4" w:space="0"/>
            </w:tcBorders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Health Management Services</w:t>
            </w:r>
          </w:p>
        </w:tc>
        <w:tc>
          <w:tcPr>
            <w:tcW w:w="6839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  <w:lang w:val="en-US" w:eastAsia="zh-CN"/>
              </w:rPr>
              <w:t>Provide 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</w:rPr>
              <w:t xml:space="preserve">ealth </w:t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  <w:vertAlign w:val="baseline"/>
              </w:rPr>
              <w:t>file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</w:rPr>
              <w:t> </w:t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  <w:vertAlign w:val="baseline"/>
              </w:rPr>
              <w:t>management</w:t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  <w:vertAlign w:val="baseline"/>
                <w:lang w:val="en-US" w:eastAsia="zh-CN"/>
              </w:rPr>
              <w:t>, including general information, diagnosis and treatment information, medication records, referral records, etc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  <w:lang w:val="en-US" w:eastAsia="zh-CN"/>
              </w:rPr>
              <w:t>Provide follow-up management services, including examination revisit, symptom guidance, health indicators follow-up, etc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  <w:lang w:val="en-US" w:eastAsia="zh-CN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  <w:lang w:val="en-US" w:eastAsia="zh-CN"/>
              </w:rPr>
              <w:t>Provide family visit services, including assessment family resources, family structure, family disease,etc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  <w:lang w:val="en-US" w:eastAsia="zh-CN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  <w:lang w:val="en-US" w:eastAsia="zh-CN"/>
              </w:rPr>
              <w:t>Provide health risk factors assessment, including monitoring of recurrent symptoms, lymphedema risk factors, obesity risk,etc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2032" w:type="dxa"/>
            <w:vMerge w:val="restart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Health guidance services</w:t>
            </w: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  <w:lang w:val="en-US" w:eastAsia="zh-CN"/>
              </w:rPr>
              <w:t>Provide health consultation services, including diet , sexual health, relapse and transfer , drug consultation, etc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0"/>
                <w:szCs w:val="20"/>
                <w:lang w:val="en-US" w:eastAsia="zh-CN"/>
              </w:rPr>
              <w:t>Provide symptom response guidance, including chemotherapy side effects, radiotherapy side effects, endocrine treatment side effects, Sleep disorder, etc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body image management services, including lymphedema prevention, artificial breast wearing, weight management, hair loss care, skin care, etc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exercise guidance, including upper limb functional exercise, aerobic exercise, etc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pain relief guidance, including assessment of pain properties, pain medication, pain relief methods, etc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medication safety guidance, including medication methods, drug storage and handling, etc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examinations guidance , including laboratory examinations, tumor blood indicators, physical examinations, imaging examinations, etc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2032" w:type="dxa"/>
            <w:vMerge w:val="restart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Mental Health Services</w:t>
            </w: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emotional management guidance, including negative release, stress relief, etc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emotional disclosure services, such as chatting others to relieve boredom,etc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psychological distress assessment and guidance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communication guidance, including communication with patients, family, medical staff,etc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Providing stress response methods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Providing the psychological support for caregiver/family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" w:hRule="atLeast"/>
        </w:trPr>
        <w:tc>
          <w:tcPr>
            <w:tcW w:w="2032" w:type="dxa"/>
            <w:vMerge w:val="restart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Social support services</w:t>
            </w: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Promote return to work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social assistance services, minimum living allowance, assistance for impoverished households, urban and rural medical assistance,etc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social medical security services, including medicare reimbursement, commercial insurance, serious illness relief service, etc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social interaction activities, including community activities, rehabilitation activities,etc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2032" w:type="dxa"/>
            <w:vMerge w:val="restart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Special medical services</w:t>
            </w: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Provide door-to-door health service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emergency services, including cardiopulmonary resuscitation, emergency transportation, emergency consultation, etc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palliative care services at the end of life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2032" w:type="dxa"/>
            <w:vMerge w:val="restart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Auxiliary medical services</w:t>
            </w: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medical accompanying services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Providing internet medical services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drug delivery services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2032" w:type="dxa"/>
            <w:vMerge w:val="restart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Nursing Operations Services</w:t>
            </w: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basic nursing service, including skin care, oral care, cleaning care, etc.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2032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specialized nursing service, including PICC / PORT / drainage tube maintenance / wound care, etc.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2032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83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Provide daily life care services, including food, clothing, washing, travel, shopping, etc</w:t>
            </w:r>
          </w:p>
        </w:tc>
      </w:tr>
    </w:tbl>
    <w:p>
      <w:pPr>
        <w:pStyle w:val="2"/>
        <w:spacing w:line="360" w:lineRule="auto"/>
        <w:jc w:val="center"/>
      </w:pPr>
      <w:r>
        <w:rPr>
          <w:rFonts w:hint="eastAsia"/>
          <w:lang w:eastAsia="zh-CN"/>
        </w:rPr>
        <w:tab/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vertAlign w:val="baseline"/>
          <w:lang w:val="en-US" w:eastAsia="zh-CN"/>
        </w:rPr>
        <w:t>Kano questionnaire</w:t>
      </w:r>
    </w:p>
    <w:p>
      <w:pPr>
        <w:pStyle w:val="2"/>
        <w:tabs>
          <w:tab w:val="left" w:pos="3668"/>
        </w:tabs>
        <w:spacing w:line="360" w:lineRule="auto"/>
        <w:jc w:val="left"/>
        <w:rPr>
          <w:rFonts w:hint="eastAsia" w:eastAsia="宋体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54260C"/>
    <w:multiLevelType w:val="singleLevel"/>
    <w:tmpl w:val="F954260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zNzNlNzllNmFmZmE2MjUxNjg3NWZkYmE1ZjIyODIifQ=="/>
  </w:docVars>
  <w:rsids>
    <w:rsidRoot w:val="64957ED0"/>
    <w:rsid w:val="6495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napToGrid w:val="0"/>
      <w:ind w:firstLine="200" w:firstLineChars="200"/>
    </w:pPr>
    <w:rPr>
      <w:rFonts w:ascii="Times New Roman" w:hAnsi="Times New Roma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2023-08-07T13:16:00Z</dcterms:created>
  <dc:creator>文档存本地丢失不负责</dc:creator>
  <cp:lastModifiedBy>文档存本地丢失不负责</cp:lastModifiedBy>
  <dcterms:modified xsi:type="dcterms:W3CDTF">2023-08-07T13:18:41Z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45DFBDF092864080A8AA79370B565F5F_11</vt:lpwstr>
  </property>
</Properties>
</file>