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915FE" w14:textId="77777777" w:rsidR="00AD7085" w:rsidRDefault="00AD7085">
      <w:pPr>
        <w:rPr>
          <w:rFonts w:ascii="Times New Roman" w:hAnsi="Times New Roman" w:cs="Times New Roman"/>
        </w:rPr>
      </w:pPr>
    </w:p>
    <w:p w14:paraId="120719DD" w14:textId="5BCC6B13" w:rsidR="00875688" w:rsidRPr="00875688" w:rsidRDefault="00875688" w:rsidP="00875688">
      <w:pPr>
        <w:pStyle w:val="Caption"/>
        <w:keepNext/>
        <w:rPr>
          <w:rFonts w:ascii="Times New Roman" w:hAnsi="Times New Roman" w:cs="Times New Roman"/>
          <w:i w:val="0"/>
          <w:iCs w:val="0"/>
          <w:color w:val="000000" w:themeColor="text1"/>
          <w:sz w:val="22"/>
          <w:szCs w:val="22"/>
        </w:rPr>
      </w:pPr>
      <w:r w:rsidRPr="00875688">
        <w:rPr>
          <w:rFonts w:ascii="Times New Roman" w:hAnsi="Times New Roman" w:cs="Times New Roman"/>
          <w:b/>
          <w:bCs/>
          <w:i w:val="0"/>
          <w:iCs w:val="0"/>
          <w:color w:val="000000" w:themeColor="text1"/>
          <w:sz w:val="22"/>
          <w:szCs w:val="22"/>
        </w:rPr>
        <w:t>Table S2.</w:t>
      </w:r>
      <w:r w:rsidRPr="00875688">
        <w:rPr>
          <w:rFonts w:ascii="Times New Roman" w:hAnsi="Times New Roman" w:cs="Times New Roman"/>
          <w:i w:val="0"/>
          <w:iCs w:val="0"/>
          <w:color w:val="000000" w:themeColor="text1"/>
          <w:sz w:val="22"/>
          <w:szCs w:val="22"/>
        </w:rPr>
        <w:t xml:space="preserve"> </w:t>
      </w:r>
      <w:r w:rsidRPr="00875688">
        <w:rPr>
          <w:rFonts w:ascii="Times New Roman" w:hAnsi="Times New Roman" w:cs="Times New Roman"/>
          <w:i w:val="0"/>
          <w:iCs w:val="0"/>
          <w:color w:val="000000" w:themeColor="text1"/>
          <w:sz w:val="22"/>
          <w:szCs w:val="22"/>
        </w:rPr>
        <w:t xml:space="preserve">Main aspects that the </w:t>
      </w:r>
      <w:r w:rsidRPr="00875688">
        <w:rPr>
          <w:rFonts w:ascii="Times New Roman" w:hAnsi="Times New Roman" w:cs="Times New Roman"/>
          <w:i w:val="0"/>
          <w:iCs w:val="0"/>
          <w:color w:val="000000" w:themeColor="text1"/>
          <w:sz w:val="22"/>
          <w:szCs w:val="22"/>
        </w:rPr>
        <w:t>assessed banks</w:t>
      </w:r>
      <w:r w:rsidRPr="00875688">
        <w:rPr>
          <w:rFonts w:ascii="Times New Roman" w:hAnsi="Times New Roman" w:cs="Times New Roman"/>
          <w:i w:val="0"/>
          <w:iCs w:val="0"/>
          <w:color w:val="000000" w:themeColor="text1"/>
          <w:sz w:val="22"/>
          <w:szCs w:val="22"/>
        </w:rPr>
        <w:t xml:space="preserve"> focus on when assessing habitat </w:t>
      </w:r>
      <w:r w:rsidRPr="00875688">
        <w:rPr>
          <w:rFonts w:ascii="Times New Roman" w:hAnsi="Times New Roman" w:cs="Times New Roman"/>
          <w:i w:val="0"/>
          <w:iCs w:val="0"/>
          <w:color w:val="000000" w:themeColor="text1"/>
          <w:sz w:val="22"/>
          <w:szCs w:val="22"/>
        </w:rPr>
        <w:t xml:space="preserve">value, </w:t>
      </w:r>
      <w:r w:rsidRPr="00875688">
        <w:rPr>
          <w:rFonts w:ascii="Times New Roman" w:hAnsi="Times New Roman" w:cs="Times New Roman"/>
          <w:i w:val="0"/>
          <w:iCs w:val="0"/>
          <w:color w:val="000000" w:themeColor="text1"/>
          <w:sz w:val="22"/>
          <w:szCs w:val="22"/>
        </w:rPr>
        <w:t>compensation performance</w:t>
      </w:r>
      <w:r w:rsidRPr="00875688">
        <w:rPr>
          <w:rFonts w:ascii="Times New Roman" w:hAnsi="Times New Roman" w:cs="Times New Roman"/>
          <w:i w:val="0"/>
          <w:iCs w:val="0"/>
          <w:color w:val="000000" w:themeColor="text1"/>
          <w:sz w:val="22"/>
          <w:szCs w:val="22"/>
        </w:rPr>
        <w:t xml:space="preserve"> and project implementation</w:t>
      </w:r>
      <w:r w:rsidRPr="00875688">
        <w:rPr>
          <w:rFonts w:ascii="Times New Roman" w:hAnsi="Times New Roman" w:cs="Times New Roman"/>
          <w:i w:val="0"/>
          <w:iCs w:val="0"/>
          <w:color w:val="000000" w:themeColor="text1"/>
          <w:sz w:val="22"/>
          <w:szCs w:val="22"/>
        </w:rPr>
        <w:t xml:space="preserve"> (n =</w:t>
      </w:r>
      <w:r w:rsidRPr="00875688">
        <w:rPr>
          <w:rFonts w:ascii="Times New Roman" w:hAnsi="Times New Roman" w:cs="Times New Roman"/>
          <w:i w:val="0"/>
          <w:iCs w:val="0"/>
          <w:color w:val="000000" w:themeColor="text1"/>
          <w:sz w:val="22"/>
          <w:szCs w:val="22"/>
        </w:rPr>
        <w:t>26</w:t>
      </w:r>
      <w:r w:rsidRPr="00875688">
        <w:rPr>
          <w:rFonts w:ascii="Times New Roman" w:hAnsi="Times New Roman" w:cs="Times New Roman"/>
          <w:i w:val="0"/>
          <w:iCs w:val="0"/>
          <w:color w:val="000000" w:themeColor="text1"/>
          <w:sz w:val="22"/>
          <w:szCs w:val="22"/>
        </w:rPr>
        <w:t xml:space="preserve">; </w:t>
      </w:r>
      <w:r>
        <w:rPr>
          <w:rFonts w:ascii="Times New Roman" w:hAnsi="Times New Roman" w:cs="Times New Roman"/>
          <w:i w:val="0"/>
          <w:iCs w:val="0"/>
          <w:color w:val="000000" w:themeColor="text1"/>
          <w:sz w:val="22"/>
          <w:szCs w:val="22"/>
        </w:rPr>
        <w:t>top</w:t>
      </w:r>
      <w:r w:rsidRPr="00875688">
        <w:rPr>
          <w:rFonts w:ascii="Times New Roman" w:hAnsi="Times New Roman" w:cs="Times New Roman"/>
          <w:i w:val="0"/>
          <w:iCs w:val="0"/>
          <w:color w:val="000000" w:themeColor="text1"/>
          <w:sz w:val="22"/>
          <w:szCs w:val="22"/>
        </w:rPr>
        <w:t>).</w:t>
      </w:r>
      <w:r>
        <w:rPr>
          <w:rFonts w:ascii="Times New Roman" w:hAnsi="Times New Roman" w:cs="Times New Roman"/>
          <w:i w:val="0"/>
          <w:iCs w:val="0"/>
          <w:color w:val="000000" w:themeColor="text1"/>
          <w:sz w:val="22"/>
          <w:szCs w:val="22"/>
        </w:rPr>
        <w:t xml:space="preserve"> </w:t>
      </w:r>
      <w:r w:rsidRPr="00875688">
        <w:rPr>
          <w:rFonts w:ascii="Times New Roman" w:hAnsi="Times New Roman" w:cs="Times New Roman"/>
          <w:i w:val="0"/>
          <w:iCs w:val="0"/>
          <w:color w:val="000000" w:themeColor="text1"/>
          <w:sz w:val="22"/>
          <w:szCs w:val="22"/>
        </w:rPr>
        <w:t>Assessment</w:t>
      </w:r>
      <w:r w:rsidRPr="00875688">
        <w:rPr>
          <w:rFonts w:ascii="Times New Roman" w:hAnsi="Times New Roman" w:cs="Times New Roman"/>
          <w:i w:val="0"/>
          <w:iCs w:val="0"/>
          <w:color w:val="000000" w:themeColor="text1"/>
          <w:sz w:val="22"/>
          <w:szCs w:val="22"/>
        </w:rPr>
        <w:t xml:space="preserve"> approaches and used </w:t>
      </w:r>
      <w:r w:rsidRPr="00875688">
        <w:rPr>
          <w:rFonts w:ascii="Times New Roman" w:hAnsi="Times New Roman" w:cs="Times New Roman"/>
          <w:i w:val="0"/>
          <w:iCs w:val="0"/>
          <w:color w:val="000000" w:themeColor="text1"/>
          <w:sz w:val="22"/>
          <w:szCs w:val="22"/>
        </w:rPr>
        <w:t>indicators</w:t>
      </w:r>
      <w:r w:rsidRPr="00875688">
        <w:rPr>
          <w:rFonts w:ascii="Times New Roman" w:hAnsi="Times New Roman" w:cs="Times New Roman"/>
          <w:i w:val="0"/>
          <w:iCs w:val="0"/>
          <w:color w:val="000000" w:themeColor="text1"/>
          <w:sz w:val="22"/>
          <w:szCs w:val="22"/>
        </w:rPr>
        <w:t xml:space="preserve"> to </w:t>
      </w:r>
      <w:r w:rsidRPr="00875688">
        <w:rPr>
          <w:rFonts w:ascii="Times New Roman" w:hAnsi="Times New Roman" w:cs="Times New Roman"/>
          <w:i w:val="0"/>
          <w:iCs w:val="0"/>
          <w:color w:val="000000" w:themeColor="text1"/>
          <w:sz w:val="22"/>
          <w:szCs w:val="22"/>
        </w:rPr>
        <w:t>estimate</w:t>
      </w:r>
      <w:r w:rsidRPr="00875688">
        <w:rPr>
          <w:rFonts w:ascii="Times New Roman" w:hAnsi="Times New Roman" w:cs="Times New Roman"/>
          <w:i w:val="0"/>
          <w:iCs w:val="0"/>
          <w:color w:val="000000" w:themeColor="text1"/>
          <w:sz w:val="22"/>
          <w:szCs w:val="22"/>
        </w:rPr>
        <w:t xml:space="preserve"> debits and credits, divided into function methods, condition methods and ratio methods</w:t>
      </w:r>
      <w:r>
        <w:rPr>
          <w:rFonts w:ascii="Times New Roman" w:hAnsi="Times New Roman" w:cs="Times New Roman"/>
          <w:i w:val="0"/>
          <w:iCs w:val="0"/>
          <w:color w:val="000000" w:themeColor="text1"/>
          <w:sz w:val="22"/>
          <w:szCs w:val="22"/>
        </w:rPr>
        <w:t xml:space="preserve"> (</w:t>
      </w:r>
      <w:r w:rsidRPr="00875688">
        <w:rPr>
          <w:rFonts w:ascii="Times New Roman" w:hAnsi="Times New Roman" w:cs="Times New Roman"/>
          <w:i w:val="0"/>
          <w:iCs w:val="0"/>
          <w:color w:val="000000" w:themeColor="text1"/>
          <w:sz w:val="22"/>
          <w:szCs w:val="22"/>
        </w:rPr>
        <w:t xml:space="preserve">based on </w:t>
      </w:r>
      <w:r>
        <w:rPr>
          <w:rFonts w:ascii="Times New Roman" w:hAnsi="Times New Roman" w:cs="Times New Roman"/>
          <w:i w:val="0"/>
          <w:iCs w:val="0"/>
          <w:color w:val="000000" w:themeColor="text1"/>
          <w:sz w:val="22"/>
          <w:szCs w:val="22"/>
        </w:rPr>
        <w:t>reviewed cases</w:t>
      </w:r>
      <w:r w:rsidRPr="00875688">
        <w:rPr>
          <w:rFonts w:ascii="Times New Roman" w:hAnsi="Times New Roman" w:cs="Times New Roman"/>
          <w:i w:val="0"/>
          <w:iCs w:val="0"/>
          <w:color w:val="000000" w:themeColor="text1"/>
          <w:sz w:val="22"/>
          <w:szCs w:val="22"/>
        </w:rPr>
        <w:t xml:space="preserve"> n = </w:t>
      </w:r>
      <w:r>
        <w:rPr>
          <w:rFonts w:ascii="Times New Roman" w:hAnsi="Times New Roman" w:cs="Times New Roman"/>
          <w:i w:val="0"/>
          <w:iCs w:val="0"/>
          <w:color w:val="000000" w:themeColor="text1"/>
          <w:sz w:val="22"/>
          <w:szCs w:val="22"/>
        </w:rPr>
        <w:t>26; bottom).</w:t>
      </w:r>
    </w:p>
    <w:tbl>
      <w:tblPr>
        <w:tblStyle w:val="TableGrid"/>
        <w:tblW w:w="9350" w:type="dxa"/>
        <w:tblLayout w:type="fixed"/>
        <w:tblLook w:val="04A0" w:firstRow="1" w:lastRow="0" w:firstColumn="1" w:lastColumn="0" w:noHBand="0" w:noVBand="1"/>
      </w:tblPr>
      <w:tblGrid>
        <w:gridCol w:w="2683"/>
        <w:gridCol w:w="1933"/>
        <w:gridCol w:w="4451"/>
        <w:gridCol w:w="283"/>
      </w:tblGrid>
      <w:tr w:rsidR="00875688" w:rsidRPr="00877D0B" w14:paraId="68164071" w14:textId="77777777" w:rsidTr="00B01BE2">
        <w:trPr>
          <w:gridAfter w:val="3"/>
          <w:wAfter w:w="6667" w:type="dxa"/>
          <w:trHeight w:val="255"/>
        </w:trPr>
        <w:tc>
          <w:tcPr>
            <w:tcW w:w="2683" w:type="dxa"/>
            <w:tcBorders>
              <w:bottom w:val="single" w:sz="4" w:space="0" w:color="auto"/>
            </w:tcBorders>
            <w:shd w:val="clear" w:color="auto" w:fill="D9D9D9" w:themeFill="background1" w:themeFillShade="D9"/>
          </w:tcPr>
          <w:p w14:paraId="77CAD5F2" w14:textId="77777777" w:rsidR="00875688" w:rsidRPr="00877D0B" w:rsidRDefault="00875688" w:rsidP="00FB6C59">
            <w:pPr>
              <w:jc w:val="center"/>
              <w:rPr>
                <w:rFonts w:ascii="Times New Roman" w:hAnsi="Times New Roman" w:cs="Times New Roman"/>
                <w:b/>
                <w:bCs/>
                <w:sz w:val="24"/>
                <w:szCs w:val="24"/>
              </w:rPr>
            </w:pPr>
            <w:r w:rsidRPr="00877D0B">
              <w:rPr>
                <w:rFonts w:ascii="Times New Roman" w:hAnsi="Times New Roman" w:cs="Times New Roman"/>
                <w:b/>
                <w:bCs/>
                <w:sz w:val="24"/>
                <w:szCs w:val="24"/>
              </w:rPr>
              <w:t>Aspect</w:t>
            </w:r>
          </w:p>
        </w:tc>
      </w:tr>
      <w:tr w:rsidR="00875688" w:rsidRPr="00877D0B" w14:paraId="042223FE" w14:textId="77777777" w:rsidTr="00B01BE2">
        <w:trPr>
          <w:gridAfter w:val="1"/>
          <w:wAfter w:w="283" w:type="dxa"/>
          <w:trHeight w:val="243"/>
        </w:trPr>
        <w:tc>
          <w:tcPr>
            <w:tcW w:w="2683" w:type="dxa"/>
            <w:tcBorders>
              <w:top w:val="single" w:sz="4" w:space="0" w:color="auto"/>
              <w:left w:val="nil"/>
              <w:bottom w:val="nil"/>
              <w:right w:val="single" w:sz="4" w:space="0" w:color="auto"/>
            </w:tcBorders>
            <w:shd w:val="clear" w:color="auto" w:fill="auto"/>
          </w:tcPr>
          <w:p w14:paraId="38B31687"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left w:val="single" w:sz="4" w:space="0" w:color="auto"/>
            </w:tcBorders>
            <w:shd w:val="clear" w:color="auto" w:fill="D9D9D9" w:themeFill="background1" w:themeFillShade="D9"/>
          </w:tcPr>
          <w:p w14:paraId="49740CF6" w14:textId="77777777" w:rsidR="00875688" w:rsidRPr="00877D0B" w:rsidRDefault="00875688" w:rsidP="00FB6C59">
            <w:pPr>
              <w:jc w:val="center"/>
              <w:rPr>
                <w:rFonts w:ascii="Times New Roman" w:hAnsi="Times New Roman" w:cs="Times New Roman"/>
                <w:b/>
                <w:bCs/>
                <w:sz w:val="24"/>
                <w:szCs w:val="24"/>
              </w:rPr>
            </w:pPr>
            <w:r w:rsidRPr="00877D0B">
              <w:rPr>
                <w:rFonts w:ascii="Times New Roman" w:hAnsi="Times New Roman" w:cs="Times New Roman"/>
                <w:b/>
                <w:bCs/>
                <w:sz w:val="24"/>
                <w:szCs w:val="24"/>
              </w:rPr>
              <w:t>(Hydro)Geomorphology</w:t>
            </w:r>
          </w:p>
        </w:tc>
      </w:tr>
      <w:tr w:rsidR="00B01BE2" w:rsidRPr="00877D0B" w14:paraId="3F6F9C3C" w14:textId="77777777" w:rsidTr="00B01BE2">
        <w:trPr>
          <w:gridAfter w:val="3"/>
          <w:wAfter w:w="6667" w:type="dxa"/>
          <w:trHeight w:val="255"/>
        </w:trPr>
        <w:tc>
          <w:tcPr>
            <w:tcW w:w="2683" w:type="dxa"/>
            <w:tcBorders>
              <w:top w:val="nil"/>
              <w:left w:val="nil"/>
              <w:bottom w:val="nil"/>
              <w:right w:val="nil"/>
            </w:tcBorders>
            <w:shd w:val="clear" w:color="auto" w:fill="auto"/>
          </w:tcPr>
          <w:p w14:paraId="2CCB8CF5"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Erosion and stability</w:t>
            </w:r>
          </w:p>
        </w:tc>
      </w:tr>
      <w:tr w:rsidR="00B01BE2" w:rsidRPr="00877D0B" w14:paraId="779C7007" w14:textId="77777777" w:rsidTr="00B01BE2">
        <w:trPr>
          <w:gridAfter w:val="3"/>
          <w:wAfter w:w="6667" w:type="dxa"/>
          <w:trHeight w:val="255"/>
        </w:trPr>
        <w:tc>
          <w:tcPr>
            <w:tcW w:w="2683" w:type="dxa"/>
            <w:tcBorders>
              <w:top w:val="nil"/>
              <w:left w:val="nil"/>
              <w:bottom w:val="nil"/>
              <w:right w:val="nil"/>
            </w:tcBorders>
            <w:shd w:val="clear" w:color="auto" w:fill="auto"/>
          </w:tcPr>
          <w:p w14:paraId="37C96D62"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Flow</w:t>
            </w:r>
          </w:p>
        </w:tc>
      </w:tr>
      <w:tr w:rsidR="00B01BE2" w:rsidRPr="00877D0B" w14:paraId="25769F5B" w14:textId="77777777" w:rsidTr="00B01BE2">
        <w:trPr>
          <w:gridAfter w:val="3"/>
          <w:wAfter w:w="6667" w:type="dxa"/>
          <w:trHeight w:val="243"/>
        </w:trPr>
        <w:tc>
          <w:tcPr>
            <w:tcW w:w="2683" w:type="dxa"/>
            <w:tcBorders>
              <w:top w:val="nil"/>
              <w:left w:val="nil"/>
              <w:bottom w:val="nil"/>
              <w:right w:val="nil"/>
            </w:tcBorders>
            <w:shd w:val="clear" w:color="auto" w:fill="auto"/>
          </w:tcPr>
          <w:p w14:paraId="4782BE18"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Hydrology</w:t>
            </w:r>
          </w:p>
        </w:tc>
      </w:tr>
      <w:tr w:rsidR="00875688" w:rsidRPr="00877D0B" w14:paraId="4C12A265" w14:textId="77777777" w:rsidTr="00B01BE2">
        <w:trPr>
          <w:gridAfter w:val="1"/>
          <w:wAfter w:w="283" w:type="dxa"/>
          <w:trHeight w:val="255"/>
        </w:trPr>
        <w:tc>
          <w:tcPr>
            <w:tcW w:w="2683" w:type="dxa"/>
            <w:tcBorders>
              <w:top w:val="nil"/>
              <w:left w:val="nil"/>
              <w:bottom w:val="nil"/>
              <w:right w:val="single" w:sz="4" w:space="0" w:color="auto"/>
            </w:tcBorders>
            <w:shd w:val="clear" w:color="auto" w:fill="auto"/>
          </w:tcPr>
          <w:p w14:paraId="52CC3D33"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54B0E3" w14:textId="77777777" w:rsidR="00875688" w:rsidRPr="00877D0B" w:rsidRDefault="00875688" w:rsidP="00FB6C59">
            <w:pPr>
              <w:jc w:val="center"/>
              <w:rPr>
                <w:rFonts w:ascii="Times New Roman" w:hAnsi="Times New Roman" w:cs="Times New Roman"/>
                <w:b/>
                <w:bCs/>
                <w:sz w:val="24"/>
                <w:szCs w:val="24"/>
              </w:rPr>
            </w:pPr>
            <w:r w:rsidRPr="00877D0B">
              <w:rPr>
                <w:rFonts w:ascii="Times New Roman" w:hAnsi="Times New Roman" w:cs="Times New Roman"/>
                <w:b/>
                <w:bCs/>
                <w:sz w:val="24"/>
                <w:szCs w:val="24"/>
              </w:rPr>
              <w:t>Protection and control</w:t>
            </w:r>
          </w:p>
        </w:tc>
      </w:tr>
      <w:tr w:rsidR="00B01BE2" w:rsidRPr="00877D0B" w14:paraId="7466C352" w14:textId="77777777" w:rsidTr="00B01BE2">
        <w:trPr>
          <w:gridAfter w:val="3"/>
          <w:wAfter w:w="6667" w:type="dxa"/>
          <w:trHeight w:val="255"/>
        </w:trPr>
        <w:tc>
          <w:tcPr>
            <w:tcW w:w="2683" w:type="dxa"/>
            <w:tcBorders>
              <w:top w:val="nil"/>
              <w:left w:val="nil"/>
              <w:bottom w:val="nil"/>
              <w:right w:val="nil"/>
            </w:tcBorders>
            <w:shd w:val="clear" w:color="auto" w:fill="auto"/>
          </w:tcPr>
          <w:p w14:paraId="01ECE3CC"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Invasive species control</w:t>
            </w:r>
          </w:p>
        </w:tc>
      </w:tr>
      <w:tr w:rsidR="00B01BE2" w:rsidRPr="00877D0B" w14:paraId="3EC1C1B8" w14:textId="77777777" w:rsidTr="00B01BE2">
        <w:trPr>
          <w:gridAfter w:val="3"/>
          <w:wAfter w:w="6667" w:type="dxa"/>
          <w:trHeight w:val="255"/>
        </w:trPr>
        <w:tc>
          <w:tcPr>
            <w:tcW w:w="2683" w:type="dxa"/>
            <w:tcBorders>
              <w:top w:val="nil"/>
              <w:left w:val="nil"/>
              <w:bottom w:val="nil"/>
              <w:right w:val="nil"/>
            </w:tcBorders>
            <w:shd w:val="clear" w:color="auto" w:fill="auto"/>
          </w:tcPr>
          <w:p w14:paraId="25600E69"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Maintenance and access</w:t>
            </w:r>
          </w:p>
        </w:tc>
      </w:tr>
      <w:tr w:rsidR="00875688" w:rsidRPr="00877D0B" w14:paraId="773A8B34" w14:textId="77777777" w:rsidTr="00B01BE2">
        <w:trPr>
          <w:gridAfter w:val="1"/>
          <w:wAfter w:w="283" w:type="dxa"/>
          <w:trHeight w:val="243"/>
        </w:trPr>
        <w:tc>
          <w:tcPr>
            <w:tcW w:w="2683" w:type="dxa"/>
            <w:tcBorders>
              <w:top w:val="nil"/>
              <w:left w:val="nil"/>
              <w:bottom w:val="nil"/>
              <w:right w:val="single" w:sz="4" w:space="0" w:color="auto"/>
            </w:tcBorders>
            <w:shd w:val="clear" w:color="auto" w:fill="auto"/>
          </w:tcPr>
          <w:p w14:paraId="2A31789A"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EC6DBB" w14:textId="636E879B" w:rsidR="00875688" w:rsidRPr="00877D0B" w:rsidRDefault="00B01BE2" w:rsidP="00FB6C59">
            <w:pPr>
              <w:jc w:val="center"/>
              <w:rPr>
                <w:rFonts w:ascii="Times New Roman" w:hAnsi="Times New Roman" w:cs="Times New Roman"/>
                <w:b/>
                <w:bCs/>
                <w:sz w:val="24"/>
                <w:szCs w:val="24"/>
              </w:rPr>
            </w:pPr>
            <w:r>
              <w:rPr>
                <w:rFonts w:ascii="Times New Roman" w:hAnsi="Times New Roman" w:cs="Times New Roman"/>
                <w:b/>
                <w:bCs/>
                <w:sz w:val="24"/>
                <w:szCs w:val="24"/>
              </w:rPr>
              <w:t>Fish species (</w:t>
            </w:r>
            <w:r w:rsidR="00875688" w:rsidRPr="00877D0B">
              <w:rPr>
                <w:rFonts w:ascii="Times New Roman" w:hAnsi="Times New Roman" w:cs="Times New Roman"/>
                <w:b/>
                <w:bCs/>
                <w:sz w:val="24"/>
                <w:szCs w:val="24"/>
              </w:rPr>
              <w:t>Biota</w:t>
            </w:r>
            <w:r>
              <w:rPr>
                <w:rFonts w:ascii="Times New Roman" w:hAnsi="Times New Roman" w:cs="Times New Roman"/>
                <w:b/>
                <w:bCs/>
                <w:sz w:val="24"/>
                <w:szCs w:val="24"/>
              </w:rPr>
              <w:t>)</w:t>
            </w:r>
          </w:p>
        </w:tc>
      </w:tr>
      <w:tr w:rsidR="00B01BE2" w:rsidRPr="00877D0B" w14:paraId="137A88B6" w14:textId="77777777" w:rsidTr="00B01BE2">
        <w:trPr>
          <w:gridAfter w:val="3"/>
          <w:wAfter w:w="6667" w:type="dxa"/>
          <w:trHeight w:val="255"/>
        </w:trPr>
        <w:tc>
          <w:tcPr>
            <w:tcW w:w="2683" w:type="dxa"/>
            <w:tcBorders>
              <w:top w:val="nil"/>
              <w:left w:val="nil"/>
              <w:bottom w:val="nil"/>
              <w:right w:val="nil"/>
            </w:tcBorders>
            <w:shd w:val="clear" w:color="auto" w:fill="auto"/>
          </w:tcPr>
          <w:p w14:paraId="1BFB35CA"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Species abundance</w:t>
            </w:r>
          </w:p>
        </w:tc>
      </w:tr>
      <w:tr w:rsidR="00B01BE2" w:rsidRPr="00877D0B" w14:paraId="7E3A2760" w14:textId="77777777" w:rsidTr="00B01BE2">
        <w:trPr>
          <w:gridAfter w:val="3"/>
          <w:wAfter w:w="6667" w:type="dxa"/>
          <w:trHeight w:val="255"/>
        </w:trPr>
        <w:tc>
          <w:tcPr>
            <w:tcW w:w="2683" w:type="dxa"/>
            <w:tcBorders>
              <w:top w:val="nil"/>
              <w:left w:val="nil"/>
              <w:bottom w:val="nil"/>
              <w:right w:val="nil"/>
            </w:tcBorders>
            <w:shd w:val="clear" w:color="auto" w:fill="auto"/>
          </w:tcPr>
          <w:p w14:paraId="5EDB5BE6"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Species biomass</w:t>
            </w:r>
          </w:p>
        </w:tc>
      </w:tr>
      <w:tr w:rsidR="00B01BE2" w:rsidRPr="00877D0B" w14:paraId="73C62296" w14:textId="77777777" w:rsidTr="00B01BE2">
        <w:trPr>
          <w:gridAfter w:val="3"/>
          <w:wAfter w:w="6667" w:type="dxa"/>
          <w:trHeight w:val="243"/>
        </w:trPr>
        <w:tc>
          <w:tcPr>
            <w:tcW w:w="2683" w:type="dxa"/>
            <w:tcBorders>
              <w:top w:val="nil"/>
              <w:left w:val="nil"/>
              <w:bottom w:val="nil"/>
              <w:right w:val="nil"/>
            </w:tcBorders>
            <w:shd w:val="clear" w:color="auto" w:fill="auto"/>
          </w:tcPr>
          <w:p w14:paraId="180580D1"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Species presence</w:t>
            </w:r>
          </w:p>
        </w:tc>
      </w:tr>
      <w:tr w:rsidR="00B01BE2" w:rsidRPr="00877D0B" w14:paraId="7005C7A4" w14:textId="77777777" w:rsidTr="00B01BE2">
        <w:trPr>
          <w:gridAfter w:val="3"/>
          <w:wAfter w:w="6667" w:type="dxa"/>
          <w:trHeight w:val="255"/>
        </w:trPr>
        <w:tc>
          <w:tcPr>
            <w:tcW w:w="2683" w:type="dxa"/>
            <w:tcBorders>
              <w:top w:val="nil"/>
              <w:left w:val="nil"/>
              <w:bottom w:val="nil"/>
              <w:right w:val="nil"/>
            </w:tcBorders>
            <w:shd w:val="clear" w:color="auto" w:fill="auto"/>
          </w:tcPr>
          <w:p w14:paraId="1329D72C"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Species spawning</w:t>
            </w:r>
          </w:p>
        </w:tc>
      </w:tr>
      <w:tr w:rsidR="00B01BE2" w:rsidRPr="00877D0B" w14:paraId="5A525CA5" w14:textId="77777777" w:rsidTr="00B01BE2">
        <w:trPr>
          <w:gridAfter w:val="3"/>
          <w:wAfter w:w="6667" w:type="dxa"/>
          <w:trHeight w:val="255"/>
        </w:trPr>
        <w:tc>
          <w:tcPr>
            <w:tcW w:w="2683" w:type="dxa"/>
            <w:tcBorders>
              <w:top w:val="nil"/>
              <w:left w:val="nil"/>
              <w:bottom w:val="nil"/>
              <w:right w:val="nil"/>
            </w:tcBorders>
            <w:shd w:val="clear" w:color="auto" w:fill="auto"/>
          </w:tcPr>
          <w:p w14:paraId="28C8E11B"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Species diet</w:t>
            </w:r>
          </w:p>
        </w:tc>
      </w:tr>
      <w:tr w:rsidR="00875688" w:rsidRPr="00877D0B" w14:paraId="46F14568" w14:textId="77777777" w:rsidTr="00B01BE2">
        <w:trPr>
          <w:gridAfter w:val="1"/>
          <w:wAfter w:w="283" w:type="dxa"/>
          <w:trHeight w:val="243"/>
        </w:trPr>
        <w:tc>
          <w:tcPr>
            <w:tcW w:w="2683" w:type="dxa"/>
            <w:tcBorders>
              <w:top w:val="nil"/>
              <w:left w:val="nil"/>
              <w:bottom w:val="nil"/>
              <w:right w:val="single" w:sz="4" w:space="0" w:color="auto"/>
            </w:tcBorders>
            <w:shd w:val="clear" w:color="auto" w:fill="auto"/>
          </w:tcPr>
          <w:p w14:paraId="24B9022E"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956930" w14:textId="0C9E0F88" w:rsidR="00875688" w:rsidRPr="00877D0B" w:rsidRDefault="00B01BE2" w:rsidP="00FB6C59">
            <w:pPr>
              <w:jc w:val="center"/>
              <w:rPr>
                <w:rFonts w:ascii="Times New Roman" w:hAnsi="Times New Roman" w:cs="Times New Roman"/>
                <w:b/>
                <w:bCs/>
                <w:sz w:val="24"/>
                <w:szCs w:val="24"/>
              </w:rPr>
            </w:pPr>
            <w:r>
              <w:rPr>
                <w:rFonts w:ascii="Times New Roman" w:hAnsi="Times New Roman" w:cs="Times New Roman"/>
                <w:b/>
                <w:bCs/>
                <w:sz w:val="24"/>
                <w:szCs w:val="24"/>
              </w:rPr>
              <w:t>(</w:t>
            </w:r>
            <w:r w:rsidR="00875688" w:rsidRPr="00877D0B">
              <w:rPr>
                <w:rFonts w:ascii="Times New Roman" w:hAnsi="Times New Roman" w:cs="Times New Roman"/>
                <w:b/>
                <w:bCs/>
                <w:sz w:val="24"/>
                <w:szCs w:val="24"/>
              </w:rPr>
              <w:t>Riparian</w:t>
            </w:r>
            <w:r>
              <w:rPr>
                <w:rFonts w:ascii="Times New Roman" w:hAnsi="Times New Roman" w:cs="Times New Roman"/>
                <w:b/>
                <w:bCs/>
                <w:sz w:val="24"/>
                <w:szCs w:val="24"/>
              </w:rPr>
              <w:t>)</w:t>
            </w:r>
            <w:r w:rsidR="00875688" w:rsidRPr="00877D0B">
              <w:rPr>
                <w:rFonts w:ascii="Times New Roman" w:hAnsi="Times New Roman" w:cs="Times New Roman"/>
                <w:b/>
                <w:bCs/>
                <w:sz w:val="24"/>
                <w:szCs w:val="24"/>
              </w:rPr>
              <w:t xml:space="preserve"> </w:t>
            </w:r>
            <w:r>
              <w:rPr>
                <w:rFonts w:ascii="Times New Roman" w:hAnsi="Times New Roman" w:cs="Times New Roman"/>
                <w:b/>
                <w:bCs/>
                <w:sz w:val="24"/>
                <w:szCs w:val="24"/>
              </w:rPr>
              <w:t>B</w:t>
            </w:r>
            <w:r w:rsidR="00875688" w:rsidRPr="00877D0B">
              <w:rPr>
                <w:rFonts w:ascii="Times New Roman" w:hAnsi="Times New Roman" w:cs="Times New Roman"/>
                <w:b/>
                <w:bCs/>
                <w:sz w:val="24"/>
                <w:szCs w:val="24"/>
              </w:rPr>
              <w:t>uffer</w:t>
            </w:r>
          </w:p>
        </w:tc>
      </w:tr>
      <w:tr w:rsidR="00B01BE2" w:rsidRPr="00877D0B" w14:paraId="2339190D" w14:textId="77777777" w:rsidTr="00B01BE2">
        <w:trPr>
          <w:gridAfter w:val="3"/>
          <w:wAfter w:w="6667" w:type="dxa"/>
          <w:trHeight w:val="255"/>
        </w:trPr>
        <w:tc>
          <w:tcPr>
            <w:tcW w:w="2683" w:type="dxa"/>
            <w:tcBorders>
              <w:top w:val="nil"/>
              <w:left w:val="nil"/>
              <w:bottom w:val="nil"/>
              <w:right w:val="nil"/>
            </w:tcBorders>
            <w:shd w:val="clear" w:color="auto" w:fill="auto"/>
          </w:tcPr>
          <w:p w14:paraId="310080FF"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 Cover (vegetation)</w:t>
            </w:r>
          </w:p>
        </w:tc>
      </w:tr>
      <w:tr w:rsidR="00B01BE2" w:rsidRPr="00877D0B" w14:paraId="48C8EA0D" w14:textId="77777777" w:rsidTr="00B01BE2">
        <w:trPr>
          <w:gridAfter w:val="3"/>
          <w:wAfter w:w="6667" w:type="dxa"/>
          <w:trHeight w:val="255"/>
        </w:trPr>
        <w:tc>
          <w:tcPr>
            <w:tcW w:w="2683" w:type="dxa"/>
            <w:tcBorders>
              <w:top w:val="nil"/>
              <w:left w:val="nil"/>
              <w:bottom w:val="nil"/>
              <w:right w:val="nil"/>
            </w:tcBorders>
            <w:shd w:val="clear" w:color="auto" w:fill="auto"/>
          </w:tcPr>
          <w:p w14:paraId="6082D5DF"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Stem count (veg)</w:t>
            </w:r>
          </w:p>
        </w:tc>
      </w:tr>
      <w:tr w:rsidR="00B01BE2" w:rsidRPr="00877D0B" w14:paraId="33597833" w14:textId="77777777" w:rsidTr="00B01BE2">
        <w:trPr>
          <w:gridAfter w:val="3"/>
          <w:wAfter w:w="6667" w:type="dxa"/>
          <w:trHeight w:val="255"/>
        </w:trPr>
        <w:tc>
          <w:tcPr>
            <w:tcW w:w="2683" w:type="dxa"/>
            <w:tcBorders>
              <w:top w:val="nil"/>
              <w:left w:val="nil"/>
              <w:bottom w:val="nil"/>
              <w:right w:val="nil"/>
            </w:tcBorders>
            <w:shd w:val="clear" w:color="auto" w:fill="auto"/>
          </w:tcPr>
          <w:p w14:paraId="5EC7D78D"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 Survival (veg)</w:t>
            </w:r>
          </w:p>
        </w:tc>
      </w:tr>
      <w:tr w:rsidR="00B01BE2" w:rsidRPr="00877D0B" w14:paraId="081950F9" w14:textId="77777777" w:rsidTr="00B01BE2">
        <w:trPr>
          <w:gridAfter w:val="3"/>
          <w:wAfter w:w="6667" w:type="dxa"/>
          <w:trHeight w:val="243"/>
        </w:trPr>
        <w:tc>
          <w:tcPr>
            <w:tcW w:w="2683" w:type="dxa"/>
            <w:tcBorders>
              <w:top w:val="nil"/>
              <w:left w:val="nil"/>
              <w:bottom w:val="nil"/>
              <w:right w:val="nil"/>
            </w:tcBorders>
            <w:shd w:val="clear" w:color="auto" w:fill="auto"/>
          </w:tcPr>
          <w:p w14:paraId="0A650D87"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Shade</w:t>
            </w:r>
          </w:p>
        </w:tc>
      </w:tr>
      <w:tr w:rsidR="00875688" w:rsidRPr="00877D0B" w14:paraId="2D9FCBB9" w14:textId="77777777" w:rsidTr="00B01BE2">
        <w:trPr>
          <w:gridAfter w:val="1"/>
          <w:wAfter w:w="283" w:type="dxa"/>
          <w:trHeight w:val="255"/>
        </w:trPr>
        <w:tc>
          <w:tcPr>
            <w:tcW w:w="2683" w:type="dxa"/>
            <w:tcBorders>
              <w:top w:val="nil"/>
              <w:left w:val="nil"/>
              <w:bottom w:val="nil"/>
              <w:right w:val="single" w:sz="4" w:space="0" w:color="auto"/>
            </w:tcBorders>
            <w:shd w:val="clear" w:color="auto" w:fill="auto"/>
          </w:tcPr>
          <w:p w14:paraId="4E4420D2"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ABF341" w14:textId="05DDDCC6" w:rsidR="00875688" w:rsidRPr="00877D0B" w:rsidRDefault="00875688" w:rsidP="00FB6C59">
            <w:pPr>
              <w:jc w:val="center"/>
              <w:rPr>
                <w:rFonts w:ascii="Times New Roman" w:hAnsi="Times New Roman" w:cs="Times New Roman"/>
                <w:b/>
                <w:bCs/>
                <w:sz w:val="24"/>
                <w:szCs w:val="24"/>
              </w:rPr>
            </w:pPr>
            <w:r>
              <w:rPr>
                <w:rFonts w:ascii="Times New Roman" w:hAnsi="Times New Roman" w:cs="Times New Roman"/>
                <w:b/>
                <w:bCs/>
                <w:sz w:val="24"/>
                <w:szCs w:val="24"/>
              </w:rPr>
              <w:t>Biochemical</w:t>
            </w:r>
          </w:p>
        </w:tc>
      </w:tr>
      <w:tr w:rsidR="00B01BE2" w:rsidRPr="00877D0B" w14:paraId="6D181C76" w14:textId="77777777" w:rsidTr="00B01BE2">
        <w:trPr>
          <w:gridAfter w:val="3"/>
          <w:wAfter w:w="6667" w:type="dxa"/>
          <w:trHeight w:val="255"/>
        </w:trPr>
        <w:tc>
          <w:tcPr>
            <w:tcW w:w="2683" w:type="dxa"/>
            <w:tcBorders>
              <w:top w:val="nil"/>
              <w:left w:val="nil"/>
              <w:bottom w:val="nil"/>
              <w:right w:val="nil"/>
            </w:tcBorders>
            <w:shd w:val="clear" w:color="auto" w:fill="auto"/>
          </w:tcPr>
          <w:p w14:paraId="66573A24"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Water quality</w:t>
            </w:r>
          </w:p>
        </w:tc>
      </w:tr>
      <w:tr w:rsidR="00B01BE2" w:rsidRPr="00877D0B" w14:paraId="7B56BC1D" w14:textId="77777777" w:rsidTr="00B01BE2">
        <w:trPr>
          <w:gridAfter w:val="3"/>
          <w:wAfter w:w="6667" w:type="dxa"/>
          <w:trHeight w:val="243"/>
        </w:trPr>
        <w:tc>
          <w:tcPr>
            <w:tcW w:w="2683" w:type="dxa"/>
            <w:tcBorders>
              <w:top w:val="nil"/>
              <w:left w:val="nil"/>
              <w:bottom w:val="nil"/>
              <w:right w:val="nil"/>
            </w:tcBorders>
            <w:shd w:val="clear" w:color="auto" w:fill="auto"/>
          </w:tcPr>
          <w:p w14:paraId="5108DDEB"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Soil sampling</w:t>
            </w:r>
          </w:p>
        </w:tc>
      </w:tr>
      <w:tr w:rsidR="00875688" w:rsidRPr="00877D0B" w14:paraId="41283B84" w14:textId="77777777" w:rsidTr="00B01BE2">
        <w:trPr>
          <w:gridAfter w:val="1"/>
          <w:wAfter w:w="283" w:type="dxa"/>
          <w:trHeight w:val="255"/>
        </w:trPr>
        <w:tc>
          <w:tcPr>
            <w:tcW w:w="2683" w:type="dxa"/>
            <w:tcBorders>
              <w:top w:val="nil"/>
              <w:left w:val="nil"/>
              <w:bottom w:val="nil"/>
              <w:right w:val="single" w:sz="4" w:space="0" w:color="auto"/>
            </w:tcBorders>
            <w:shd w:val="clear" w:color="auto" w:fill="auto"/>
          </w:tcPr>
          <w:p w14:paraId="497BA689" w14:textId="77777777" w:rsidR="00875688" w:rsidRPr="00877D0B" w:rsidRDefault="00875688" w:rsidP="00B01BE2">
            <w:pPr>
              <w:jc w:val="right"/>
              <w:rPr>
                <w:rFonts w:ascii="Times New Roman" w:hAnsi="Times New Roman" w:cs="Times New Roman"/>
                <w:b/>
                <w:bCs/>
                <w:sz w:val="24"/>
                <w:szCs w:val="24"/>
              </w:rPr>
            </w:pPr>
          </w:p>
        </w:tc>
        <w:tc>
          <w:tcPr>
            <w:tcW w:w="63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B0B54E" w14:textId="77777777" w:rsidR="00875688" w:rsidRPr="00877D0B" w:rsidRDefault="00875688" w:rsidP="00FB6C59">
            <w:pPr>
              <w:jc w:val="center"/>
              <w:rPr>
                <w:rFonts w:ascii="Times New Roman" w:hAnsi="Times New Roman" w:cs="Times New Roman"/>
                <w:b/>
                <w:bCs/>
                <w:sz w:val="24"/>
                <w:szCs w:val="24"/>
              </w:rPr>
            </w:pPr>
            <w:r w:rsidRPr="00877D0B">
              <w:rPr>
                <w:rFonts w:ascii="Times New Roman" w:hAnsi="Times New Roman" w:cs="Times New Roman"/>
                <w:b/>
                <w:bCs/>
                <w:sz w:val="24"/>
                <w:szCs w:val="24"/>
              </w:rPr>
              <w:t>Habitat integrity and features</w:t>
            </w:r>
          </w:p>
        </w:tc>
      </w:tr>
      <w:tr w:rsidR="00B01BE2" w:rsidRPr="00877D0B" w14:paraId="3950DADF" w14:textId="77777777" w:rsidTr="00B01BE2">
        <w:trPr>
          <w:gridAfter w:val="3"/>
          <w:wAfter w:w="6667" w:type="dxa"/>
          <w:trHeight w:val="255"/>
        </w:trPr>
        <w:tc>
          <w:tcPr>
            <w:tcW w:w="2683" w:type="dxa"/>
            <w:tcBorders>
              <w:top w:val="nil"/>
              <w:left w:val="nil"/>
              <w:bottom w:val="nil"/>
              <w:right w:val="nil"/>
            </w:tcBorders>
            <w:shd w:val="clear" w:color="auto" w:fill="auto"/>
          </w:tcPr>
          <w:p w14:paraId="3F800A0D"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Aquatic-Cover</w:t>
            </w:r>
          </w:p>
        </w:tc>
      </w:tr>
      <w:tr w:rsidR="00B01BE2" w:rsidRPr="00877D0B" w14:paraId="2156EBB1" w14:textId="77777777" w:rsidTr="00B01BE2">
        <w:trPr>
          <w:gridAfter w:val="3"/>
          <w:wAfter w:w="6667" w:type="dxa"/>
          <w:trHeight w:val="243"/>
        </w:trPr>
        <w:tc>
          <w:tcPr>
            <w:tcW w:w="2683" w:type="dxa"/>
            <w:tcBorders>
              <w:top w:val="nil"/>
              <w:left w:val="nil"/>
              <w:bottom w:val="nil"/>
              <w:right w:val="nil"/>
            </w:tcBorders>
            <w:shd w:val="clear" w:color="auto" w:fill="auto"/>
          </w:tcPr>
          <w:p w14:paraId="6DE961A5"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Spawning &amp; Rearing</w:t>
            </w:r>
          </w:p>
        </w:tc>
      </w:tr>
      <w:tr w:rsidR="00B01BE2" w:rsidRPr="00877D0B" w14:paraId="00862EFE" w14:textId="77777777" w:rsidTr="00B01BE2">
        <w:trPr>
          <w:gridAfter w:val="3"/>
          <w:wAfter w:w="6667" w:type="dxa"/>
          <w:trHeight w:val="255"/>
        </w:trPr>
        <w:tc>
          <w:tcPr>
            <w:tcW w:w="2683" w:type="dxa"/>
            <w:tcBorders>
              <w:top w:val="nil"/>
              <w:left w:val="nil"/>
              <w:bottom w:val="nil"/>
              <w:right w:val="nil"/>
            </w:tcBorders>
            <w:shd w:val="clear" w:color="auto" w:fill="auto"/>
          </w:tcPr>
          <w:p w14:paraId="1E9CABE3"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Structural integrity</w:t>
            </w:r>
          </w:p>
        </w:tc>
      </w:tr>
      <w:tr w:rsidR="00B01BE2" w:rsidRPr="00877D0B" w14:paraId="61F4F959" w14:textId="77777777" w:rsidTr="00B01BE2">
        <w:trPr>
          <w:gridAfter w:val="3"/>
          <w:wAfter w:w="6667" w:type="dxa"/>
          <w:trHeight w:val="255"/>
        </w:trPr>
        <w:tc>
          <w:tcPr>
            <w:tcW w:w="2683" w:type="dxa"/>
            <w:tcBorders>
              <w:top w:val="nil"/>
              <w:left w:val="nil"/>
              <w:bottom w:val="nil"/>
              <w:right w:val="nil"/>
            </w:tcBorders>
            <w:shd w:val="clear" w:color="auto" w:fill="auto"/>
          </w:tcPr>
          <w:p w14:paraId="36C57F12" w14:textId="77777777" w:rsidR="00B01BE2" w:rsidRPr="00877D0B" w:rsidRDefault="00B01BE2" w:rsidP="00B01BE2">
            <w:pPr>
              <w:jc w:val="right"/>
              <w:rPr>
                <w:rFonts w:ascii="Times New Roman" w:hAnsi="Times New Roman" w:cs="Times New Roman"/>
                <w:sz w:val="24"/>
                <w:szCs w:val="24"/>
              </w:rPr>
            </w:pPr>
            <w:r w:rsidRPr="00877D0B">
              <w:rPr>
                <w:rFonts w:ascii="Times New Roman" w:hAnsi="Times New Roman" w:cs="Times New Roman"/>
                <w:sz w:val="24"/>
                <w:szCs w:val="24"/>
              </w:rPr>
              <w:t>Substrate</w:t>
            </w:r>
          </w:p>
        </w:tc>
      </w:tr>
      <w:tr w:rsidR="00875688" w:rsidRPr="00875688" w14:paraId="2EF47505" w14:textId="77777777" w:rsidTr="00B01BE2">
        <w:tc>
          <w:tcPr>
            <w:tcW w:w="9350" w:type="dxa"/>
            <w:gridSpan w:val="4"/>
          </w:tcPr>
          <w:p w14:paraId="255AFEFA" w14:textId="77777777" w:rsidR="00875688" w:rsidRPr="00875688" w:rsidRDefault="00875688" w:rsidP="00875688">
            <w:pPr>
              <w:spacing w:after="160" w:line="259" w:lineRule="auto"/>
              <w:rPr>
                <w:rFonts w:ascii="Times New Roman" w:hAnsi="Times New Roman" w:cs="Times New Roman"/>
              </w:rPr>
            </w:pPr>
            <w:r w:rsidRPr="00875688">
              <w:rPr>
                <w:rFonts w:ascii="Times New Roman" w:hAnsi="Times New Roman" w:cs="Times New Roman"/>
                <w:b/>
                <w:bCs/>
              </w:rPr>
              <w:t>Function(al) methods</w:t>
            </w:r>
            <w:r w:rsidRPr="00875688">
              <w:rPr>
                <w:rFonts w:ascii="Times New Roman" w:hAnsi="Times New Roman" w:cs="Times New Roman"/>
              </w:rPr>
              <w:t>: Degree to which an aquatic habitat is performing its intended or a specific function (e.g., is stream substrate providing spawning opportunities).  Functional assessments can be of physical, chemical, or biological nature. Assessing functions often requires temporal and spatial repetition and thus can be time intensive and expensive.</w:t>
            </w:r>
          </w:p>
        </w:tc>
      </w:tr>
      <w:tr w:rsidR="00875688" w:rsidRPr="00875688" w14:paraId="271A89DC" w14:textId="77777777" w:rsidTr="00B01BE2">
        <w:tc>
          <w:tcPr>
            <w:tcW w:w="4616" w:type="dxa"/>
            <w:gridSpan w:val="2"/>
            <w:shd w:val="clear" w:color="auto" w:fill="D9D9D9" w:themeFill="background1" w:themeFillShade="D9"/>
          </w:tcPr>
          <w:p w14:paraId="7339FD22"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t>Pros</w:t>
            </w:r>
          </w:p>
        </w:tc>
        <w:tc>
          <w:tcPr>
            <w:tcW w:w="4734" w:type="dxa"/>
            <w:gridSpan w:val="2"/>
            <w:shd w:val="clear" w:color="auto" w:fill="D9D9D9" w:themeFill="background1" w:themeFillShade="D9"/>
          </w:tcPr>
          <w:p w14:paraId="12B0E3A9"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t>Cons</w:t>
            </w:r>
          </w:p>
        </w:tc>
      </w:tr>
      <w:tr w:rsidR="00875688" w:rsidRPr="00875688" w14:paraId="6D8065CB" w14:textId="77777777" w:rsidTr="00B01BE2">
        <w:tc>
          <w:tcPr>
            <w:tcW w:w="4616" w:type="dxa"/>
            <w:gridSpan w:val="2"/>
          </w:tcPr>
          <w:p w14:paraId="402790FE" w14:textId="77777777" w:rsidR="00875688" w:rsidRPr="00875688" w:rsidRDefault="00875688" w:rsidP="00875688">
            <w:pPr>
              <w:numPr>
                <w:ilvl w:val="0"/>
                <w:numId w:val="3"/>
              </w:numPr>
              <w:spacing w:after="160" w:line="259" w:lineRule="auto"/>
              <w:rPr>
                <w:rFonts w:ascii="Times New Roman" w:hAnsi="Times New Roman" w:cs="Times New Roman"/>
              </w:rPr>
            </w:pPr>
            <w:r w:rsidRPr="00875688">
              <w:rPr>
                <w:rFonts w:ascii="Times New Roman" w:hAnsi="Times New Roman" w:cs="Times New Roman"/>
              </w:rPr>
              <w:t>Good indicator for ecosystem health</w:t>
            </w:r>
          </w:p>
          <w:p w14:paraId="48F23278" w14:textId="77777777" w:rsidR="00875688" w:rsidRPr="00875688" w:rsidRDefault="00875688" w:rsidP="00875688">
            <w:pPr>
              <w:numPr>
                <w:ilvl w:val="0"/>
                <w:numId w:val="3"/>
              </w:numPr>
              <w:spacing w:after="160" w:line="259" w:lineRule="auto"/>
              <w:rPr>
                <w:rFonts w:ascii="Times New Roman" w:hAnsi="Times New Roman" w:cs="Times New Roman"/>
              </w:rPr>
            </w:pPr>
            <w:r w:rsidRPr="00875688">
              <w:rPr>
                <w:rFonts w:ascii="Times New Roman" w:hAnsi="Times New Roman" w:cs="Times New Roman"/>
              </w:rPr>
              <w:t>Can identify priority aspects or bottlenecks</w:t>
            </w:r>
          </w:p>
        </w:tc>
        <w:tc>
          <w:tcPr>
            <w:tcW w:w="4734" w:type="dxa"/>
            <w:gridSpan w:val="2"/>
          </w:tcPr>
          <w:p w14:paraId="0E870967" w14:textId="77777777" w:rsidR="00875688" w:rsidRPr="00875688" w:rsidRDefault="00875688" w:rsidP="00875688">
            <w:pPr>
              <w:numPr>
                <w:ilvl w:val="0"/>
                <w:numId w:val="4"/>
              </w:numPr>
              <w:spacing w:after="160" w:line="259" w:lineRule="auto"/>
              <w:rPr>
                <w:rFonts w:ascii="Times New Roman" w:hAnsi="Times New Roman" w:cs="Times New Roman"/>
              </w:rPr>
            </w:pPr>
            <w:r w:rsidRPr="00875688">
              <w:rPr>
                <w:rFonts w:ascii="Times New Roman" w:hAnsi="Times New Roman" w:cs="Times New Roman"/>
              </w:rPr>
              <w:t>Time and cost intensive</w:t>
            </w:r>
          </w:p>
        </w:tc>
      </w:tr>
      <w:tr w:rsidR="00875688" w:rsidRPr="00875688" w14:paraId="09819BE4" w14:textId="77777777" w:rsidTr="00B01BE2">
        <w:tc>
          <w:tcPr>
            <w:tcW w:w="9350" w:type="dxa"/>
            <w:gridSpan w:val="4"/>
          </w:tcPr>
          <w:p w14:paraId="71CE117B" w14:textId="77777777" w:rsidR="00875688" w:rsidRPr="00875688" w:rsidRDefault="00875688" w:rsidP="00875688">
            <w:pPr>
              <w:spacing w:after="160" w:line="259" w:lineRule="auto"/>
              <w:rPr>
                <w:rFonts w:ascii="Times New Roman" w:hAnsi="Times New Roman" w:cs="Times New Roman"/>
              </w:rPr>
            </w:pPr>
            <w:r w:rsidRPr="00875688">
              <w:rPr>
                <w:rFonts w:ascii="Times New Roman" w:hAnsi="Times New Roman" w:cs="Times New Roman"/>
                <w:b/>
                <w:bCs/>
              </w:rPr>
              <w:t>Condition methods</w:t>
            </w:r>
            <w:r w:rsidRPr="00875688">
              <w:rPr>
                <w:rFonts w:ascii="Times New Roman" w:hAnsi="Times New Roman" w:cs="Times New Roman"/>
              </w:rPr>
              <w:t xml:space="preserve">: These methods quantify the ability of an aquatic ecosystem or resource to maintain a species composition (abundance, diversity, functional organization) that is comparable to reference systems in the region or commonly accepted reference values. Conditions is generally </w:t>
            </w:r>
            <w:r w:rsidRPr="00875688">
              <w:rPr>
                <w:rFonts w:ascii="Times New Roman" w:hAnsi="Times New Roman" w:cs="Times New Roman"/>
              </w:rPr>
              <w:lastRenderedPageBreak/>
              <w:t>assessed on a scale of 0 to 1, 1 meaning the restored system is comparable to the chosen reference site. Condition scores allow for a comparison among impact site, offset site and reference site.</w:t>
            </w:r>
          </w:p>
        </w:tc>
      </w:tr>
      <w:tr w:rsidR="00875688" w:rsidRPr="00875688" w14:paraId="55DE08EC" w14:textId="77777777" w:rsidTr="00B01BE2">
        <w:tc>
          <w:tcPr>
            <w:tcW w:w="4616" w:type="dxa"/>
            <w:gridSpan w:val="2"/>
            <w:shd w:val="clear" w:color="auto" w:fill="D9D9D9" w:themeFill="background1" w:themeFillShade="D9"/>
          </w:tcPr>
          <w:p w14:paraId="4C462536"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lastRenderedPageBreak/>
              <w:t>Pros</w:t>
            </w:r>
          </w:p>
        </w:tc>
        <w:tc>
          <w:tcPr>
            <w:tcW w:w="4734" w:type="dxa"/>
            <w:gridSpan w:val="2"/>
            <w:shd w:val="clear" w:color="auto" w:fill="D9D9D9" w:themeFill="background1" w:themeFillShade="D9"/>
          </w:tcPr>
          <w:p w14:paraId="3A0E68FA"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t>Cons</w:t>
            </w:r>
          </w:p>
        </w:tc>
      </w:tr>
      <w:tr w:rsidR="00875688" w:rsidRPr="00875688" w14:paraId="480120D3" w14:textId="77777777" w:rsidTr="00B01BE2">
        <w:tc>
          <w:tcPr>
            <w:tcW w:w="4616" w:type="dxa"/>
            <w:gridSpan w:val="2"/>
          </w:tcPr>
          <w:p w14:paraId="4209383A" w14:textId="77777777" w:rsidR="00875688" w:rsidRPr="00875688" w:rsidRDefault="00875688" w:rsidP="00875688">
            <w:pPr>
              <w:numPr>
                <w:ilvl w:val="0"/>
                <w:numId w:val="2"/>
              </w:numPr>
              <w:spacing w:after="160" w:line="259" w:lineRule="auto"/>
              <w:rPr>
                <w:rFonts w:ascii="Times New Roman" w:hAnsi="Times New Roman" w:cs="Times New Roman"/>
              </w:rPr>
            </w:pPr>
            <w:r w:rsidRPr="00875688">
              <w:rPr>
                <w:rFonts w:ascii="Times New Roman" w:hAnsi="Times New Roman" w:cs="Times New Roman"/>
              </w:rPr>
              <w:t xml:space="preserve">Direct comparison between impact, offset and reference </w:t>
            </w:r>
            <w:proofErr w:type="gramStart"/>
            <w:r w:rsidRPr="00875688">
              <w:rPr>
                <w:rFonts w:ascii="Times New Roman" w:hAnsi="Times New Roman" w:cs="Times New Roman"/>
              </w:rPr>
              <w:t>site</w:t>
            </w:r>
            <w:proofErr w:type="gramEnd"/>
          </w:p>
          <w:p w14:paraId="76BED186" w14:textId="77777777" w:rsidR="00875688" w:rsidRPr="00875688" w:rsidRDefault="00875688" w:rsidP="00875688">
            <w:pPr>
              <w:numPr>
                <w:ilvl w:val="0"/>
                <w:numId w:val="2"/>
              </w:numPr>
              <w:spacing w:after="160" w:line="259" w:lineRule="auto"/>
              <w:rPr>
                <w:rFonts w:ascii="Times New Roman" w:hAnsi="Times New Roman" w:cs="Times New Roman"/>
              </w:rPr>
            </w:pPr>
            <w:r w:rsidRPr="00875688">
              <w:rPr>
                <w:rFonts w:ascii="Times New Roman" w:hAnsi="Times New Roman" w:cs="Times New Roman"/>
              </w:rPr>
              <w:t>Rapid assessments</w:t>
            </w:r>
          </w:p>
        </w:tc>
        <w:tc>
          <w:tcPr>
            <w:tcW w:w="4734" w:type="dxa"/>
            <w:gridSpan w:val="2"/>
          </w:tcPr>
          <w:p w14:paraId="1178F453" w14:textId="77777777" w:rsidR="00875688" w:rsidRPr="00875688" w:rsidRDefault="00875688" w:rsidP="00875688">
            <w:pPr>
              <w:numPr>
                <w:ilvl w:val="0"/>
                <w:numId w:val="1"/>
              </w:numPr>
              <w:spacing w:after="160" w:line="259" w:lineRule="auto"/>
              <w:rPr>
                <w:rFonts w:ascii="Times New Roman" w:hAnsi="Times New Roman" w:cs="Times New Roman"/>
              </w:rPr>
            </w:pPr>
            <w:r w:rsidRPr="00875688">
              <w:rPr>
                <w:rFonts w:ascii="Times New Roman" w:hAnsi="Times New Roman" w:cs="Times New Roman"/>
              </w:rPr>
              <w:t xml:space="preserve">High quality reference sites may not be </w:t>
            </w:r>
            <w:proofErr w:type="gramStart"/>
            <w:r w:rsidRPr="00875688">
              <w:rPr>
                <w:rFonts w:ascii="Times New Roman" w:hAnsi="Times New Roman" w:cs="Times New Roman"/>
              </w:rPr>
              <w:t>available</w:t>
            </w:r>
            <w:proofErr w:type="gramEnd"/>
          </w:p>
          <w:p w14:paraId="6841C454" w14:textId="77777777" w:rsidR="00875688" w:rsidRPr="00875688" w:rsidRDefault="00875688" w:rsidP="00875688">
            <w:pPr>
              <w:numPr>
                <w:ilvl w:val="0"/>
                <w:numId w:val="1"/>
              </w:numPr>
              <w:spacing w:after="160" w:line="259" w:lineRule="auto"/>
              <w:rPr>
                <w:rFonts w:ascii="Times New Roman" w:hAnsi="Times New Roman" w:cs="Times New Roman"/>
              </w:rPr>
            </w:pPr>
            <w:r w:rsidRPr="00875688">
              <w:rPr>
                <w:rFonts w:ascii="Times New Roman" w:hAnsi="Times New Roman" w:cs="Times New Roman"/>
              </w:rPr>
              <w:t xml:space="preserve">Regional or literature reference values can be </w:t>
            </w:r>
            <w:proofErr w:type="gramStart"/>
            <w:r w:rsidRPr="00875688">
              <w:rPr>
                <w:rFonts w:ascii="Times New Roman" w:hAnsi="Times New Roman" w:cs="Times New Roman"/>
              </w:rPr>
              <w:t>misleading</w:t>
            </w:r>
            <w:proofErr w:type="gramEnd"/>
          </w:p>
          <w:p w14:paraId="3E15C2DA" w14:textId="77777777" w:rsidR="00875688" w:rsidRPr="00875688" w:rsidRDefault="00875688" w:rsidP="00875688">
            <w:pPr>
              <w:numPr>
                <w:ilvl w:val="0"/>
                <w:numId w:val="1"/>
              </w:numPr>
              <w:spacing w:after="160" w:line="259" w:lineRule="auto"/>
              <w:rPr>
                <w:rFonts w:ascii="Times New Roman" w:hAnsi="Times New Roman" w:cs="Times New Roman"/>
              </w:rPr>
            </w:pPr>
            <w:r w:rsidRPr="00875688">
              <w:rPr>
                <w:rFonts w:ascii="Times New Roman" w:hAnsi="Times New Roman" w:cs="Times New Roman"/>
              </w:rPr>
              <w:t xml:space="preserve">Community composition can have different drivers across </w:t>
            </w:r>
            <w:proofErr w:type="gramStart"/>
            <w:r w:rsidRPr="00875688">
              <w:rPr>
                <w:rFonts w:ascii="Times New Roman" w:hAnsi="Times New Roman" w:cs="Times New Roman"/>
              </w:rPr>
              <w:t>ecosystems</w:t>
            </w:r>
            <w:proofErr w:type="gramEnd"/>
          </w:p>
          <w:p w14:paraId="63E0F418" w14:textId="77777777" w:rsidR="00875688" w:rsidRPr="00875688" w:rsidRDefault="00875688" w:rsidP="00875688">
            <w:pPr>
              <w:numPr>
                <w:ilvl w:val="0"/>
                <w:numId w:val="1"/>
              </w:numPr>
              <w:spacing w:after="160" w:line="259" w:lineRule="auto"/>
              <w:rPr>
                <w:rFonts w:ascii="Times New Roman" w:hAnsi="Times New Roman" w:cs="Times New Roman"/>
              </w:rPr>
            </w:pPr>
            <w:r w:rsidRPr="00875688">
              <w:rPr>
                <w:rFonts w:ascii="Times New Roman" w:hAnsi="Times New Roman" w:cs="Times New Roman"/>
              </w:rPr>
              <w:t>Rapid assessments can miss important parameters</w:t>
            </w:r>
          </w:p>
        </w:tc>
      </w:tr>
      <w:tr w:rsidR="00875688" w:rsidRPr="00875688" w14:paraId="4FB6812C" w14:textId="77777777" w:rsidTr="00B01BE2">
        <w:tc>
          <w:tcPr>
            <w:tcW w:w="9350" w:type="dxa"/>
            <w:gridSpan w:val="4"/>
          </w:tcPr>
          <w:p w14:paraId="6E550BE7" w14:textId="77777777" w:rsidR="00875688" w:rsidRPr="00875688" w:rsidRDefault="00875688" w:rsidP="00875688">
            <w:pPr>
              <w:spacing w:after="160" w:line="259" w:lineRule="auto"/>
              <w:rPr>
                <w:rFonts w:ascii="Times New Roman" w:hAnsi="Times New Roman" w:cs="Times New Roman"/>
              </w:rPr>
            </w:pPr>
            <w:r w:rsidRPr="00875688">
              <w:rPr>
                <w:rFonts w:ascii="Times New Roman" w:hAnsi="Times New Roman" w:cs="Times New Roman"/>
                <w:b/>
                <w:bCs/>
              </w:rPr>
              <w:t>Ratio methods</w:t>
            </w:r>
            <w:r w:rsidRPr="00875688">
              <w:rPr>
                <w:rFonts w:ascii="Times New Roman" w:hAnsi="Times New Roman" w:cs="Times New Roman"/>
              </w:rPr>
              <w:t xml:space="preserve">: These methods are based on aerial or linear measures derived from a specific habitat type at the impact site compared to the offset site. Ratios do not assess functional gains and losses compared to reference sites or starting condition. Ratio methods predict gains and losses based on the chosen compensation method (e.g., restoration or enhancement). For instance, wetland restoration could receive a 2:1 area to credit ratio while enhancement could receive a 4:1 ratio due to a lower expected benefit potential. Ratios differ from project to project and often rely on professional judgement and science-based benefit potential of different compensation measures in combination with different ecosystems or habitat types. </w:t>
            </w:r>
          </w:p>
        </w:tc>
      </w:tr>
      <w:tr w:rsidR="00875688" w:rsidRPr="00875688" w14:paraId="12677D5C" w14:textId="77777777" w:rsidTr="00B01BE2">
        <w:tc>
          <w:tcPr>
            <w:tcW w:w="4616" w:type="dxa"/>
            <w:gridSpan w:val="2"/>
            <w:shd w:val="clear" w:color="auto" w:fill="D9D9D9" w:themeFill="background1" w:themeFillShade="D9"/>
          </w:tcPr>
          <w:p w14:paraId="27865053"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t>Pros</w:t>
            </w:r>
          </w:p>
        </w:tc>
        <w:tc>
          <w:tcPr>
            <w:tcW w:w="4734" w:type="dxa"/>
            <w:gridSpan w:val="2"/>
            <w:shd w:val="clear" w:color="auto" w:fill="D9D9D9" w:themeFill="background1" w:themeFillShade="D9"/>
          </w:tcPr>
          <w:p w14:paraId="66C443BC" w14:textId="77777777" w:rsidR="00875688" w:rsidRPr="00875688" w:rsidRDefault="00875688" w:rsidP="00875688">
            <w:pPr>
              <w:spacing w:after="160" w:line="259" w:lineRule="auto"/>
              <w:rPr>
                <w:rFonts w:ascii="Times New Roman" w:hAnsi="Times New Roman" w:cs="Times New Roman"/>
                <w:b/>
                <w:bCs/>
              </w:rPr>
            </w:pPr>
            <w:r w:rsidRPr="00875688">
              <w:rPr>
                <w:rFonts w:ascii="Times New Roman" w:hAnsi="Times New Roman" w:cs="Times New Roman"/>
                <w:b/>
                <w:bCs/>
              </w:rPr>
              <w:t>Cons</w:t>
            </w:r>
          </w:p>
        </w:tc>
      </w:tr>
      <w:tr w:rsidR="00875688" w:rsidRPr="00875688" w14:paraId="0995B39F" w14:textId="77777777" w:rsidTr="00B01BE2">
        <w:trPr>
          <w:trHeight w:val="1508"/>
        </w:trPr>
        <w:tc>
          <w:tcPr>
            <w:tcW w:w="4616" w:type="dxa"/>
            <w:gridSpan w:val="2"/>
          </w:tcPr>
          <w:p w14:paraId="2740E1C7" w14:textId="77777777" w:rsidR="00875688" w:rsidRPr="00875688" w:rsidRDefault="00875688" w:rsidP="00875688">
            <w:pPr>
              <w:numPr>
                <w:ilvl w:val="0"/>
                <w:numId w:val="6"/>
              </w:numPr>
              <w:spacing w:after="160" w:line="259" w:lineRule="auto"/>
              <w:rPr>
                <w:rFonts w:ascii="Times New Roman" w:hAnsi="Times New Roman" w:cs="Times New Roman"/>
              </w:rPr>
            </w:pPr>
            <w:r w:rsidRPr="00875688">
              <w:rPr>
                <w:rFonts w:ascii="Times New Roman" w:hAnsi="Times New Roman" w:cs="Times New Roman"/>
              </w:rPr>
              <w:t>Rapid assessments</w:t>
            </w:r>
          </w:p>
          <w:p w14:paraId="7F226156" w14:textId="77777777" w:rsidR="00875688" w:rsidRPr="00875688" w:rsidRDefault="00875688" w:rsidP="00875688">
            <w:pPr>
              <w:numPr>
                <w:ilvl w:val="0"/>
                <w:numId w:val="6"/>
              </w:numPr>
              <w:spacing w:after="160" w:line="259" w:lineRule="auto"/>
              <w:rPr>
                <w:rFonts w:ascii="Times New Roman" w:hAnsi="Times New Roman" w:cs="Times New Roman"/>
              </w:rPr>
            </w:pPr>
            <w:r w:rsidRPr="00875688">
              <w:rPr>
                <w:rFonts w:ascii="Times New Roman" w:hAnsi="Times New Roman" w:cs="Times New Roman"/>
              </w:rPr>
              <w:t>Easily implemented in guidance and policy</w:t>
            </w:r>
          </w:p>
          <w:p w14:paraId="64FD1C79" w14:textId="77777777" w:rsidR="00875688" w:rsidRPr="00875688" w:rsidRDefault="00875688" w:rsidP="00875688">
            <w:pPr>
              <w:spacing w:after="160" w:line="259" w:lineRule="auto"/>
              <w:rPr>
                <w:rFonts w:ascii="Times New Roman" w:hAnsi="Times New Roman" w:cs="Times New Roman"/>
              </w:rPr>
            </w:pPr>
          </w:p>
        </w:tc>
        <w:tc>
          <w:tcPr>
            <w:tcW w:w="4734" w:type="dxa"/>
            <w:gridSpan w:val="2"/>
          </w:tcPr>
          <w:p w14:paraId="5D3A2E17" w14:textId="77777777" w:rsidR="00875688" w:rsidRPr="00875688" w:rsidRDefault="00875688" w:rsidP="00875688">
            <w:pPr>
              <w:numPr>
                <w:ilvl w:val="0"/>
                <w:numId w:val="5"/>
              </w:numPr>
              <w:spacing w:after="160" w:line="259" w:lineRule="auto"/>
              <w:rPr>
                <w:rFonts w:ascii="Times New Roman" w:hAnsi="Times New Roman" w:cs="Times New Roman"/>
              </w:rPr>
            </w:pPr>
            <w:r w:rsidRPr="00875688">
              <w:rPr>
                <w:rFonts w:ascii="Times New Roman" w:hAnsi="Times New Roman" w:cs="Times New Roman"/>
              </w:rPr>
              <w:t xml:space="preserve">Relies on in depth knowledge of the personnel estimating </w:t>
            </w:r>
            <w:proofErr w:type="gramStart"/>
            <w:r w:rsidRPr="00875688">
              <w:rPr>
                <w:rFonts w:ascii="Times New Roman" w:hAnsi="Times New Roman" w:cs="Times New Roman"/>
              </w:rPr>
              <w:t>ratios</w:t>
            </w:r>
            <w:proofErr w:type="gramEnd"/>
          </w:p>
          <w:p w14:paraId="1C0703EC" w14:textId="77777777" w:rsidR="00875688" w:rsidRPr="00875688" w:rsidRDefault="00875688" w:rsidP="00875688">
            <w:pPr>
              <w:numPr>
                <w:ilvl w:val="0"/>
                <w:numId w:val="5"/>
              </w:numPr>
              <w:spacing w:after="160" w:line="259" w:lineRule="auto"/>
              <w:rPr>
                <w:rFonts w:ascii="Times New Roman" w:hAnsi="Times New Roman" w:cs="Times New Roman"/>
              </w:rPr>
            </w:pPr>
            <w:r w:rsidRPr="00875688">
              <w:rPr>
                <w:rFonts w:ascii="Times New Roman" w:hAnsi="Times New Roman" w:cs="Times New Roman"/>
              </w:rPr>
              <w:t xml:space="preserve">Relies on general data availability of offsetting impacts and offset effectiveness across ecosystems and habitat </w:t>
            </w:r>
            <w:proofErr w:type="gramStart"/>
            <w:r w:rsidRPr="00875688">
              <w:rPr>
                <w:rFonts w:ascii="Times New Roman" w:hAnsi="Times New Roman" w:cs="Times New Roman"/>
              </w:rPr>
              <w:t>types</w:t>
            </w:r>
            <w:proofErr w:type="gramEnd"/>
          </w:p>
          <w:p w14:paraId="542E26DC" w14:textId="77777777" w:rsidR="00875688" w:rsidRPr="00875688" w:rsidRDefault="00875688" w:rsidP="00875688">
            <w:pPr>
              <w:numPr>
                <w:ilvl w:val="0"/>
                <w:numId w:val="5"/>
              </w:numPr>
              <w:spacing w:after="160" w:line="259" w:lineRule="auto"/>
              <w:rPr>
                <w:rFonts w:ascii="Times New Roman" w:hAnsi="Times New Roman" w:cs="Times New Roman"/>
              </w:rPr>
            </w:pPr>
            <w:r w:rsidRPr="00875688">
              <w:rPr>
                <w:rFonts w:ascii="Times New Roman" w:hAnsi="Times New Roman" w:cs="Times New Roman"/>
              </w:rPr>
              <w:t>Does not account for base condition of ecosystem or habitat</w:t>
            </w:r>
          </w:p>
        </w:tc>
      </w:tr>
    </w:tbl>
    <w:p w14:paraId="559184BC" w14:textId="77777777" w:rsidR="00875688" w:rsidRDefault="00875688">
      <w:pPr>
        <w:rPr>
          <w:rFonts w:ascii="Times New Roman" w:hAnsi="Times New Roman" w:cs="Times New Roman"/>
        </w:rPr>
      </w:pPr>
    </w:p>
    <w:sectPr w:rsidR="008756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55F0B"/>
    <w:multiLevelType w:val="hybridMultilevel"/>
    <w:tmpl w:val="06FEB9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34848D2"/>
    <w:multiLevelType w:val="hybridMultilevel"/>
    <w:tmpl w:val="A8C64B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A857C93"/>
    <w:multiLevelType w:val="hybridMultilevel"/>
    <w:tmpl w:val="F236BF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0B52A3D"/>
    <w:multiLevelType w:val="hybridMultilevel"/>
    <w:tmpl w:val="659A2A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3807ABF"/>
    <w:multiLevelType w:val="hybridMultilevel"/>
    <w:tmpl w:val="7BF622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8A11A9E"/>
    <w:multiLevelType w:val="hybridMultilevel"/>
    <w:tmpl w:val="A290F1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326939041">
    <w:abstractNumId w:val="0"/>
  </w:num>
  <w:num w:numId="2" w16cid:durableId="648095009">
    <w:abstractNumId w:val="3"/>
  </w:num>
  <w:num w:numId="3" w16cid:durableId="698050637">
    <w:abstractNumId w:val="4"/>
  </w:num>
  <w:num w:numId="4" w16cid:durableId="579410566">
    <w:abstractNumId w:val="5"/>
  </w:num>
  <w:num w:numId="5" w16cid:durableId="882254251">
    <w:abstractNumId w:val="2"/>
  </w:num>
  <w:num w:numId="6" w16cid:durableId="14592250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085"/>
    <w:rsid w:val="00875688"/>
    <w:rsid w:val="00AB200C"/>
    <w:rsid w:val="00AD7085"/>
    <w:rsid w:val="00B01B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FBF05"/>
  <w15:chartTrackingRefBased/>
  <w15:docId w15:val="{B562627F-B5AC-4E4D-BE4A-F0C13BEAB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88"/>
    <w:rPr>
      <w:kern w:val="0"/>
      <w14:ligatures w14:val="none"/>
    </w:rPr>
  </w:style>
  <w:style w:type="paragraph" w:styleId="Heading2">
    <w:name w:val="heading 2"/>
    <w:basedOn w:val="Normal"/>
    <w:next w:val="Normal"/>
    <w:link w:val="Heading2Char"/>
    <w:autoRedefine/>
    <w:uiPriority w:val="9"/>
    <w:unhideWhenUsed/>
    <w:qFormat/>
    <w:rsid w:val="00AB200C"/>
    <w:pPr>
      <w:keepNext/>
      <w:keepLines/>
      <w:spacing w:before="120" w:after="240" w:line="240" w:lineRule="auto"/>
      <w:outlineLvl w:val="1"/>
    </w:pPr>
    <w:rPr>
      <w:rFonts w:ascii="Times New Roman" w:eastAsiaTheme="majorEastAsia" w:hAnsi="Times New Roman" w:cstheme="majorBidi"/>
      <w:b/>
      <w:iCs/>
      <w:sz w:val="24"/>
      <w:szCs w:val="3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568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75688"/>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rsid w:val="00AB200C"/>
    <w:rPr>
      <w:rFonts w:ascii="Times New Roman" w:eastAsiaTheme="majorEastAsia" w:hAnsi="Times New Roman" w:cstheme="majorBidi"/>
      <w:b/>
      <w:iCs/>
      <w:kern w:val="0"/>
      <w:sz w:val="24"/>
      <w:szCs w:val="3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470</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dc:creator>
  <cp:keywords/>
  <dc:description/>
  <cp:lastModifiedBy>Sebastian</cp:lastModifiedBy>
  <cp:revision>3</cp:revision>
  <dcterms:created xsi:type="dcterms:W3CDTF">2023-08-01T16:35:00Z</dcterms:created>
  <dcterms:modified xsi:type="dcterms:W3CDTF">2023-08-01T16:56:00Z</dcterms:modified>
</cp:coreProperties>
</file>