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24617" w:rsidRPr="007A1912" w14:paraId="0B001637" w14:textId="77777777" w:rsidTr="0018442A">
        <w:tc>
          <w:tcPr>
            <w:tcW w:w="9010" w:type="dxa"/>
          </w:tcPr>
          <w:tbl>
            <w:tblPr>
              <w:tblStyle w:val="TableGrid"/>
              <w:tblpPr w:leftFromText="180" w:rightFromText="180" w:vertAnchor="text" w:horzAnchor="margin" w:tblpY="77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92"/>
              <w:gridCol w:w="4392"/>
            </w:tblGrid>
            <w:tr w:rsidR="00B24617" w:rsidRPr="007A1912" w14:paraId="2066A615" w14:textId="77777777" w:rsidTr="0018442A">
              <w:tc>
                <w:tcPr>
                  <w:tcW w:w="4392" w:type="dxa"/>
                  <w:shd w:val="clear" w:color="auto" w:fill="002060"/>
                </w:tcPr>
                <w:p w14:paraId="49105383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FFFFFF" w:themeColor="background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FFFFFF" w:themeColor="background1"/>
                    </w:rPr>
                    <w:t xml:space="preserve">Inclusion criteria </w:t>
                  </w:r>
                </w:p>
              </w:tc>
              <w:tc>
                <w:tcPr>
                  <w:tcW w:w="4392" w:type="dxa"/>
                  <w:shd w:val="clear" w:color="auto" w:fill="002060"/>
                </w:tcPr>
                <w:p w14:paraId="1260A355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FFFFFF" w:themeColor="background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FFFFFF" w:themeColor="background1"/>
                    </w:rPr>
                    <w:t>Exclusion criteria</w:t>
                  </w:r>
                </w:p>
              </w:tc>
            </w:tr>
            <w:tr w:rsidR="00B24617" w:rsidRPr="007A1912" w14:paraId="26DD44EF" w14:textId="77777777" w:rsidTr="0018442A">
              <w:tc>
                <w:tcPr>
                  <w:tcW w:w="4392" w:type="dxa"/>
                </w:tcPr>
                <w:p w14:paraId="1CFE41EE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>Published between 2012-2022 (the last 10 years)</w:t>
                  </w:r>
                </w:p>
              </w:tc>
              <w:tc>
                <w:tcPr>
                  <w:tcW w:w="4392" w:type="dxa"/>
                </w:tcPr>
                <w:p w14:paraId="61341A2E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>Published prior to 2012</w:t>
                  </w:r>
                </w:p>
              </w:tc>
            </w:tr>
            <w:tr w:rsidR="00B24617" w:rsidRPr="007A1912" w14:paraId="07B98D83" w14:textId="77777777" w:rsidTr="0018442A">
              <w:tc>
                <w:tcPr>
                  <w:tcW w:w="4392" w:type="dxa"/>
                </w:tcPr>
                <w:p w14:paraId="11AA3FB9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English language </w:t>
                  </w:r>
                </w:p>
              </w:tc>
              <w:tc>
                <w:tcPr>
                  <w:tcW w:w="4392" w:type="dxa"/>
                </w:tcPr>
                <w:p w14:paraId="4B5B46D7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Not in English language </w:t>
                  </w:r>
                </w:p>
              </w:tc>
            </w:tr>
            <w:tr w:rsidR="00B24617" w:rsidRPr="007A1912" w14:paraId="0A2C802E" w14:textId="77777777" w:rsidTr="0018442A">
              <w:tc>
                <w:tcPr>
                  <w:tcW w:w="4392" w:type="dxa"/>
                </w:tcPr>
                <w:p w14:paraId="7476812D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>Meets high fidelity simulation criteria</w:t>
                  </w:r>
                </w:p>
              </w:tc>
              <w:tc>
                <w:tcPr>
                  <w:tcW w:w="4392" w:type="dxa"/>
                </w:tcPr>
                <w:p w14:paraId="01468A19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Not high-fidelity/doesn’t include all requirements of authors listed criteria </w:t>
                  </w:r>
                </w:p>
              </w:tc>
            </w:tr>
            <w:tr w:rsidR="00B24617" w:rsidRPr="007A1912" w14:paraId="039CDF6E" w14:textId="77777777" w:rsidTr="0018442A">
              <w:tc>
                <w:tcPr>
                  <w:tcW w:w="4392" w:type="dxa"/>
                </w:tcPr>
                <w:p w14:paraId="683E26CC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" w:hAnsi="Arial" w:cs="Arial"/>
                      <w:color w:val="000000" w:themeColor="text1"/>
                    </w:rPr>
                    <w:t>≤</w:t>
                  </w: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2 on the harbour and miller hierarchy of evidence framework </w:t>
                  </w:r>
                </w:p>
              </w:tc>
              <w:tc>
                <w:tcPr>
                  <w:tcW w:w="4392" w:type="dxa"/>
                </w:tcPr>
                <w:p w14:paraId="33634D65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" w:hAnsi="Arial" w:cs="Arial"/>
                      <w:color w:val="000000" w:themeColor="text1"/>
                    </w:rPr>
                    <w:t>≥</w:t>
                  </w: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>3 on the harbour and miller hierarchy of evidence framework</w:t>
                  </w:r>
                </w:p>
              </w:tc>
            </w:tr>
            <w:tr w:rsidR="00B24617" w:rsidRPr="007A1912" w14:paraId="7A37DB70" w14:textId="77777777" w:rsidTr="0018442A">
              <w:tc>
                <w:tcPr>
                  <w:tcW w:w="4392" w:type="dxa"/>
                </w:tcPr>
                <w:p w14:paraId="34343A3B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Full text articles </w:t>
                  </w:r>
                </w:p>
              </w:tc>
              <w:tc>
                <w:tcPr>
                  <w:tcW w:w="4392" w:type="dxa"/>
                </w:tcPr>
                <w:p w14:paraId="52AAB6E9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No full text available </w:t>
                  </w:r>
                </w:p>
              </w:tc>
            </w:tr>
            <w:tr w:rsidR="00B24617" w:rsidRPr="007A1912" w14:paraId="286414F7" w14:textId="77777777" w:rsidTr="0018442A">
              <w:tc>
                <w:tcPr>
                  <w:tcW w:w="4392" w:type="dxa"/>
                </w:tcPr>
                <w:p w14:paraId="4BEA4CE0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Primary evidence </w:t>
                  </w:r>
                </w:p>
              </w:tc>
              <w:tc>
                <w:tcPr>
                  <w:tcW w:w="4392" w:type="dxa"/>
                </w:tcPr>
                <w:p w14:paraId="76940A82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>Non-primary evidence, systematic reviews</w:t>
                  </w:r>
                </w:p>
              </w:tc>
            </w:tr>
            <w:tr w:rsidR="00B24617" w:rsidRPr="007A1912" w14:paraId="28A72B9E" w14:textId="77777777" w:rsidTr="0018442A">
              <w:tc>
                <w:tcPr>
                  <w:tcW w:w="4392" w:type="dxa"/>
                </w:tcPr>
                <w:p w14:paraId="22850566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Relevant articles </w:t>
                  </w:r>
                </w:p>
              </w:tc>
              <w:tc>
                <w:tcPr>
                  <w:tcW w:w="4392" w:type="dxa"/>
                </w:tcPr>
                <w:p w14:paraId="642CE056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Non-relevant articles </w:t>
                  </w:r>
                </w:p>
              </w:tc>
            </w:tr>
            <w:tr w:rsidR="00B24617" w:rsidRPr="007A1912" w14:paraId="244CFC59" w14:textId="77777777" w:rsidTr="0018442A">
              <w:tc>
                <w:tcPr>
                  <w:tcW w:w="4392" w:type="dxa"/>
                </w:tcPr>
                <w:p w14:paraId="30412736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 xml:space="preserve">Written by educationalists/and or simulation experts in healthcare </w:t>
                  </w:r>
                </w:p>
              </w:tc>
              <w:tc>
                <w:tcPr>
                  <w:tcW w:w="4392" w:type="dxa"/>
                </w:tcPr>
                <w:p w14:paraId="4E8A2226" w14:textId="77777777" w:rsidR="00B24617" w:rsidRPr="007A1912" w:rsidRDefault="00B24617" w:rsidP="0018442A">
                  <w:pPr>
                    <w:rPr>
                      <w:rFonts w:ascii="Arial Nova Cond Light" w:hAnsi="Arial Nova Cond Light" w:cs="Arial"/>
                      <w:color w:val="000000" w:themeColor="text1"/>
                    </w:rPr>
                  </w:pPr>
                  <w:r w:rsidRPr="007A1912">
                    <w:rPr>
                      <w:rFonts w:ascii="Arial Nova Cond Light" w:hAnsi="Arial Nova Cond Light" w:cs="Arial"/>
                      <w:color w:val="000000" w:themeColor="text1"/>
                    </w:rPr>
                    <w:t>Not written by educationalists/and or simulation experts in healthcare</w:t>
                  </w:r>
                </w:p>
              </w:tc>
            </w:tr>
          </w:tbl>
          <w:p w14:paraId="3879B56E" w14:textId="77777777" w:rsidR="00B24617" w:rsidRPr="007A1912" w:rsidRDefault="00B24617" w:rsidP="0018442A">
            <w:pPr>
              <w:rPr>
                <w:rFonts w:ascii="Arial Nova Cond Light" w:hAnsi="Arial Nova Cond Light" w:cs="Arial"/>
                <w:color w:val="000000" w:themeColor="text1"/>
              </w:rPr>
            </w:pPr>
            <w:r w:rsidRPr="007A1912">
              <w:rPr>
                <w:rFonts w:ascii="Arial Nova Cond Light" w:hAnsi="Arial Nova Cond Light" w:cs="Arial"/>
                <w:b/>
                <w:color w:val="000000" w:themeColor="text1"/>
              </w:rPr>
              <w:t>Appendix 1</w:t>
            </w:r>
            <w:r w:rsidRPr="007A1912">
              <w:rPr>
                <w:rFonts w:ascii="Arial Nova Cond Light" w:hAnsi="Arial Nova Cond Light" w:cs="Arial"/>
                <w:color w:val="000000" w:themeColor="text1"/>
              </w:rPr>
              <w:t xml:space="preserve"> - Table of inclusion and exclusion criteria </w:t>
            </w:r>
          </w:p>
          <w:p w14:paraId="3032014C" w14:textId="77777777" w:rsidR="00B24617" w:rsidRPr="007A1912" w:rsidRDefault="00B24617" w:rsidP="0018442A">
            <w:pPr>
              <w:rPr>
                <w:rFonts w:ascii="Arial Nova Cond Light" w:hAnsi="Arial Nova Cond Light" w:cs="Arial"/>
                <w:color w:val="000000" w:themeColor="text1"/>
              </w:rPr>
            </w:pPr>
          </w:p>
          <w:p w14:paraId="09688D44" w14:textId="77777777" w:rsidR="00B24617" w:rsidRPr="007A1912" w:rsidRDefault="00B24617" w:rsidP="0018442A">
            <w:pPr>
              <w:rPr>
                <w:rFonts w:ascii="Arial Nova Cond Light" w:hAnsi="Arial Nova Cond Light" w:cs="Arial"/>
                <w:color w:val="000000" w:themeColor="text1"/>
              </w:rPr>
            </w:pPr>
          </w:p>
        </w:tc>
      </w:tr>
    </w:tbl>
    <w:p w14:paraId="1D60EB6A" w14:textId="77777777" w:rsidR="00B24617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p w14:paraId="2A33F429" w14:textId="77777777" w:rsidR="00B24617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p w14:paraId="262A9AA5" w14:textId="77777777" w:rsidR="00B24617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p w14:paraId="4B7B65EF" w14:textId="77777777" w:rsidR="00B24617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p w14:paraId="5802724A" w14:textId="77777777" w:rsidR="00B24617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p w14:paraId="70E7735F" w14:textId="77777777" w:rsidR="00B24617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p w14:paraId="7A41F254" w14:textId="77777777" w:rsidR="00B24617" w:rsidRPr="007A1912" w:rsidRDefault="00B24617" w:rsidP="00B24617">
      <w:pPr>
        <w:rPr>
          <w:rFonts w:ascii="Arial Nova Cond Light" w:hAnsi="Arial Nova Cond Light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24617" w:rsidRPr="007A1912" w14:paraId="69E784BC" w14:textId="77777777" w:rsidTr="0018442A">
        <w:tc>
          <w:tcPr>
            <w:tcW w:w="9010" w:type="dxa"/>
          </w:tcPr>
          <w:p w14:paraId="4EFA733B" w14:textId="77777777" w:rsidR="00B24617" w:rsidRPr="007A1912" w:rsidRDefault="00B24617" w:rsidP="0018442A">
            <w:pPr>
              <w:rPr>
                <w:rFonts w:ascii="Arial Nova Cond Light" w:hAnsi="Arial Nova Cond Light" w:cs="Arial"/>
                <w:b/>
                <w:color w:val="000000" w:themeColor="text1"/>
              </w:rPr>
            </w:pPr>
            <w:r w:rsidRPr="007A1912">
              <w:rPr>
                <w:rFonts w:ascii="Arial Nova Cond Light" w:hAnsi="Arial Nova Cond Light" w:cs="Arial"/>
                <w:b/>
                <w:color w:val="000000" w:themeColor="text1"/>
              </w:rPr>
              <w:t xml:space="preserve">Appendix 2 - </w:t>
            </w:r>
            <w:r w:rsidRPr="007A1912">
              <w:rPr>
                <w:rFonts w:ascii="Arial Nova Cond Light" w:hAnsi="Arial Nova Cond Light" w:cs="Arial"/>
                <w:color w:val="000000" w:themeColor="text1"/>
              </w:rPr>
              <w:t xml:space="preserve">Flow chart of database results screening </w:t>
            </w:r>
          </w:p>
          <w:p w14:paraId="79237BDE" w14:textId="77777777" w:rsidR="00B24617" w:rsidRPr="007A1912" w:rsidRDefault="00B24617" w:rsidP="0018442A">
            <w:pPr>
              <w:rPr>
                <w:rFonts w:ascii="Arial Nova Cond Light" w:hAnsi="Arial Nova Cond Light" w:cs="Arial"/>
                <w:color w:val="000000" w:themeColor="text1"/>
              </w:rPr>
            </w:pPr>
          </w:p>
          <w:p w14:paraId="6153E0E4" w14:textId="77777777" w:rsidR="00B24617" w:rsidRPr="007A1912" w:rsidRDefault="00B24617" w:rsidP="0018442A">
            <w:pPr>
              <w:rPr>
                <w:rFonts w:ascii="Arial Nova Cond Light" w:hAnsi="Arial Nova Cond Light" w:cs="Arial"/>
                <w:color w:val="000000" w:themeColor="text1"/>
              </w:rPr>
            </w:pPr>
            <w:r w:rsidRPr="007A1912">
              <w:rPr>
                <w:rFonts w:ascii="Arial Nova Cond Light" w:hAnsi="Arial Nova Cond Light"/>
                <w:noProof/>
              </w:rPr>
              <w:lastRenderedPageBreak/>
              <w:drawing>
                <wp:inline distT="0" distB="0" distL="0" distR="0" wp14:anchorId="639AE59E" wp14:editId="4867C832">
                  <wp:extent cx="3294412" cy="4870764"/>
                  <wp:effectExtent l="0" t="0" r="0" b="6350"/>
                  <wp:docPr id="1" name="Picture 1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diagram of a flowchar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066" cy="4874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DC0E70" w14:textId="77777777" w:rsidR="00B24617" w:rsidRDefault="00B24617" w:rsidP="00B24617">
      <w:pPr>
        <w:rPr>
          <w:rFonts w:ascii="Arial Nova Cond Light" w:hAnsi="Arial Nova Cond Light"/>
        </w:rPr>
      </w:pPr>
    </w:p>
    <w:p w14:paraId="2222DF57" w14:textId="77777777" w:rsidR="00B24617" w:rsidRPr="007A1912" w:rsidRDefault="00B24617" w:rsidP="00B24617">
      <w:pPr>
        <w:rPr>
          <w:rFonts w:ascii="Arial Nova Cond Light" w:hAnsi="Arial Nova Cond Ligh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24617" w:rsidRPr="007A1912" w14:paraId="20F673C5" w14:textId="77777777" w:rsidTr="0018442A">
        <w:tc>
          <w:tcPr>
            <w:tcW w:w="9010" w:type="dxa"/>
          </w:tcPr>
          <w:p w14:paraId="2EDEE1CD" w14:textId="77777777" w:rsidR="00B24617" w:rsidRPr="007A1912" w:rsidRDefault="00B24617" w:rsidP="0018442A">
            <w:pPr>
              <w:rPr>
                <w:rFonts w:ascii="Arial Nova Cond Light" w:hAnsi="Arial Nova Cond Light"/>
                <w:b/>
              </w:rPr>
            </w:pPr>
            <w:r w:rsidRPr="007A1912">
              <w:rPr>
                <w:rFonts w:ascii="Arial Nova Cond Light" w:hAnsi="Arial Nova Cond Light"/>
                <w:b/>
              </w:rPr>
              <w:t xml:space="preserve">Appendix 3 - </w:t>
            </w:r>
            <w:r w:rsidRPr="007A1912">
              <w:rPr>
                <w:rFonts w:ascii="Arial Nova Cond Light" w:hAnsi="Arial Nova Cond Light"/>
              </w:rPr>
              <w:t xml:space="preserve">Articles which met </w:t>
            </w:r>
            <w:proofErr w:type="gramStart"/>
            <w:r w:rsidRPr="007A1912">
              <w:rPr>
                <w:rFonts w:ascii="Arial Nova Cond Light" w:hAnsi="Arial Nova Cond Light"/>
              </w:rPr>
              <w:t>inclusion</w:t>
            </w:r>
            <w:proofErr w:type="gramEnd"/>
          </w:p>
          <w:p w14:paraId="37893D1B" w14:textId="77777777" w:rsidR="00B24617" w:rsidRPr="007A1912" w:rsidRDefault="00B24617" w:rsidP="0018442A">
            <w:pPr>
              <w:rPr>
                <w:rFonts w:ascii="Arial Nova Cond Light" w:hAnsi="Arial Nova Cond Light"/>
              </w:rPr>
            </w:pPr>
          </w:p>
          <w:p w14:paraId="26FA012A" w14:textId="77777777" w:rsidR="00B24617" w:rsidRPr="00DB0525" w:rsidRDefault="00B24617" w:rsidP="00B24617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  <w:r w:rsidRPr="007A1912">
              <w:rPr>
                <w:rFonts w:ascii="Arial Nova Cond Light" w:eastAsia="Times New Roman" w:hAnsi="Arial Nova Cond Light" w:cs="Arial"/>
                <w:lang w:eastAsia="en-GB"/>
              </w:rPr>
              <w:fldChar w:fldCharType="begin" w:fldLock="1"/>
            </w:r>
            <w:r w:rsidRPr="00DB0525">
              <w:rPr>
                <w:rFonts w:ascii="Arial Nova Cond Light" w:eastAsia="Times New Roman" w:hAnsi="Arial Nova Cond Light" w:cs="Arial"/>
                <w:lang w:eastAsia="en-GB"/>
              </w:rPr>
              <w:instrText xml:space="preserve">ADDIN Mendeley Bibliography CSL_BIBLIOGRAPHY </w:instrText>
            </w:r>
            <w:r w:rsidRPr="007A1912">
              <w:rPr>
                <w:rFonts w:ascii="Arial Nova Cond Light" w:eastAsia="Times New Roman" w:hAnsi="Arial Nova Cond Light" w:cs="Arial"/>
                <w:lang w:eastAsia="en-GB"/>
              </w:rPr>
              <w:fldChar w:fldCharType="separate"/>
            </w:r>
            <w:r w:rsidRPr="00DB0525">
              <w:rPr>
                <w:rFonts w:ascii="Arial Nova Cond Light" w:hAnsi="Arial Nova Cond Light" w:cs="Arial"/>
                <w:noProof/>
              </w:rPr>
              <w:t xml:space="preserve">Currie, J., Kourouche, S., Gordon, C., Jorm, C. and West, S. (2018) Mass casualty education for undergraduate nursing students in Australia.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Nurse Education in Practice</w:t>
            </w:r>
            <w:r w:rsidRPr="00DB0525">
              <w:rPr>
                <w:rFonts w:ascii="Arial Nova Cond Light" w:hAnsi="Arial Nova Cond Light" w:cs="Arial"/>
                <w:noProof/>
              </w:rPr>
              <w:t>. [online].  28.</w:t>
            </w:r>
          </w:p>
          <w:p w14:paraId="600B5F41" w14:textId="77777777" w:rsidR="00B24617" w:rsidRDefault="00B24617" w:rsidP="0018442A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2F5226E4" w14:textId="77777777" w:rsidR="00B24617" w:rsidRPr="00DB0525" w:rsidRDefault="00B24617" w:rsidP="00B24617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  <w:r w:rsidRPr="00DB0525">
              <w:rPr>
                <w:rFonts w:ascii="Arial Nova Cond Light" w:hAnsi="Arial Nova Cond Light" w:cs="Arial"/>
                <w:noProof/>
              </w:rPr>
              <w:t xml:space="preserve">Murray, B., Judge, D., Morris, T. and Opsahl, A. (2019) Interprofessional education: A disaster response simulation activity for military medics, nursing, &amp; paramedic science students.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Nurse Education in Practice</w:t>
            </w:r>
            <w:r w:rsidRPr="00DB0525">
              <w:rPr>
                <w:rFonts w:ascii="Arial Nova Cond Light" w:hAnsi="Arial Nova Cond Light" w:cs="Arial"/>
                <w:noProof/>
              </w:rPr>
              <w:t>. [online].  39.</w:t>
            </w:r>
          </w:p>
          <w:p w14:paraId="7DAAD057" w14:textId="77777777" w:rsidR="00B24617" w:rsidRDefault="00B24617" w:rsidP="0018442A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1D079FCE" w14:textId="77777777" w:rsidR="00B24617" w:rsidRPr="00DB0525" w:rsidRDefault="00B24617" w:rsidP="00B24617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  <w:r w:rsidRPr="00DB0525">
              <w:rPr>
                <w:rFonts w:ascii="Arial Nova Cond Light" w:hAnsi="Arial Nova Cond Light" w:cs="Arial"/>
                <w:noProof/>
              </w:rPr>
              <w:t xml:space="preserve">Opsahl, A., Morris, T., Judge, D., Werskey, K., Edwards, B. and Robinson, D. (2019) Promoting a Mock Disaster Simulation with Leadership from a Nurse Residency Program.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Teaching and Learning in Nursing</w:t>
            </w:r>
            <w:r w:rsidRPr="00DB0525">
              <w:rPr>
                <w:rFonts w:ascii="Arial Nova Cond Light" w:hAnsi="Arial Nova Cond Light" w:cs="Arial"/>
                <w:noProof/>
              </w:rPr>
              <w:t>. [online].  14 (3).</w:t>
            </w:r>
          </w:p>
          <w:p w14:paraId="488A619A" w14:textId="77777777" w:rsidR="00B24617" w:rsidRDefault="00B24617" w:rsidP="0018442A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7FCF1A85" w14:textId="77777777" w:rsidR="00B24617" w:rsidRPr="00DB0525" w:rsidRDefault="00B24617" w:rsidP="00B24617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  <w:r w:rsidRPr="00DB0525">
              <w:rPr>
                <w:rFonts w:ascii="Arial Nova Cond Light" w:hAnsi="Arial Nova Cond Light" w:cs="Arial"/>
                <w:noProof/>
              </w:rPr>
              <w:t xml:space="preserve">Unver, V.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et al.</w:t>
            </w:r>
            <w:r w:rsidRPr="00DB0525">
              <w:rPr>
                <w:rFonts w:ascii="Arial Nova Cond Light" w:hAnsi="Arial Nova Cond Light" w:cs="Arial"/>
                <w:noProof/>
              </w:rPr>
              <w:t xml:space="preserve"> (2018) Analysis of the effects of high-fidelity simulation on nursing students’ perceptions of their preparedness for disasters.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International Emergency Nursing</w:t>
            </w:r>
            <w:r w:rsidRPr="00DB0525">
              <w:rPr>
                <w:rFonts w:ascii="Arial Nova Cond Light" w:hAnsi="Arial Nova Cond Light" w:cs="Arial"/>
                <w:noProof/>
              </w:rPr>
              <w:t>. [online].  38.</w:t>
            </w:r>
          </w:p>
          <w:p w14:paraId="47396EC1" w14:textId="77777777" w:rsidR="00B24617" w:rsidRDefault="00B24617" w:rsidP="0018442A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015AC77F" w14:textId="77777777" w:rsidR="00B24617" w:rsidRDefault="00B24617" w:rsidP="0018442A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12A3FD66" w14:textId="77777777" w:rsidR="00B24617" w:rsidRPr="00DB0525" w:rsidRDefault="00B24617" w:rsidP="00B24617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  <w:r w:rsidRPr="00DB0525">
              <w:rPr>
                <w:rFonts w:ascii="Arial Nova Cond Light" w:hAnsi="Arial Nova Cond Light" w:cs="Arial"/>
                <w:noProof/>
              </w:rPr>
              <w:t xml:space="preserve">Wenham, J., Bennett, P. and Gleeson, W. (2018) Crash simulation: an immersive learning model.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Clinical Teacher</w:t>
            </w:r>
            <w:r w:rsidRPr="00DB0525">
              <w:rPr>
                <w:rFonts w:ascii="Arial Nova Cond Light" w:hAnsi="Arial Nova Cond Light" w:cs="Arial"/>
                <w:noProof/>
              </w:rPr>
              <w:t>. [online].  15 (6).</w:t>
            </w:r>
          </w:p>
          <w:p w14:paraId="383CF69E" w14:textId="77777777" w:rsidR="00B24617" w:rsidRDefault="00B24617" w:rsidP="0018442A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15CDD219" w14:textId="77777777" w:rsidR="00B24617" w:rsidRPr="00DB0525" w:rsidRDefault="00B24617" w:rsidP="00B24617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  <w:r w:rsidRPr="00DB0525">
              <w:rPr>
                <w:rFonts w:ascii="Arial Nova Cond Light" w:hAnsi="Arial Nova Cond Light" w:cs="Arial"/>
                <w:noProof/>
              </w:rPr>
              <w:t xml:space="preserve">Zapko, K.A., Ferrante, M. Lou, Brady, C., Corbisello, A., Hill, D., Mullen, R., DeFiore-Golden, P.J. and Martin, L. (2015) Interdisciplinary disaster drill simulation: Laying the groundwork for further research. </w:t>
            </w:r>
            <w:r w:rsidRPr="00DB0525">
              <w:rPr>
                <w:rFonts w:ascii="Arial Nova Cond Light" w:hAnsi="Arial Nova Cond Light" w:cs="Arial"/>
                <w:i/>
                <w:iCs/>
                <w:noProof/>
              </w:rPr>
              <w:t>Nursing Education Perspectives</w:t>
            </w:r>
            <w:r w:rsidRPr="00DB0525">
              <w:rPr>
                <w:rFonts w:ascii="Arial Nova Cond Light" w:hAnsi="Arial Nova Cond Light" w:cs="Arial"/>
                <w:noProof/>
              </w:rPr>
              <w:t>. [online].  36 (6).</w:t>
            </w:r>
          </w:p>
          <w:p w14:paraId="1401B7D7" w14:textId="77777777" w:rsidR="00B24617" w:rsidRPr="007A1912" w:rsidRDefault="00B24617" w:rsidP="0018442A">
            <w:pPr>
              <w:rPr>
                <w:rFonts w:ascii="Arial Nova Cond Light" w:hAnsi="Arial Nova Cond Light"/>
              </w:rPr>
            </w:pPr>
            <w:r w:rsidRPr="007A1912">
              <w:rPr>
                <w:rFonts w:ascii="Arial Nova Cond Light" w:eastAsia="Times New Roman" w:hAnsi="Arial Nova Cond Light" w:cs="Arial"/>
                <w:lang w:eastAsia="en-GB"/>
              </w:rPr>
              <w:fldChar w:fldCharType="end"/>
            </w:r>
          </w:p>
        </w:tc>
      </w:tr>
    </w:tbl>
    <w:p w14:paraId="29C41D0B" w14:textId="77777777" w:rsidR="00B24617" w:rsidRPr="007A1912" w:rsidRDefault="00B24617" w:rsidP="00B24617">
      <w:pPr>
        <w:rPr>
          <w:rFonts w:ascii="Arial Nova Cond Light" w:hAnsi="Arial Nova Cond Light"/>
        </w:rPr>
      </w:pPr>
    </w:p>
    <w:p w14:paraId="0752CC44" w14:textId="77777777" w:rsidR="001777A1" w:rsidRDefault="001777A1"/>
    <w:sectPr w:rsidR="001777A1" w:rsidSect="00DD236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Cond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C53B4"/>
    <w:multiLevelType w:val="hybridMultilevel"/>
    <w:tmpl w:val="AADC6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986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617"/>
    <w:rsid w:val="001777A1"/>
    <w:rsid w:val="00B2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14985"/>
  <w15:chartTrackingRefBased/>
  <w15:docId w15:val="{4B8CA8F7-FD7E-4314-A935-C3C60BC1F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617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4617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2023-08-24T18:41:00Z</dcterms:created>
  <dcterms:modified xsi:type="dcterms:W3CDTF">2023-08-24T18:42:00Z</dcterms:modified>
</cp:coreProperties>
</file>