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AE109B" w14:textId="77777777" w:rsidR="00735D54" w:rsidRPr="005D487C" w:rsidRDefault="00735D54" w:rsidP="00735D54">
      <w:pPr>
        <w:spacing w:line="480" w:lineRule="auto"/>
        <w:jc w:val="center"/>
        <w:rPr>
          <w:b/>
          <w:bCs/>
          <w:sz w:val="28"/>
        </w:rPr>
      </w:pPr>
      <w:bookmarkStart w:id="0" w:name="_GoBack"/>
      <w:bookmarkEnd w:id="0"/>
      <w:r w:rsidRPr="005D487C">
        <w:rPr>
          <w:b/>
          <w:bCs/>
          <w:sz w:val="28"/>
        </w:rPr>
        <w:t>Early detection of liver injuries by the Serum enhanced binding test sensitive to albumin post-transcriptional modifications</w:t>
      </w:r>
    </w:p>
    <w:p w14:paraId="0CBFD3D1" w14:textId="77777777" w:rsidR="00735D54" w:rsidRPr="00962F9A" w:rsidRDefault="00735D54" w:rsidP="00735D54">
      <w:pPr>
        <w:spacing w:line="360" w:lineRule="auto"/>
        <w:rPr>
          <w:vertAlign w:val="superscript"/>
        </w:rPr>
      </w:pPr>
      <w:r w:rsidRPr="00962F9A">
        <w:t>Souleiman El Balkhi</w:t>
      </w:r>
      <w:r w:rsidRPr="00962F9A">
        <w:rPr>
          <w:vertAlign w:val="superscript"/>
        </w:rPr>
        <w:t>1,2</w:t>
      </w:r>
      <w:r>
        <w:t>,</w:t>
      </w:r>
      <w:r w:rsidRPr="00962F9A">
        <w:t xml:space="preserve"> Mohamad Ali Rahali</w:t>
      </w:r>
      <w:r w:rsidRPr="00962F9A">
        <w:rPr>
          <w:vertAlign w:val="superscript"/>
        </w:rPr>
        <w:t>1,2</w:t>
      </w:r>
      <w:r w:rsidRPr="00962F9A">
        <w:t>, Roy Lakis</w:t>
      </w:r>
      <w:r w:rsidRPr="00962F9A">
        <w:rPr>
          <w:vertAlign w:val="superscript"/>
        </w:rPr>
        <w:t>1,</w:t>
      </w:r>
      <w:r w:rsidRPr="00962F9A">
        <w:t>, François Ludovic Sauvage</w:t>
      </w:r>
      <w:r w:rsidRPr="00C84132">
        <w:rPr>
          <w:vertAlign w:val="superscript"/>
        </w:rPr>
        <w:t>1</w:t>
      </w:r>
      <w:r w:rsidRPr="00962F9A">
        <w:t xml:space="preserve">, </w:t>
      </w:r>
      <w:r w:rsidRPr="005A59C7">
        <w:t>Marving Martin</w:t>
      </w:r>
      <w:r w:rsidRPr="005A59C7">
        <w:rPr>
          <w:vertAlign w:val="superscript"/>
        </w:rPr>
        <w:t>1</w:t>
      </w:r>
      <w:r>
        <w:t xml:space="preserve">, </w:t>
      </w:r>
      <w:r w:rsidRPr="00EC17BC">
        <w:t>Angelika Janaszkiewicz</w:t>
      </w:r>
      <w:r w:rsidRPr="00962F9A">
        <w:rPr>
          <w:vertAlign w:val="superscript"/>
        </w:rPr>
        <w:t>1</w:t>
      </w:r>
      <w:r>
        <w:t>, R</w:t>
      </w:r>
      <w:r w:rsidRPr="00962F9A">
        <w:t>oland Lawson</w:t>
      </w:r>
      <w:r w:rsidRPr="00962F9A">
        <w:rPr>
          <w:vertAlign w:val="superscript"/>
        </w:rPr>
        <w:t>1</w:t>
      </w:r>
      <w:r w:rsidRPr="00962F9A">
        <w:t>, Ruben Goncalves</w:t>
      </w:r>
      <w:r>
        <w:rPr>
          <w:vertAlign w:val="superscript"/>
        </w:rPr>
        <w:t>1</w:t>
      </w:r>
      <w:r w:rsidRPr="00962F9A">
        <w:t>, Paul Carrier</w:t>
      </w:r>
      <w:r w:rsidRPr="00962F9A">
        <w:rPr>
          <w:vertAlign w:val="superscript"/>
        </w:rPr>
        <w:t>1,</w:t>
      </w:r>
      <w:r>
        <w:rPr>
          <w:vertAlign w:val="superscript"/>
        </w:rPr>
        <w:t>3</w:t>
      </w:r>
      <w:r w:rsidRPr="00962F9A">
        <w:t>, Veronique Loustaud-Ratti</w:t>
      </w:r>
      <w:r w:rsidRPr="00962F9A">
        <w:rPr>
          <w:vertAlign w:val="superscript"/>
        </w:rPr>
        <w:t>1,</w:t>
      </w:r>
      <w:r>
        <w:rPr>
          <w:vertAlign w:val="superscript"/>
        </w:rPr>
        <w:t>3</w:t>
      </w:r>
      <w:r w:rsidRPr="00962F9A">
        <w:t>, Anne Guyot</w:t>
      </w:r>
      <w:r>
        <w:rPr>
          <w:vertAlign w:val="superscript"/>
        </w:rPr>
        <w:t>4</w:t>
      </w:r>
      <w:r w:rsidRPr="00962F9A">
        <w:t>, Pierre Marquet</w:t>
      </w:r>
      <w:r w:rsidRPr="00962F9A">
        <w:rPr>
          <w:vertAlign w:val="superscript"/>
        </w:rPr>
        <w:t>1,2</w:t>
      </w:r>
      <w:r w:rsidRPr="00962F9A">
        <w:t xml:space="preserve">, </w:t>
      </w:r>
      <w:r w:rsidRPr="00D10093">
        <w:t>Florent Di Meo</w:t>
      </w:r>
      <w:r w:rsidRPr="00962F9A">
        <w:rPr>
          <w:vertAlign w:val="superscript"/>
        </w:rPr>
        <w:t>1</w:t>
      </w:r>
      <w:r>
        <w:t xml:space="preserve">, </w:t>
      </w:r>
      <w:r w:rsidRPr="00962F9A">
        <w:t>Franck Saint-Marcoux</w:t>
      </w:r>
      <w:r w:rsidRPr="00962F9A">
        <w:rPr>
          <w:vertAlign w:val="superscript"/>
        </w:rPr>
        <w:t>1,2</w:t>
      </w:r>
    </w:p>
    <w:p w14:paraId="362DB3AC" w14:textId="77777777" w:rsidR="00735D54" w:rsidRPr="005D2FFA" w:rsidRDefault="00735D54" w:rsidP="00735D54">
      <w:pPr>
        <w:spacing w:line="240" w:lineRule="auto"/>
        <w:rPr>
          <w:rFonts w:ascii="Arial" w:hAnsi="Arial" w:cs="Arial"/>
        </w:rPr>
      </w:pPr>
      <w:r w:rsidRPr="004E7E10">
        <w:rPr>
          <w:rFonts w:ascii="Arial" w:hAnsi="Arial" w:cs="Arial"/>
          <w:b/>
          <w:bCs/>
        </w:rPr>
        <w:t>Author’s institutional affiliations</w:t>
      </w:r>
      <w:r>
        <w:rPr>
          <w:rFonts w:ascii="Arial" w:hAnsi="Arial" w:cs="Arial"/>
          <w:b/>
          <w:bCs/>
        </w:rPr>
        <w:t>:</w:t>
      </w:r>
    </w:p>
    <w:p w14:paraId="1252908C" w14:textId="77777777" w:rsidR="00735D54" w:rsidRPr="00220944" w:rsidRDefault="00735D54" w:rsidP="00735D54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</w:rPr>
      </w:pPr>
      <w:r w:rsidRPr="00220944">
        <w:rPr>
          <w:rFonts w:ascii="Arial" w:hAnsi="Arial" w:cs="Arial"/>
          <w:vertAlign w:val="superscript"/>
        </w:rPr>
        <w:t xml:space="preserve">1 </w:t>
      </w:r>
      <w:r w:rsidRPr="00220944">
        <w:rPr>
          <w:rFonts w:ascii="Arial" w:hAnsi="Arial" w:cs="Arial"/>
        </w:rPr>
        <w:t xml:space="preserve">P&amp;T, UMR1248, Inserm, Univ. Limoges, France. </w:t>
      </w:r>
    </w:p>
    <w:p w14:paraId="04801425" w14:textId="77777777" w:rsidR="00735D54" w:rsidRDefault="00735D54" w:rsidP="00735D54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</w:rPr>
      </w:pPr>
      <w:r>
        <w:rPr>
          <w:rFonts w:ascii="Arial" w:hAnsi="Arial" w:cs="Arial"/>
          <w:vertAlign w:val="superscript"/>
        </w:rPr>
        <w:t>2</w:t>
      </w:r>
      <w:r w:rsidRPr="005D2FFA">
        <w:rPr>
          <w:rFonts w:ascii="Arial" w:hAnsi="Arial" w:cs="Arial"/>
          <w:vertAlign w:val="superscript"/>
        </w:rPr>
        <w:t xml:space="preserve"> </w:t>
      </w:r>
      <w:r w:rsidRPr="005D2FFA">
        <w:rPr>
          <w:rFonts w:ascii="Arial" w:hAnsi="Arial" w:cs="Arial"/>
        </w:rPr>
        <w:t>Department of pharmacology, toxicology and pharmacovigilance,</w:t>
      </w:r>
      <w:r w:rsidRPr="005D2FFA">
        <w:rPr>
          <w:rFonts w:ascii="Arial" w:hAnsi="Arial" w:cs="Arial"/>
          <w:vertAlign w:val="superscript"/>
        </w:rPr>
        <w:t xml:space="preserve"> </w:t>
      </w:r>
      <w:r w:rsidRPr="005D2FFA">
        <w:rPr>
          <w:rFonts w:ascii="Arial" w:hAnsi="Arial" w:cs="Arial"/>
        </w:rPr>
        <w:t>CHU Limoges, France.</w:t>
      </w:r>
    </w:p>
    <w:p w14:paraId="40917548" w14:textId="77777777" w:rsidR="00735D54" w:rsidRPr="00027D43" w:rsidRDefault="00735D54" w:rsidP="00735D54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</w:rPr>
      </w:pPr>
      <w:r>
        <w:rPr>
          <w:rFonts w:ascii="Arial" w:hAnsi="Arial" w:cs="Arial"/>
          <w:vertAlign w:val="superscript"/>
        </w:rPr>
        <w:t xml:space="preserve">3 </w:t>
      </w:r>
      <w:r>
        <w:rPr>
          <w:rFonts w:ascii="Arial" w:hAnsi="Arial" w:cs="Arial"/>
        </w:rPr>
        <w:t>Department of Liver Disease, CHU Limoges, Limoges, France</w:t>
      </w:r>
    </w:p>
    <w:p w14:paraId="274D1A95" w14:textId="77777777" w:rsidR="00735D54" w:rsidRPr="004558B6" w:rsidRDefault="00735D54" w:rsidP="00735D54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</w:rPr>
      </w:pPr>
      <w:r>
        <w:rPr>
          <w:rFonts w:ascii="Arial" w:hAnsi="Arial" w:cs="Arial"/>
          <w:vertAlign w:val="superscript"/>
        </w:rPr>
        <w:t xml:space="preserve">4 </w:t>
      </w:r>
      <w:r>
        <w:rPr>
          <w:rFonts w:ascii="Arial" w:hAnsi="Arial" w:cs="Arial"/>
        </w:rPr>
        <w:t xml:space="preserve">Department of Pathology, CHU Limoges, Limoges, France. </w:t>
      </w:r>
    </w:p>
    <w:p w14:paraId="54018E49" w14:textId="77777777" w:rsidR="00735D54" w:rsidRPr="00D509D0" w:rsidRDefault="00735D54" w:rsidP="00735D54">
      <w:pPr>
        <w:spacing w:line="240" w:lineRule="auto"/>
        <w:rPr>
          <w:b/>
          <w:bCs/>
          <w:color w:val="000000" w:themeColor="text1"/>
        </w:rPr>
      </w:pPr>
      <w:r w:rsidRPr="00D509D0">
        <w:rPr>
          <w:rFonts w:ascii="Arial" w:hAnsi="Arial" w:cs="Arial"/>
          <w:b/>
          <w:bCs/>
          <w:color w:val="000000" w:themeColor="text1"/>
          <w:shd w:val="clear" w:color="auto" w:fill="FFFFFF"/>
        </w:rPr>
        <w:t>Declarations of interest: none</w:t>
      </w:r>
    </w:p>
    <w:p w14:paraId="5ABC5D49" w14:textId="77777777" w:rsidR="00735D54" w:rsidRPr="00D509D0" w:rsidRDefault="00735D54" w:rsidP="00735D5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</w:p>
    <w:p w14:paraId="0753A066" w14:textId="77777777" w:rsidR="00735D54" w:rsidRPr="00D509D0" w:rsidRDefault="00735D54" w:rsidP="00735D5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</w:p>
    <w:p w14:paraId="2E3D2B98" w14:textId="77777777" w:rsidR="00735D54" w:rsidRPr="00D703CF" w:rsidRDefault="00735D54" w:rsidP="00735D54">
      <w:pPr>
        <w:autoSpaceDE w:val="0"/>
        <w:autoSpaceDN w:val="0"/>
        <w:adjustRightInd w:val="0"/>
        <w:spacing w:line="360" w:lineRule="auto"/>
        <w:jc w:val="both"/>
      </w:pPr>
      <w:r w:rsidRPr="00D703CF">
        <w:rPr>
          <w:rFonts w:ascii="Arial" w:hAnsi="Arial" w:cs="Arial"/>
          <w:b/>
        </w:rPr>
        <w:t>Address for correspondence:</w:t>
      </w:r>
      <w:r w:rsidRPr="00D703CF">
        <w:rPr>
          <w:rFonts w:ascii="Arial" w:hAnsi="Arial" w:cs="Arial"/>
        </w:rPr>
        <w:t xml:space="preserve"> Souleiman El Balkhi, email: souleiman.elbalkhi@chu-limoges.fr</w:t>
      </w:r>
    </w:p>
    <w:p w14:paraId="7D3740CC" w14:textId="20F907D4" w:rsidR="004558B6" w:rsidRPr="00735D54" w:rsidRDefault="004558B6" w:rsidP="005D487C">
      <w:pPr>
        <w:spacing w:line="480" w:lineRule="auto"/>
        <w:rPr>
          <w:b/>
          <w:bCs/>
        </w:rPr>
      </w:pPr>
      <w:r w:rsidRPr="00735D54">
        <w:rPr>
          <w:b/>
          <w:bCs/>
        </w:rPr>
        <w:br w:type="page"/>
      </w:r>
    </w:p>
    <w:p w14:paraId="76AFFA60" w14:textId="77777777" w:rsidR="00A542A4" w:rsidRPr="00F75B79" w:rsidRDefault="00A542A4" w:rsidP="00A542A4">
      <w:pPr>
        <w:spacing w:after="0" w:line="480" w:lineRule="auto"/>
        <w:jc w:val="both"/>
      </w:pPr>
    </w:p>
    <w:p w14:paraId="7083AC59" w14:textId="0E77495E" w:rsidR="006E416F" w:rsidRDefault="006E416F" w:rsidP="00545CBB">
      <w:pPr>
        <w:pStyle w:val="Lgende"/>
      </w:pPr>
      <w:r>
        <w:rPr>
          <w:noProof/>
          <w:lang w:val="fr-FR" w:eastAsia="fr-FR"/>
        </w:rPr>
        <w:drawing>
          <wp:inline distT="0" distB="0" distL="0" distR="0" wp14:anchorId="11464C74" wp14:editId="6824799F">
            <wp:extent cx="5972810" cy="6829425"/>
            <wp:effectExtent l="0" t="0" r="0" b="3175"/>
            <wp:docPr id="11069068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6906823" name="Picture 110690682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682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6DE423" w14:textId="0490B7C0" w:rsidR="00A542A4" w:rsidRDefault="006D4E6F" w:rsidP="006D4E6F">
      <w:pPr>
        <w:pStyle w:val="Lgende"/>
        <w:rPr>
          <w:b w:val="0"/>
          <w:bCs w:val="0"/>
        </w:rPr>
      </w:pPr>
      <w:r>
        <w:t>Supplementary Figure S</w:t>
      </w:r>
      <w:fldSimple w:instr=" SEQ Supplementary_Figure_S \* ARABIC ">
        <w:r>
          <w:rPr>
            <w:noProof/>
          </w:rPr>
          <w:t>1</w:t>
        </w:r>
      </w:fldSimple>
      <w:r>
        <w:t xml:space="preserve">. </w:t>
      </w:r>
      <w:r w:rsidR="006E416F" w:rsidRPr="006E416F">
        <w:rPr>
          <w:b w:val="0"/>
          <w:bCs w:val="0"/>
        </w:rPr>
        <w:t>Per-replica time-dependent root-mean squared deviation</w:t>
      </w:r>
      <w:r w:rsidR="00A85F7D">
        <w:rPr>
          <w:b w:val="0"/>
          <w:bCs w:val="0"/>
        </w:rPr>
        <w:t xml:space="preserve">s </w:t>
      </w:r>
      <w:r w:rsidR="006E416F" w:rsidRPr="006E416F">
        <w:rPr>
          <w:b w:val="0"/>
          <w:bCs w:val="0"/>
        </w:rPr>
        <w:t xml:space="preserve">of </w:t>
      </w:r>
      <w:r w:rsidR="00A85F7D">
        <w:rPr>
          <w:b w:val="0"/>
          <w:bCs w:val="0"/>
        </w:rPr>
        <w:t xml:space="preserve">overall backbone </w:t>
      </w:r>
      <w:r w:rsidR="006E416F" w:rsidRPr="006E416F">
        <w:rPr>
          <w:b w:val="0"/>
          <w:bCs w:val="0"/>
        </w:rPr>
        <w:t>HSA isoform</w:t>
      </w:r>
      <w:r w:rsidR="00A85F7D">
        <w:rPr>
          <w:b w:val="0"/>
          <w:bCs w:val="0"/>
        </w:rPr>
        <w:t xml:space="preserve"> structure</w:t>
      </w:r>
      <w:r w:rsidR="00101605">
        <w:rPr>
          <w:b w:val="0"/>
          <w:bCs w:val="0"/>
        </w:rPr>
        <w:t>s</w:t>
      </w:r>
      <w:r w:rsidR="006E416F" w:rsidRPr="006E416F">
        <w:rPr>
          <w:b w:val="0"/>
          <w:bCs w:val="0"/>
        </w:rPr>
        <w:t xml:space="preserve"> along </w:t>
      </w:r>
      <w:r w:rsidR="00D75DAC" w:rsidRPr="006E416F">
        <w:rPr>
          <w:b w:val="0"/>
          <w:bCs w:val="0"/>
        </w:rPr>
        <w:t xml:space="preserve">MD </w:t>
      </w:r>
      <w:r w:rsidR="006E416F" w:rsidRPr="006E416F">
        <w:rPr>
          <w:b w:val="0"/>
          <w:bCs w:val="0"/>
        </w:rPr>
        <w:t>simulations.</w:t>
      </w:r>
      <w:r w:rsidR="006E416F">
        <w:t xml:space="preserve"> </w:t>
      </w:r>
      <w:r w:rsidR="006E416F" w:rsidRPr="006E416F">
        <w:rPr>
          <w:b w:val="0"/>
          <w:bCs w:val="0"/>
        </w:rPr>
        <w:t xml:space="preserve">The three </w:t>
      </w:r>
      <w:r w:rsidR="006E416F">
        <w:rPr>
          <w:b w:val="0"/>
          <w:bCs w:val="0"/>
        </w:rPr>
        <w:t>different r</w:t>
      </w:r>
      <w:r w:rsidR="006E416F" w:rsidRPr="006E416F">
        <w:rPr>
          <w:b w:val="0"/>
          <w:bCs w:val="0"/>
        </w:rPr>
        <w:t>eplica</w:t>
      </w:r>
      <w:r w:rsidR="006E416F">
        <w:rPr>
          <w:b w:val="0"/>
          <w:bCs w:val="0"/>
        </w:rPr>
        <w:t xml:space="preserve">s are depicted in blue, green and orange, respectively. </w:t>
      </w:r>
    </w:p>
    <w:p w14:paraId="23D1F7CD" w14:textId="1B0F5A9C" w:rsidR="00D33687" w:rsidRDefault="00D33687">
      <w:r>
        <w:br w:type="page"/>
      </w:r>
    </w:p>
    <w:p w14:paraId="3713D2E3" w14:textId="77777777" w:rsidR="008F23EC" w:rsidRPr="008F23EC" w:rsidRDefault="008F23EC" w:rsidP="008F23EC"/>
    <w:p w14:paraId="1F62CF69" w14:textId="008D70E9" w:rsidR="00A85F7D" w:rsidRPr="00A85F7D" w:rsidRDefault="00D33687" w:rsidP="00A85F7D">
      <w:r>
        <w:rPr>
          <w:noProof/>
          <w:lang w:val="fr-FR" w:eastAsia="fr-FR"/>
        </w:rPr>
        <w:drawing>
          <wp:inline distT="0" distB="0" distL="0" distR="0" wp14:anchorId="4D314760" wp14:editId="4AED2125">
            <wp:extent cx="5972810" cy="6829425"/>
            <wp:effectExtent l="0" t="0" r="0" b="3175"/>
            <wp:docPr id="185107426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1074267" name="Picture 185107426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682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FBBA02" w14:textId="10A3C743" w:rsidR="004366EA" w:rsidRDefault="006D4E6F" w:rsidP="00D33687">
      <w:pPr>
        <w:pStyle w:val="Lgende"/>
        <w:rPr>
          <w:b w:val="0"/>
          <w:bCs w:val="0"/>
        </w:rPr>
      </w:pPr>
      <w:r>
        <w:t>Supplementary Figure S</w:t>
      </w:r>
      <w:fldSimple w:instr=" SEQ Supplementary_Figure_S \* ARABIC ">
        <w:r>
          <w:rPr>
            <w:noProof/>
          </w:rPr>
          <w:t>2</w:t>
        </w:r>
      </w:fldSimple>
      <w:r>
        <w:t>.</w:t>
      </w:r>
      <w:r w:rsidR="00D33687">
        <w:t xml:space="preserve"> </w:t>
      </w:r>
      <w:r w:rsidR="00D33687" w:rsidRPr="00545CBB">
        <w:t xml:space="preserve"> </w:t>
      </w:r>
      <w:r w:rsidR="00D33687" w:rsidRPr="006E416F">
        <w:rPr>
          <w:b w:val="0"/>
          <w:bCs w:val="0"/>
        </w:rPr>
        <w:t>Per-replica time-dependent root-mean squared deviation</w:t>
      </w:r>
      <w:r w:rsidR="00D33687">
        <w:rPr>
          <w:b w:val="0"/>
          <w:bCs w:val="0"/>
        </w:rPr>
        <w:t xml:space="preserve">s </w:t>
      </w:r>
      <w:r w:rsidR="00D33687" w:rsidRPr="006E416F">
        <w:rPr>
          <w:b w:val="0"/>
          <w:bCs w:val="0"/>
        </w:rPr>
        <w:t xml:space="preserve">of </w:t>
      </w:r>
      <w:r w:rsidR="00D33687">
        <w:rPr>
          <w:b w:val="0"/>
          <w:bCs w:val="0"/>
        </w:rPr>
        <w:t xml:space="preserve">backbone </w:t>
      </w:r>
      <w:r w:rsidR="00D33687" w:rsidRPr="006E416F">
        <w:rPr>
          <w:b w:val="0"/>
          <w:bCs w:val="0"/>
        </w:rPr>
        <w:t>HSA isoform</w:t>
      </w:r>
      <w:r w:rsidR="00D33687">
        <w:rPr>
          <w:b w:val="0"/>
          <w:bCs w:val="0"/>
        </w:rPr>
        <w:t xml:space="preserve"> structure</w:t>
      </w:r>
      <w:r w:rsidR="00101605">
        <w:rPr>
          <w:b w:val="0"/>
          <w:bCs w:val="0"/>
        </w:rPr>
        <w:t>s</w:t>
      </w:r>
      <w:r w:rsidR="00D33687" w:rsidRPr="006E416F">
        <w:rPr>
          <w:b w:val="0"/>
          <w:bCs w:val="0"/>
        </w:rPr>
        <w:t xml:space="preserve"> </w:t>
      </w:r>
      <w:r>
        <w:rPr>
          <w:b w:val="0"/>
          <w:bCs w:val="0"/>
        </w:rPr>
        <w:t xml:space="preserve">for domain I </w:t>
      </w:r>
      <w:r w:rsidR="00D33687" w:rsidRPr="006E416F">
        <w:rPr>
          <w:b w:val="0"/>
          <w:bCs w:val="0"/>
        </w:rPr>
        <w:t>along MD simulations.</w:t>
      </w:r>
      <w:r w:rsidR="00D33687">
        <w:t xml:space="preserve"> </w:t>
      </w:r>
      <w:r w:rsidR="00D33687" w:rsidRPr="006E416F">
        <w:rPr>
          <w:b w:val="0"/>
          <w:bCs w:val="0"/>
        </w:rPr>
        <w:t xml:space="preserve">The three </w:t>
      </w:r>
      <w:r w:rsidR="00D33687">
        <w:rPr>
          <w:b w:val="0"/>
          <w:bCs w:val="0"/>
        </w:rPr>
        <w:t>different r</w:t>
      </w:r>
      <w:r w:rsidR="00D33687" w:rsidRPr="006E416F">
        <w:rPr>
          <w:b w:val="0"/>
          <w:bCs w:val="0"/>
        </w:rPr>
        <w:t>eplica</w:t>
      </w:r>
      <w:r w:rsidR="00D33687">
        <w:rPr>
          <w:b w:val="0"/>
          <w:bCs w:val="0"/>
        </w:rPr>
        <w:t xml:space="preserve">s are depicted in blue, green and orange, respectively. </w:t>
      </w:r>
    </w:p>
    <w:p w14:paraId="43E30388" w14:textId="77777777" w:rsidR="004366EA" w:rsidRDefault="004366EA">
      <w:pPr>
        <w:rPr>
          <w:rFonts w:ascii="Arial" w:hAnsi="Arial" w:cs="Arial"/>
          <w:color w:val="000000" w:themeColor="text1"/>
          <w:sz w:val="20"/>
          <w:szCs w:val="20"/>
        </w:rPr>
      </w:pPr>
      <w:r>
        <w:rPr>
          <w:b/>
          <w:bCs/>
        </w:rPr>
        <w:br w:type="page"/>
      </w:r>
    </w:p>
    <w:p w14:paraId="16DC7626" w14:textId="7E35C694" w:rsidR="004366EA" w:rsidRDefault="004366EA" w:rsidP="004366EA">
      <w:pPr>
        <w:pStyle w:val="Lgende"/>
        <w:jc w:val="center"/>
      </w:pPr>
      <w:r>
        <w:rPr>
          <w:noProof/>
          <w:lang w:val="fr-FR" w:eastAsia="fr-FR"/>
        </w:rPr>
        <w:lastRenderedPageBreak/>
        <w:drawing>
          <wp:inline distT="0" distB="0" distL="0" distR="0" wp14:anchorId="701020B0" wp14:editId="6A2FF6B5">
            <wp:extent cx="5972810" cy="6829425"/>
            <wp:effectExtent l="0" t="0" r="0" b="3175"/>
            <wp:docPr id="87822963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8229637" name="Picture 87822963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682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8FC40" w14:textId="413DA28C" w:rsidR="00D33687" w:rsidRDefault="004366EA" w:rsidP="00D33687">
      <w:pPr>
        <w:pStyle w:val="Lgende"/>
        <w:rPr>
          <w:b w:val="0"/>
          <w:bCs w:val="0"/>
        </w:rPr>
      </w:pPr>
      <w:r>
        <w:t>Supplementary Figure S</w:t>
      </w:r>
      <w:fldSimple w:instr=" SEQ Supplementary_Figure_S \* ARABIC ">
        <w:r>
          <w:rPr>
            <w:noProof/>
          </w:rPr>
          <w:t>3</w:t>
        </w:r>
      </w:fldSimple>
      <w:r>
        <w:t xml:space="preserve">. </w:t>
      </w:r>
      <w:r w:rsidRPr="00545CBB">
        <w:t xml:space="preserve"> </w:t>
      </w:r>
      <w:r w:rsidRPr="006E416F">
        <w:rPr>
          <w:b w:val="0"/>
          <w:bCs w:val="0"/>
        </w:rPr>
        <w:t>Per-replica time-dependent root-mean squared deviation</w:t>
      </w:r>
      <w:r>
        <w:rPr>
          <w:b w:val="0"/>
          <w:bCs w:val="0"/>
        </w:rPr>
        <w:t xml:space="preserve">s </w:t>
      </w:r>
      <w:r w:rsidRPr="006E416F">
        <w:rPr>
          <w:b w:val="0"/>
          <w:bCs w:val="0"/>
        </w:rPr>
        <w:t xml:space="preserve">of </w:t>
      </w:r>
      <w:r>
        <w:rPr>
          <w:b w:val="0"/>
          <w:bCs w:val="0"/>
        </w:rPr>
        <w:t xml:space="preserve">backbone </w:t>
      </w:r>
      <w:r w:rsidRPr="006E416F">
        <w:rPr>
          <w:b w:val="0"/>
          <w:bCs w:val="0"/>
        </w:rPr>
        <w:t>HSA isoform</w:t>
      </w:r>
      <w:r>
        <w:rPr>
          <w:b w:val="0"/>
          <w:bCs w:val="0"/>
        </w:rPr>
        <w:t xml:space="preserve"> structure</w:t>
      </w:r>
      <w:r w:rsidR="00101605">
        <w:rPr>
          <w:b w:val="0"/>
          <w:bCs w:val="0"/>
        </w:rPr>
        <w:t>s</w:t>
      </w:r>
      <w:r w:rsidRPr="006E416F">
        <w:rPr>
          <w:b w:val="0"/>
          <w:bCs w:val="0"/>
        </w:rPr>
        <w:t xml:space="preserve"> </w:t>
      </w:r>
      <w:r>
        <w:rPr>
          <w:b w:val="0"/>
          <w:bCs w:val="0"/>
        </w:rPr>
        <w:t xml:space="preserve">for domain II </w:t>
      </w:r>
      <w:r w:rsidRPr="006E416F">
        <w:rPr>
          <w:b w:val="0"/>
          <w:bCs w:val="0"/>
        </w:rPr>
        <w:t>along MD simulations.</w:t>
      </w:r>
      <w:r>
        <w:t xml:space="preserve"> </w:t>
      </w:r>
      <w:r w:rsidRPr="006E416F">
        <w:rPr>
          <w:b w:val="0"/>
          <w:bCs w:val="0"/>
        </w:rPr>
        <w:t xml:space="preserve">The three </w:t>
      </w:r>
      <w:r>
        <w:rPr>
          <w:b w:val="0"/>
          <w:bCs w:val="0"/>
        </w:rPr>
        <w:t>different r</w:t>
      </w:r>
      <w:r w:rsidRPr="006E416F">
        <w:rPr>
          <w:b w:val="0"/>
          <w:bCs w:val="0"/>
        </w:rPr>
        <w:t>eplica</w:t>
      </w:r>
      <w:r>
        <w:rPr>
          <w:b w:val="0"/>
          <w:bCs w:val="0"/>
        </w:rPr>
        <w:t>s are depicted in blue, green and orange, respectively.</w:t>
      </w:r>
    </w:p>
    <w:p w14:paraId="5F048D9E" w14:textId="7838092F" w:rsidR="004366EA" w:rsidRDefault="004366EA">
      <w:r>
        <w:br w:type="page"/>
      </w:r>
    </w:p>
    <w:p w14:paraId="18C53DEC" w14:textId="77777777" w:rsidR="004366EA" w:rsidRPr="004366EA" w:rsidRDefault="004366EA" w:rsidP="004366EA"/>
    <w:p w14:paraId="5CA2D904" w14:textId="070363D2" w:rsidR="00A542A4" w:rsidRDefault="004366EA" w:rsidP="005D487C">
      <w:pPr>
        <w:spacing w:line="480" w:lineRule="auto"/>
      </w:pPr>
      <w:r>
        <w:rPr>
          <w:noProof/>
          <w:lang w:val="fr-FR" w:eastAsia="fr-FR"/>
        </w:rPr>
        <w:drawing>
          <wp:inline distT="0" distB="0" distL="0" distR="0" wp14:anchorId="28192876" wp14:editId="0C167CC3">
            <wp:extent cx="5972810" cy="6829425"/>
            <wp:effectExtent l="0" t="0" r="0" b="3175"/>
            <wp:docPr id="117358247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3582471" name="Picture 117358247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682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5E3A4B" w14:textId="6D7CE1E1" w:rsidR="004366EA" w:rsidRDefault="004366EA" w:rsidP="004366EA">
      <w:pPr>
        <w:pStyle w:val="Lgende"/>
        <w:rPr>
          <w:b w:val="0"/>
          <w:bCs w:val="0"/>
        </w:rPr>
      </w:pPr>
      <w:r>
        <w:t>Supplementary Figure S</w:t>
      </w:r>
      <w:fldSimple w:instr=" SEQ Supplementary_Figure_S \* ARABIC ">
        <w:r>
          <w:rPr>
            <w:noProof/>
          </w:rPr>
          <w:t>4</w:t>
        </w:r>
      </w:fldSimple>
      <w:r>
        <w:t xml:space="preserve">. </w:t>
      </w:r>
      <w:r w:rsidRPr="00545CBB">
        <w:t xml:space="preserve"> </w:t>
      </w:r>
      <w:r w:rsidRPr="006E416F">
        <w:rPr>
          <w:b w:val="0"/>
          <w:bCs w:val="0"/>
        </w:rPr>
        <w:t>Per-replica time-dependent root-mean squared deviation</w:t>
      </w:r>
      <w:r>
        <w:rPr>
          <w:b w:val="0"/>
          <w:bCs w:val="0"/>
        </w:rPr>
        <w:t xml:space="preserve">s </w:t>
      </w:r>
      <w:r w:rsidRPr="006E416F">
        <w:rPr>
          <w:b w:val="0"/>
          <w:bCs w:val="0"/>
        </w:rPr>
        <w:t xml:space="preserve">of </w:t>
      </w:r>
      <w:r>
        <w:rPr>
          <w:b w:val="0"/>
          <w:bCs w:val="0"/>
        </w:rPr>
        <w:t xml:space="preserve">backbone </w:t>
      </w:r>
      <w:r w:rsidRPr="006E416F">
        <w:rPr>
          <w:b w:val="0"/>
          <w:bCs w:val="0"/>
        </w:rPr>
        <w:t>HSA isoform</w:t>
      </w:r>
      <w:r>
        <w:rPr>
          <w:b w:val="0"/>
          <w:bCs w:val="0"/>
        </w:rPr>
        <w:t xml:space="preserve"> structure</w:t>
      </w:r>
      <w:r w:rsidR="00101605">
        <w:rPr>
          <w:b w:val="0"/>
          <w:bCs w:val="0"/>
        </w:rPr>
        <w:t>s</w:t>
      </w:r>
      <w:r w:rsidRPr="006E416F">
        <w:rPr>
          <w:b w:val="0"/>
          <w:bCs w:val="0"/>
        </w:rPr>
        <w:t xml:space="preserve"> </w:t>
      </w:r>
      <w:r>
        <w:rPr>
          <w:b w:val="0"/>
          <w:bCs w:val="0"/>
        </w:rPr>
        <w:t>for domain II</w:t>
      </w:r>
      <w:r w:rsidR="00101605">
        <w:rPr>
          <w:b w:val="0"/>
          <w:bCs w:val="0"/>
        </w:rPr>
        <w:t>I</w:t>
      </w:r>
      <w:r>
        <w:rPr>
          <w:b w:val="0"/>
          <w:bCs w:val="0"/>
        </w:rPr>
        <w:t xml:space="preserve"> </w:t>
      </w:r>
      <w:r w:rsidRPr="006E416F">
        <w:rPr>
          <w:b w:val="0"/>
          <w:bCs w:val="0"/>
        </w:rPr>
        <w:t>along MD simulations.</w:t>
      </w:r>
      <w:r>
        <w:t xml:space="preserve"> </w:t>
      </w:r>
      <w:r w:rsidRPr="006E416F">
        <w:rPr>
          <w:b w:val="0"/>
          <w:bCs w:val="0"/>
        </w:rPr>
        <w:t xml:space="preserve">The three </w:t>
      </w:r>
      <w:r>
        <w:rPr>
          <w:b w:val="0"/>
          <w:bCs w:val="0"/>
        </w:rPr>
        <w:t>different r</w:t>
      </w:r>
      <w:r w:rsidRPr="006E416F">
        <w:rPr>
          <w:b w:val="0"/>
          <w:bCs w:val="0"/>
        </w:rPr>
        <w:t>eplica</w:t>
      </w:r>
      <w:r>
        <w:rPr>
          <w:b w:val="0"/>
          <w:bCs w:val="0"/>
        </w:rPr>
        <w:t>s are depicted in blue, green and orange, respectively.</w:t>
      </w:r>
    </w:p>
    <w:p w14:paraId="7856A725" w14:textId="0E816E22" w:rsidR="00E8300D" w:rsidRDefault="00E8300D" w:rsidP="00E8300D">
      <w:r>
        <w:br w:type="page"/>
      </w:r>
    </w:p>
    <w:p w14:paraId="166AD250" w14:textId="784207F4" w:rsidR="00E8300D" w:rsidRPr="00E8300D" w:rsidRDefault="00E8300D" w:rsidP="00E8300D"/>
    <w:p w14:paraId="2778348E" w14:textId="75E0EAB5" w:rsidR="004366EA" w:rsidRDefault="00E8300D" w:rsidP="004A0DB7">
      <w:pPr>
        <w:spacing w:line="480" w:lineRule="auto"/>
        <w:jc w:val="center"/>
      </w:pPr>
      <w:r>
        <w:rPr>
          <w:noProof/>
          <w:lang w:val="fr-FR" w:eastAsia="fr-FR"/>
        </w:rPr>
        <w:drawing>
          <wp:inline distT="0" distB="0" distL="0" distR="0" wp14:anchorId="5099081B" wp14:editId="3D169BD0">
            <wp:extent cx="5684383" cy="7099738"/>
            <wp:effectExtent l="0" t="0" r="5715" b="0"/>
            <wp:docPr id="152500631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5006312" name="Picture 152500631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3020" cy="7123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9926BD" w14:textId="34D7B5DB" w:rsidR="004A0DB7" w:rsidRDefault="00E8300D" w:rsidP="00E8300D">
      <w:pPr>
        <w:pStyle w:val="Lgende"/>
        <w:rPr>
          <w:b w:val="0"/>
          <w:bCs w:val="0"/>
        </w:rPr>
      </w:pPr>
      <w:r>
        <w:t>Supplementary Figure S</w:t>
      </w:r>
      <w:fldSimple w:instr=" SEQ Supplementary_Figure_S \* ARABIC ">
        <w:r>
          <w:rPr>
            <w:noProof/>
          </w:rPr>
          <w:t>5</w:t>
        </w:r>
      </w:fldSimple>
      <w:r>
        <w:t xml:space="preserve">. </w:t>
      </w:r>
      <w:r w:rsidRPr="00545CBB">
        <w:t xml:space="preserve"> </w:t>
      </w:r>
      <w:r>
        <w:rPr>
          <w:b w:val="0"/>
          <w:bCs w:val="0"/>
        </w:rPr>
        <w:t xml:space="preserve">Distributions of inter-subdomain distances (Å) for the different </w:t>
      </w:r>
      <w:r w:rsidRPr="006E416F">
        <w:rPr>
          <w:b w:val="0"/>
          <w:bCs w:val="0"/>
        </w:rPr>
        <w:t>HSA isoform</w:t>
      </w:r>
      <w:r>
        <w:rPr>
          <w:b w:val="0"/>
          <w:bCs w:val="0"/>
        </w:rPr>
        <w:t xml:space="preserve"> structures</w:t>
      </w:r>
      <w:r w:rsidRPr="006E416F">
        <w:rPr>
          <w:b w:val="0"/>
          <w:bCs w:val="0"/>
        </w:rPr>
        <w:t xml:space="preserve"> </w:t>
      </w:r>
      <w:r>
        <w:rPr>
          <w:b w:val="0"/>
          <w:bCs w:val="0"/>
        </w:rPr>
        <w:t xml:space="preserve">for which replicas were aggregated. For sake of comparison, distributions from MD simulation performed with apo HMA albumin were also plotted. </w:t>
      </w:r>
      <w:r w:rsidR="004A0DB7">
        <w:rPr>
          <w:b w:val="0"/>
          <w:bCs w:val="0"/>
        </w:rPr>
        <w:br w:type="page"/>
      </w:r>
    </w:p>
    <w:p w14:paraId="52686847" w14:textId="06C1460E" w:rsidR="00E8300D" w:rsidRDefault="004A0DB7" w:rsidP="00E8300D">
      <w:pPr>
        <w:pStyle w:val="Lgende"/>
        <w:rPr>
          <w:b w:val="0"/>
          <w:bCs w:val="0"/>
        </w:rPr>
      </w:pPr>
      <w:r>
        <w:rPr>
          <w:b w:val="0"/>
          <w:bCs w:val="0"/>
          <w:noProof/>
          <w:lang w:val="fr-FR" w:eastAsia="fr-FR"/>
        </w:rPr>
        <w:lastRenderedPageBreak/>
        <w:drawing>
          <wp:inline distT="0" distB="0" distL="0" distR="0" wp14:anchorId="3FA94487" wp14:editId="05918B62">
            <wp:extent cx="5972810" cy="6146800"/>
            <wp:effectExtent l="0" t="0" r="0" b="0"/>
            <wp:docPr id="78574513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5745131" name="Picture 78574513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614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C9D4B8" w14:textId="6A1CBCC1" w:rsidR="009836D5" w:rsidRDefault="004A0DB7" w:rsidP="004A0DB7">
      <w:pPr>
        <w:pStyle w:val="Lgende"/>
        <w:rPr>
          <w:b w:val="0"/>
          <w:bCs w:val="0"/>
        </w:rPr>
      </w:pPr>
      <w:r>
        <w:t>Supplementary Figure S</w:t>
      </w:r>
      <w:fldSimple w:instr=" SEQ Supplementary_Figure_S \* ARABIC ">
        <w:r>
          <w:rPr>
            <w:noProof/>
          </w:rPr>
          <w:t>6</w:t>
        </w:r>
      </w:fldSimple>
      <w:r>
        <w:t xml:space="preserve">. </w:t>
      </w:r>
      <w:r w:rsidRPr="00545CBB">
        <w:t xml:space="preserve"> </w:t>
      </w:r>
      <w:r w:rsidRPr="004A0DB7">
        <w:rPr>
          <w:b w:val="0"/>
          <w:bCs w:val="0"/>
        </w:rPr>
        <w:t xml:space="preserve">Calculated </w:t>
      </w:r>
      <w:r>
        <w:rPr>
          <w:b w:val="0"/>
          <w:bCs w:val="0"/>
        </w:rPr>
        <w:t>b</w:t>
      </w:r>
      <w:r w:rsidRPr="004A0DB7">
        <w:rPr>
          <w:b w:val="0"/>
          <w:bCs w:val="0"/>
        </w:rPr>
        <w:t xml:space="preserve">ackbone </w:t>
      </w:r>
      <w:r>
        <w:rPr>
          <w:b w:val="0"/>
          <w:bCs w:val="0"/>
        </w:rPr>
        <w:t xml:space="preserve">RMSD </w:t>
      </w:r>
      <w:r w:rsidR="00393C52">
        <w:rPr>
          <w:b w:val="0"/>
          <w:bCs w:val="0"/>
        </w:rPr>
        <w:t xml:space="preserve">(Å) </w:t>
      </w:r>
      <w:r>
        <w:rPr>
          <w:b w:val="0"/>
          <w:bCs w:val="0"/>
        </w:rPr>
        <w:t>between all representative cluster sn</w:t>
      </w:r>
      <w:r w:rsidR="00AC18DC">
        <w:rPr>
          <w:b w:val="0"/>
          <w:bCs w:val="0"/>
        </w:rPr>
        <w:t>a</w:t>
      </w:r>
      <w:r>
        <w:rPr>
          <w:b w:val="0"/>
          <w:bCs w:val="0"/>
        </w:rPr>
        <w:t>p</w:t>
      </w:r>
      <w:r w:rsidR="00AC18DC">
        <w:rPr>
          <w:b w:val="0"/>
          <w:bCs w:val="0"/>
        </w:rPr>
        <w:t>s</w:t>
      </w:r>
      <w:r>
        <w:rPr>
          <w:b w:val="0"/>
          <w:bCs w:val="0"/>
        </w:rPr>
        <w:t xml:space="preserve">hots identified from density peak clustering. </w:t>
      </w:r>
      <w:r w:rsidR="009836D5">
        <w:rPr>
          <w:b w:val="0"/>
          <w:bCs w:val="0"/>
        </w:rPr>
        <w:br w:type="page"/>
      </w:r>
    </w:p>
    <w:p w14:paraId="0804F19E" w14:textId="77777777" w:rsidR="00401380" w:rsidRDefault="00401380" w:rsidP="009836D5">
      <w:pPr>
        <w:pStyle w:val="Lgende"/>
      </w:pPr>
    </w:p>
    <w:p w14:paraId="79F846EC" w14:textId="77777777" w:rsidR="00401380" w:rsidRDefault="00401380" w:rsidP="009836D5">
      <w:pPr>
        <w:pStyle w:val="Lgende"/>
      </w:pPr>
      <w:r>
        <w:rPr>
          <w:noProof/>
          <w:lang w:val="fr-FR" w:eastAsia="fr-FR"/>
        </w:rPr>
        <w:drawing>
          <wp:inline distT="0" distB="0" distL="0" distR="0" wp14:anchorId="10D2A4A5" wp14:editId="1D71AF02">
            <wp:extent cx="5972810" cy="6549390"/>
            <wp:effectExtent l="0" t="0" r="0" b="3810"/>
            <wp:docPr id="18224225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422531" name="Picture 1822422531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6549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E94A15" w14:textId="2D539141" w:rsidR="009836D5" w:rsidRPr="004A0DB7" w:rsidRDefault="009836D5" w:rsidP="009836D5">
      <w:pPr>
        <w:pStyle w:val="Lgende"/>
        <w:rPr>
          <w:b w:val="0"/>
          <w:bCs w:val="0"/>
        </w:rPr>
      </w:pPr>
      <w:r>
        <w:t>Supplementary Figure S</w:t>
      </w:r>
      <w:fldSimple w:instr=" SEQ Supplementary_Figure_S \* ARABIC ">
        <w:r>
          <w:rPr>
            <w:noProof/>
          </w:rPr>
          <w:t>7</w:t>
        </w:r>
      </w:fldSimple>
      <w:r>
        <w:t xml:space="preserve">. </w:t>
      </w:r>
      <w:r w:rsidRPr="00545CBB">
        <w:t xml:space="preserve"> </w:t>
      </w:r>
      <w:r>
        <w:rPr>
          <w:b w:val="0"/>
          <w:bCs w:val="0"/>
        </w:rPr>
        <w:t xml:space="preserve">Calculated electrostatic potentials for each cluster representative snapshots obtained during MD simulations. </w:t>
      </w:r>
    </w:p>
    <w:p w14:paraId="6B823A69" w14:textId="77777777" w:rsidR="00E8300D" w:rsidRPr="004A0DB7" w:rsidRDefault="00E8300D" w:rsidP="004A0DB7">
      <w:pPr>
        <w:pStyle w:val="Lgende"/>
        <w:rPr>
          <w:b w:val="0"/>
          <w:bCs w:val="0"/>
        </w:rPr>
      </w:pPr>
    </w:p>
    <w:sectPr w:rsidR="00E8300D" w:rsidRPr="004A0DB7">
      <w:headerReference w:type="default" r:id="rId14"/>
      <w:footerReference w:type="default" r:id="rId15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89DAE8" w14:textId="77777777" w:rsidR="0032446A" w:rsidRDefault="0032446A" w:rsidP="00A542A4">
      <w:pPr>
        <w:spacing w:after="0" w:line="240" w:lineRule="auto"/>
      </w:pPr>
      <w:r>
        <w:separator/>
      </w:r>
    </w:p>
  </w:endnote>
  <w:endnote w:type="continuationSeparator" w:id="0">
    <w:p w14:paraId="03B2ECF6" w14:textId="77777777" w:rsidR="0032446A" w:rsidRDefault="0032446A" w:rsidP="00A542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36985366"/>
      <w:docPartObj>
        <w:docPartGallery w:val="Page Numbers (Bottom of Page)"/>
        <w:docPartUnique/>
      </w:docPartObj>
    </w:sdtPr>
    <w:sdtEndPr/>
    <w:sdtContent>
      <w:p w14:paraId="0006FAF1" w14:textId="672A0206" w:rsidR="00A542A4" w:rsidRDefault="00A542A4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905D1" w:rsidRPr="00E905D1">
          <w:rPr>
            <w:noProof/>
            <w:lang w:val="fr-FR"/>
          </w:rPr>
          <w:t>2</w:t>
        </w:r>
        <w:r>
          <w:fldChar w:fldCharType="end"/>
        </w:r>
      </w:p>
    </w:sdtContent>
  </w:sdt>
  <w:p w14:paraId="429D1475" w14:textId="77777777" w:rsidR="00A542A4" w:rsidRDefault="00A542A4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20D8E5" w14:textId="77777777" w:rsidR="0032446A" w:rsidRDefault="0032446A" w:rsidP="00A542A4">
      <w:pPr>
        <w:spacing w:after="0" w:line="240" w:lineRule="auto"/>
      </w:pPr>
      <w:r>
        <w:separator/>
      </w:r>
    </w:p>
  </w:footnote>
  <w:footnote w:type="continuationSeparator" w:id="0">
    <w:p w14:paraId="3C637295" w14:textId="77777777" w:rsidR="0032446A" w:rsidRDefault="0032446A" w:rsidP="00A542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56087D" w14:textId="7F90356F" w:rsidR="008215BF" w:rsidRDefault="008215BF" w:rsidP="008215BF">
    <w:pPr>
      <w:pStyle w:val="En-tte"/>
      <w:jc w:val="right"/>
      <w:rPr>
        <w:i/>
        <w:iCs/>
        <w:lang w:val="fr-FR"/>
      </w:rPr>
    </w:pPr>
    <w:r w:rsidRPr="008215BF">
      <w:rPr>
        <w:i/>
        <w:iCs/>
        <w:lang w:val="fr-FR"/>
      </w:rPr>
      <w:t>Electronic Supplementary Information</w:t>
    </w:r>
  </w:p>
  <w:p w14:paraId="04B8EA50" w14:textId="77777777" w:rsidR="00735D54" w:rsidRPr="008215BF" w:rsidRDefault="00735D54" w:rsidP="008215BF">
    <w:pPr>
      <w:pStyle w:val="En-tte"/>
      <w:jc w:val="right"/>
      <w:rPr>
        <w:i/>
        <w:iCs/>
        <w:lang w:val="fr-F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413D78"/>
    <w:multiLevelType w:val="hybridMultilevel"/>
    <w:tmpl w:val="75E65EC4"/>
    <w:lvl w:ilvl="0" w:tplc="40CC49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CF52CA"/>
    <w:multiLevelType w:val="hybridMultilevel"/>
    <w:tmpl w:val="F0663F12"/>
    <w:lvl w:ilvl="0" w:tplc="813203D2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52354B"/>
    <w:multiLevelType w:val="multilevel"/>
    <w:tmpl w:val="A3DCD99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0070C0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51F452AE"/>
    <w:multiLevelType w:val="hybridMultilevel"/>
    <w:tmpl w:val="9D1A55DE"/>
    <w:lvl w:ilvl="0" w:tplc="A61C20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740C5A"/>
    <w:multiLevelType w:val="multilevel"/>
    <w:tmpl w:val="A3DCD99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0070C0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0&lt;/ScanUnformatted&gt;&lt;ScanChanges&gt;1&lt;/ScanChanges&gt;&lt;Suspended&gt;0&lt;/Suspended&gt;&lt;/ENInstantFormat&gt;"/>
    <w:docVar w:name="EN.Layout" w:val="&lt;ENLayout&gt;&lt;Style&gt;Clinica Chimica Acta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vaaedawwpazeees0xo5adp3wv25asfdedfp&quot;&gt;SEB test DILI&lt;record-ids&gt;&lt;item&gt;1&lt;/item&gt;&lt;item&gt;2&lt;/item&gt;&lt;item&gt;3&lt;/item&gt;&lt;item&gt;6&lt;/item&gt;&lt;item&gt;8&lt;/item&gt;&lt;item&gt;11&lt;/item&gt;&lt;item&gt;13&lt;/item&gt;&lt;item&gt;14&lt;/item&gt;&lt;item&gt;15&lt;/item&gt;&lt;item&gt;17&lt;/item&gt;&lt;item&gt;18&lt;/item&gt;&lt;item&gt;19&lt;/item&gt;&lt;item&gt;21&lt;/item&gt;&lt;item&gt;24&lt;/item&gt;&lt;item&gt;30&lt;/item&gt;&lt;item&gt;32&lt;/item&gt;&lt;item&gt;33&lt;/item&gt;&lt;item&gt;37&lt;/item&gt;&lt;item&gt;38&lt;/item&gt;&lt;item&gt;39&lt;/item&gt;&lt;item&gt;40&lt;/item&gt;&lt;item&gt;42&lt;/item&gt;&lt;item&gt;43&lt;/item&gt;&lt;item&gt;44&lt;/item&gt;&lt;item&gt;45&lt;/item&gt;&lt;item&gt;46&lt;/item&gt;&lt;item&gt;48&lt;/item&gt;&lt;item&gt;49&lt;/item&gt;&lt;item&gt;50&lt;/item&gt;&lt;item&gt;51&lt;/item&gt;&lt;item&gt;52&lt;/item&gt;&lt;item&gt;53&lt;/item&gt;&lt;item&gt;54&lt;/item&gt;&lt;item&gt;55&lt;/item&gt;&lt;/record-ids&gt;&lt;/item&gt;&lt;/Libraries&gt;"/>
  </w:docVars>
  <w:rsids>
    <w:rsidRoot w:val="002C6330"/>
    <w:rsid w:val="00000137"/>
    <w:rsid w:val="00004A4B"/>
    <w:rsid w:val="000051C3"/>
    <w:rsid w:val="00006B80"/>
    <w:rsid w:val="00007C40"/>
    <w:rsid w:val="00015E71"/>
    <w:rsid w:val="00020CEE"/>
    <w:rsid w:val="00027A3B"/>
    <w:rsid w:val="00027D43"/>
    <w:rsid w:val="00030900"/>
    <w:rsid w:val="00040A1D"/>
    <w:rsid w:val="0004359B"/>
    <w:rsid w:val="00043BDA"/>
    <w:rsid w:val="00044274"/>
    <w:rsid w:val="0005103A"/>
    <w:rsid w:val="00060E03"/>
    <w:rsid w:val="000734BA"/>
    <w:rsid w:val="00087BF4"/>
    <w:rsid w:val="00094ECF"/>
    <w:rsid w:val="000A08FE"/>
    <w:rsid w:val="000A1471"/>
    <w:rsid w:val="000B19D8"/>
    <w:rsid w:val="000B1A1C"/>
    <w:rsid w:val="000B3396"/>
    <w:rsid w:val="000C0D81"/>
    <w:rsid w:val="000C720D"/>
    <w:rsid w:val="000D4075"/>
    <w:rsid w:val="000D5EE1"/>
    <w:rsid w:val="000D6BF6"/>
    <w:rsid w:val="000F0C52"/>
    <w:rsid w:val="000F13BC"/>
    <w:rsid w:val="000F4F20"/>
    <w:rsid w:val="000F7453"/>
    <w:rsid w:val="00101605"/>
    <w:rsid w:val="001039CA"/>
    <w:rsid w:val="00112B51"/>
    <w:rsid w:val="00120BDC"/>
    <w:rsid w:val="001335D2"/>
    <w:rsid w:val="00144023"/>
    <w:rsid w:val="00151F73"/>
    <w:rsid w:val="00154EA4"/>
    <w:rsid w:val="0016686D"/>
    <w:rsid w:val="00166D3E"/>
    <w:rsid w:val="00167794"/>
    <w:rsid w:val="00174AE6"/>
    <w:rsid w:val="0017550A"/>
    <w:rsid w:val="00177655"/>
    <w:rsid w:val="00180520"/>
    <w:rsid w:val="00181609"/>
    <w:rsid w:val="00184EFF"/>
    <w:rsid w:val="00192732"/>
    <w:rsid w:val="00196F36"/>
    <w:rsid w:val="001A1B0F"/>
    <w:rsid w:val="001E079B"/>
    <w:rsid w:val="001E1C14"/>
    <w:rsid w:val="001E2AB7"/>
    <w:rsid w:val="001E5548"/>
    <w:rsid w:val="001F12DC"/>
    <w:rsid w:val="0020033E"/>
    <w:rsid w:val="00215D6D"/>
    <w:rsid w:val="00215FE8"/>
    <w:rsid w:val="00217B1F"/>
    <w:rsid w:val="00220944"/>
    <w:rsid w:val="00221910"/>
    <w:rsid w:val="0022421E"/>
    <w:rsid w:val="002266A2"/>
    <w:rsid w:val="0022727D"/>
    <w:rsid w:val="00234247"/>
    <w:rsid w:val="002425A9"/>
    <w:rsid w:val="0024452C"/>
    <w:rsid w:val="00253D19"/>
    <w:rsid w:val="00262DEA"/>
    <w:rsid w:val="002664A2"/>
    <w:rsid w:val="00271802"/>
    <w:rsid w:val="0027260B"/>
    <w:rsid w:val="00274FCB"/>
    <w:rsid w:val="0029476A"/>
    <w:rsid w:val="002A13B6"/>
    <w:rsid w:val="002B028D"/>
    <w:rsid w:val="002C3B37"/>
    <w:rsid w:val="002C6330"/>
    <w:rsid w:val="002D22CD"/>
    <w:rsid w:val="002D4FE3"/>
    <w:rsid w:val="002E3BB6"/>
    <w:rsid w:val="002F245B"/>
    <w:rsid w:val="002F3874"/>
    <w:rsid w:val="002F6F20"/>
    <w:rsid w:val="00300679"/>
    <w:rsid w:val="0032145C"/>
    <w:rsid w:val="0032446A"/>
    <w:rsid w:val="00326707"/>
    <w:rsid w:val="00327679"/>
    <w:rsid w:val="00327A51"/>
    <w:rsid w:val="003468E6"/>
    <w:rsid w:val="00351ED6"/>
    <w:rsid w:val="00352433"/>
    <w:rsid w:val="00355D25"/>
    <w:rsid w:val="00363E49"/>
    <w:rsid w:val="00366792"/>
    <w:rsid w:val="00376349"/>
    <w:rsid w:val="003919C3"/>
    <w:rsid w:val="00393C52"/>
    <w:rsid w:val="003A41B7"/>
    <w:rsid w:val="003A4A90"/>
    <w:rsid w:val="003A7C74"/>
    <w:rsid w:val="003B2702"/>
    <w:rsid w:val="003C35A8"/>
    <w:rsid w:val="003C4661"/>
    <w:rsid w:val="003D13DA"/>
    <w:rsid w:val="003D3A0E"/>
    <w:rsid w:val="003D5886"/>
    <w:rsid w:val="003D5E7A"/>
    <w:rsid w:val="003D5FAF"/>
    <w:rsid w:val="003E1757"/>
    <w:rsid w:val="003E6838"/>
    <w:rsid w:val="003E7D98"/>
    <w:rsid w:val="003F3251"/>
    <w:rsid w:val="003F6053"/>
    <w:rsid w:val="00400DE2"/>
    <w:rsid w:val="00401380"/>
    <w:rsid w:val="0040361A"/>
    <w:rsid w:val="00405014"/>
    <w:rsid w:val="004143BB"/>
    <w:rsid w:val="00425B42"/>
    <w:rsid w:val="004322CE"/>
    <w:rsid w:val="004366EA"/>
    <w:rsid w:val="00446E58"/>
    <w:rsid w:val="00447026"/>
    <w:rsid w:val="00450146"/>
    <w:rsid w:val="0045089F"/>
    <w:rsid w:val="00453F7F"/>
    <w:rsid w:val="004558B6"/>
    <w:rsid w:val="00472B22"/>
    <w:rsid w:val="0048004D"/>
    <w:rsid w:val="004807A4"/>
    <w:rsid w:val="00490081"/>
    <w:rsid w:val="004A0DB7"/>
    <w:rsid w:val="004B3CB7"/>
    <w:rsid w:val="004B52A5"/>
    <w:rsid w:val="004B580B"/>
    <w:rsid w:val="004B5CDB"/>
    <w:rsid w:val="004C36EE"/>
    <w:rsid w:val="004C3EF9"/>
    <w:rsid w:val="004D059A"/>
    <w:rsid w:val="004D17EA"/>
    <w:rsid w:val="004E64D7"/>
    <w:rsid w:val="004F0288"/>
    <w:rsid w:val="004F0474"/>
    <w:rsid w:val="004F1C21"/>
    <w:rsid w:val="004F5C07"/>
    <w:rsid w:val="00503FEC"/>
    <w:rsid w:val="00521119"/>
    <w:rsid w:val="005213F7"/>
    <w:rsid w:val="00522F08"/>
    <w:rsid w:val="00532FF1"/>
    <w:rsid w:val="00537CEC"/>
    <w:rsid w:val="00545CBB"/>
    <w:rsid w:val="0056055D"/>
    <w:rsid w:val="00562C93"/>
    <w:rsid w:val="00576308"/>
    <w:rsid w:val="0058184E"/>
    <w:rsid w:val="005826DB"/>
    <w:rsid w:val="005C6098"/>
    <w:rsid w:val="005D485D"/>
    <w:rsid w:val="005D487C"/>
    <w:rsid w:val="005D7B91"/>
    <w:rsid w:val="005E751A"/>
    <w:rsid w:val="005E78FE"/>
    <w:rsid w:val="005F37CB"/>
    <w:rsid w:val="00614CF9"/>
    <w:rsid w:val="00615356"/>
    <w:rsid w:val="00615FB6"/>
    <w:rsid w:val="00631E75"/>
    <w:rsid w:val="00656C9F"/>
    <w:rsid w:val="00670724"/>
    <w:rsid w:val="00671D90"/>
    <w:rsid w:val="00672495"/>
    <w:rsid w:val="00673FAF"/>
    <w:rsid w:val="0069484A"/>
    <w:rsid w:val="006956B7"/>
    <w:rsid w:val="006B1E9D"/>
    <w:rsid w:val="006B4CB6"/>
    <w:rsid w:val="006C27CC"/>
    <w:rsid w:val="006D4E6F"/>
    <w:rsid w:val="006E3842"/>
    <w:rsid w:val="006E416F"/>
    <w:rsid w:val="006F04C1"/>
    <w:rsid w:val="006F4341"/>
    <w:rsid w:val="00712C71"/>
    <w:rsid w:val="00717C37"/>
    <w:rsid w:val="00720708"/>
    <w:rsid w:val="007234D4"/>
    <w:rsid w:val="00735D54"/>
    <w:rsid w:val="00743451"/>
    <w:rsid w:val="007443FE"/>
    <w:rsid w:val="00763BDD"/>
    <w:rsid w:val="00764CFD"/>
    <w:rsid w:val="0078251E"/>
    <w:rsid w:val="0078587E"/>
    <w:rsid w:val="00786DC7"/>
    <w:rsid w:val="0078758A"/>
    <w:rsid w:val="007A0D36"/>
    <w:rsid w:val="007A2C64"/>
    <w:rsid w:val="007A35C4"/>
    <w:rsid w:val="007A46F5"/>
    <w:rsid w:val="007B4B74"/>
    <w:rsid w:val="007B5F3A"/>
    <w:rsid w:val="007C05A1"/>
    <w:rsid w:val="007C0ADD"/>
    <w:rsid w:val="007C5555"/>
    <w:rsid w:val="007C6A03"/>
    <w:rsid w:val="007D1BA1"/>
    <w:rsid w:val="007F35A2"/>
    <w:rsid w:val="007F447B"/>
    <w:rsid w:val="007F5257"/>
    <w:rsid w:val="00806DF5"/>
    <w:rsid w:val="0081416A"/>
    <w:rsid w:val="0081556D"/>
    <w:rsid w:val="008215BF"/>
    <w:rsid w:val="00823FFB"/>
    <w:rsid w:val="00834A2B"/>
    <w:rsid w:val="00836B88"/>
    <w:rsid w:val="00842346"/>
    <w:rsid w:val="008427D5"/>
    <w:rsid w:val="0084376E"/>
    <w:rsid w:val="00844DA5"/>
    <w:rsid w:val="008515D8"/>
    <w:rsid w:val="008523B0"/>
    <w:rsid w:val="00864365"/>
    <w:rsid w:val="00864609"/>
    <w:rsid w:val="00865A30"/>
    <w:rsid w:val="0087483A"/>
    <w:rsid w:val="008857E7"/>
    <w:rsid w:val="00893D86"/>
    <w:rsid w:val="0089560C"/>
    <w:rsid w:val="00895629"/>
    <w:rsid w:val="008A0516"/>
    <w:rsid w:val="008B2794"/>
    <w:rsid w:val="008B4A5E"/>
    <w:rsid w:val="008B5C96"/>
    <w:rsid w:val="008C62F1"/>
    <w:rsid w:val="008E4F27"/>
    <w:rsid w:val="008F1C2D"/>
    <w:rsid w:val="008F1F10"/>
    <w:rsid w:val="008F23EC"/>
    <w:rsid w:val="008F513C"/>
    <w:rsid w:val="008F65A5"/>
    <w:rsid w:val="00903631"/>
    <w:rsid w:val="00905E6C"/>
    <w:rsid w:val="009210E9"/>
    <w:rsid w:val="00932768"/>
    <w:rsid w:val="0095118F"/>
    <w:rsid w:val="009653C5"/>
    <w:rsid w:val="00975A77"/>
    <w:rsid w:val="00981FED"/>
    <w:rsid w:val="009836D5"/>
    <w:rsid w:val="00983994"/>
    <w:rsid w:val="009A59B7"/>
    <w:rsid w:val="009B0215"/>
    <w:rsid w:val="009B05E6"/>
    <w:rsid w:val="009B3EAD"/>
    <w:rsid w:val="009C47F0"/>
    <w:rsid w:val="009D3604"/>
    <w:rsid w:val="009D5231"/>
    <w:rsid w:val="009D6872"/>
    <w:rsid w:val="009D7BC1"/>
    <w:rsid w:val="00A10FF4"/>
    <w:rsid w:val="00A12CD9"/>
    <w:rsid w:val="00A26DF5"/>
    <w:rsid w:val="00A35DAA"/>
    <w:rsid w:val="00A417C6"/>
    <w:rsid w:val="00A43188"/>
    <w:rsid w:val="00A43843"/>
    <w:rsid w:val="00A472C9"/>
    <w:rsid w:val="00A5247C"/>
    <w:rsid w:val="00A542A4"/>
    <w:rsid w:val="00A60A5B"/>
    <w:rsid w:val="00A720BB"/>
    <w:rsid w:val="00A764A4"/>
    <w:rsid w:val="00A85F7D"/>
    <w:rsid w:val="00A862E2"/>
    <w:rsid w:val="00A87C75"/>
    <w:rsid w:val="00A96BCC"/>
    <w:rsid w:val="00AA5721"/>
    <w:rsid w:val="00AB368B"/>
    <w:rsid w:val="00AB3FFD"/>
    <w:rsid w:val="00AB5991"/>
    <w:rsid w:val="00AB60D4"/>
    <w:rsid w:val="00AC18DC"/>
    <w:rsid w:val="00AC31EB"/>
    <w:rsid w:val="00AC4542"/>
    <w:rsid w:val="00AC565E"/>
    <w:rsid w:val="00AC736E"/>
    <w:rsid w:val="00AD033B"/>
    <w:rsid w:val="00AE36A9"/>
    <w:rsid w:val="00AE5AA3"/>
    <w:rsid w:val="00AE5FDD"/>
    <w:rsid w:val="00B1443C"/>
    <w:rsid w:val="00B27081"/>
    <w:rsid w:val="00B27918"/>
    <w:rsid w:val="00B3018A"/>
    <w:rsid w:val="00B346FA"/>
    <w:rsid w:val="00B350A5"/>
    <w:rsid w:val="00B43B48"/>
    <w:rsid w:val="00B63E1B"/>
    <w:rsid w:val="00B707BA"/>
    <w:rsid w:val="00B75DFA"/>
    <w:rsid w:val="00B81060"/>
    <w:rsid w:val="00B85535"/>
    <w:rsid w:val="00B91399"/>
    <w:rsid w:val="00BA5A54"/>
    <w:rsid w:val="00BB0034"/>
    <w:rsid w:val="00BB1688"/>
    <w:rsid w:val="00BC05BC"/>
    <w:rsid w:val="00BC0A1C"/>
    <w:rsid w:val="00BC7815"/>
    <w:rsid w:val="00BE57B0"/>
    <w:rsid w:val="00BF0245"/>
    <w:rsid w:val="00C025F8"/>
    <w:rsid w:val="00C1038B"/>
    <w:rsid w:val="00C207C1"/>
    <w:rsid w:val="00C258D8"/>
    <w:rsid w:val="00C314BA"/>
    <w:rsid w:val="00C41A2C"/>
    <w:rsid w:val="00C4774E"/>
    <w:rsid w:val="00C51F06"/>
    <w:rsid w:val="00C600A1"/>
    <w:rsid w:val="00C626F4"/>
    <w:rsid w:val="00C86130"/>
    <w:rsid w:val="00C93341"/>
    <w:rsid w:val="00C9368A"/>
    <w:rsid w:val="00C9432E"/>
    <w:rsid w:val="00C957DA"/>
    <w:rsid w:val="00CA00A1"/>
    <w:rsid w:val="00CA021C"/>
    <w:rsid w:val="00CA32D8"/>
    <w:rsid w:val="00CB29AD"/>
    <w:rsid w:val="00CC034C"/>
    <w:rsid w:val="00CC258D"/>
    <w:rsid w:val="00CC46B9"/>
    <w:rsid w:val="00CC50F2"/>
    <w:rsid w:val="00CC5689"/>
    <w:rsid w:val="00CC5721"/>
    <w:rsid w:val="00CC581A"/>
    <w:rsid w:val="00CC6161"/>
    <w:rsid w:val="00CC6DF9"/>
    <w:rsid w:val="00CC7896"/>
    <w:rsid w:val="00CD6306"/>
    <w:rsid w:val="00CD7C5F"/>
    <w:rsid w:val="00CE390C"/>
    <w:rsid w:val="00CF1CD0"/>
    <w:rsid w:val="00CF6AF9"/>
    <w:rsid w:val="00D02062"/>
    <w:rsid w:val="00D1207B"/>
    <w:rsid w:val="00D225F5"/>
    <w:rsid w:val="00D326BD"/>
    <w:rsid w:val="00D33687"/>
    <w:rsid w:val="00D6104E"/>
    <w:rsid w:val="00D6213D"/>
    <w:rsid w:val="00D71F42"/>
    <w:rsid w:val="00D724CB"/>
    <w:rsid w:val="00D75230"/>
    <w:rsid w:val="00D75DAC"/>
    <w:rsid w:val="00D80EE4"/>
    <w:rsid w:val="00D837C1"/>
    <w:rsid w:val="00D9398A"/>
    <w:rsid w:val="00DA218C"/>
    <w:rsid w:val="00DA298D"/>
    <w:rsid w:val="00DB248B"/>
    <w:rsid w:val="00DB444A"/>
    <w:rsid w:val="00DB660A"/>
    <w:rsid w:val="00DC5E24"/>
    <w:rsid w:val="00DD15AD"/>
    <w:rsid w:val="00DE1C1A"/>
    <w:rsid w:val="00DE29B9"/>
    <w:rsid w:val="00DE7526"/>
    <w:rsid w:val="00DE77F0"/>
    <w:rsid w:val="00DF0247"/>
    <w:rsid w:val="00DF4002"/>
    <w:rsid w:val="00E26703"/>
    <w:rsid w:val="00E26C6A"/>
    <w:rsid w:val="00E322EC"/>
    <w:rsid w:val="00E34C6B"/>
    <w:rsid w:val="00E35130"/>
    <w:rsid w:val="00E36429"/>
    <w:rsid w:val="00E6442C"/>
    <w:rsid w:val="00E727B6"/>
    <w:rsid w:val="00E8300D"/>
    <w:rsid w:val="00E83450"/>
    <w:rsid w:val="00E85016"/>
    <w:rsid w:val="00E905D1"/>
    <w:rsid w:val="00E935F2"/>
    <w:rsid w:val="00E95BE3"/>
    <w:rsid w:val="00E96261"/>
    <w:rsid w:val="00E97DBA"/>
    <w:rsid w:val="00EA634A"/>
    <w:rsid w:val="00EA7A8A"/>
    <w:rsid w:val="00EB6605"/>
    <w:rsid w:val="00EB73A9"/>
    <w:rsid w:val="00EE26FB"/>
    <w:rsid w:val="00EF25FD"/>
    <w:rsid w:val="00EF6BF8"/>
    <w:rsid w:val="00EF712A"/>
    <w:rsid w:val="00F0169A"/>
    <w:rsid w:val="00F07D35"/>
    <w:rsid w:val="00F1080F"/>
    <w:rsid w:val="00F13053"/>
    <w:rsid w:val="00F16D36"/>
    <w:rsid w:val="00F209ED"/>
    <w:rsid w:val="00F23DC9"/>
    <w:rsid w:val="00F31F1F"/>
    <w:rsid w:val="00F41ADC"/>
    <w:rsid w:val="00F4442C"/>
    <w:rsid w:val="00F466BC"/>
    <w:rsid w:val="00F50558"/>
    <w:rsid w:val="00F533A1"/>
    <w:rsid w:val="00F604F7"/>
    <w:rsid w:val="00F60BE0"/>
    <w:rsid w:val="00F6718C"/>
    <w:rsid w:val="00F71475"/>
    <w:rsid w:val="00F7245B"/>
    <w:rsid w:val="00F75B79"/>
    <w:rsid w:val="00F85D6C"/>
    <w:rsid w:val="00F864CD"/>
    <w:rsid w:val="00F91BE0"/>
    <w:rsid w:val="00FA5FEC"/>
    <w:rsid w:val="00FB2C8B"/>
    <w:rsid w:val="00FB6A6E"/>
    <w:rsid w:val="00FB6E14"/>
    <w:rsid w:val="00FB7880"/>
    <w:rsid w:val="00FC5860"/>
    <w:rsid w:val="00FD0858"/>
    <w:rsid w:val="00FD0A35"/>
    <w:rsid w:val="00FD1624"/>
    <w:rsid w:val="00FD4FAA"/>
    <w:rsid w:val="00FF3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141982"/>
  <w15:chartTrackingRefBased/>
  <w15:docId w15:val="{91D54FD6-8441-42D3-B1B1-F9FC4C527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6330"/>
  </w:style>
  <w:style w:type="paragraph" w:styleId="Titre2">
    <w:name w:val="heading 2"/>
    <w:basedOn w:val="Normal"/>
    <w:link w:val="Titre2Car"/>
    <w:uiPriority w:val="9"/>
    <w:qFormat/>
    <w:rsid w:val="002C633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fr-FR" w:eastAsia="fr-FR"/>
    </w:rPr>
  </w:style>
  <w:style w:type="paragraph" w:styleId="Titre3">
    <w:name w:val="heading 3"/>
    <w:basedOn w:val="Normal"/>
    <w:link w:val="Titre3Car"/>
    <w:uiPriority w:val="9"/>
    <w:qFormat/>
    <w:rsid w:val="002C633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2C6330"/>
    <w:rPr>
      <w:rFonts w:ascii="Times New Roman" w:eastAsia="Times New Roman" w:hAnsi="Times New Roman" w:cs="Times New Roman"/>
      <w:b/>
      <w:bCs/>
      <w:sz w:val="36"/>
      <w:szCs w:val="36"/>
      <w:lang w:val="fr-FR" w:eastAsia="fr-FR"/>
    </w:rPr>
  </w:style>
  <w:style w:type="character" w:customStyle="1" w:styleId="Titre3Car">
    <w:name w:val="Titre 3 Car"/>
    <w:basedOn w:val="Policepardfaut"/>
    <w:link w:val="Titre3"/>
    <w:uiPriority w:val="9"/>
    <w:rsid w:val="002C6330"/>
    <w:rPr>
      <w:rFonts w:ascii="Times New Roman" w:eastAsia="Times New Roman" w:hAnsi="Times New Roman" w:cs="Times New Roman"/>
      <w:b/>
      <w:bCs/>
      <w:sz w:val="27"/>
      <w:szCs w:val="27"/>
      <w:lang w:val="fr-FR" w:eastAsia="fr-FR"/>
    </w:rPr>
  </w:style>
  <w:style w:type="paragraph" w:styleId="NormalWeb">
    <w:name w:val="Normal (Web)"/>
    <w:basedOn w:val="Normal"/>
    <w:uiPriority w:val="99"/>
    <w:semiHidden/>
    <w:unhideWhenUsed/>
    <w:rsid w:val="002C63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styleId="Lienhypertexte">
    <w:name w:val="Hyperlink"/>
    <w:basedOn w:val="Policepardfaut"/>
    <w:uiPriority w:val="99"/>
    <w:semiHidden/>
    <w:unhideWhenUsed/>
    <w:rsid w:val="002C6330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2C6330"/>
    <w:rPr>
      <w:i/>
      <w:iCs/>
    </w:rPr>
  </w:style>
  <w:style w:type="paragraph" w:styleId="Paragraphedeliste">
    <w:name w:val="List Paragraph"/>
    <w:basedOn w:val="Normal"/>
    <w:uiPriority w:val="34"/>
    <w:qFormat/>
    <w:rsid w:val="00004A4B"/>
    <w:pPr>
      <w:spacing w:before="160" w:after="160" w:line="300" w:lineRule="exact"/>
      <w:ind w:left="720"/>
      <w:contextualSpacing/>
      <w:jc w:val="both"/>
    </w:pPr>
    <w:rPr>
      <w:rFonts w:ascii="Garamond" w:eastAsia="Times New Roman" w:hAnsi="Garamond" w:cs="Times New Roman"/>
      <w:lang w:eastAsia="de-DE"/>
    </w:rPr>
  </w:style>
  <w:style w:type="paragraph" w:styleId="Sansinterligne">
    <w:name w:val="No Spacing"/>
    <w:link w:val="SansinterligneCar"/>
    <w:uiPriority w:val="1"/>
    <w:qFormat/>
    <w:rsid w:val="00004A4B"/>
    <w:pPr>
      <w:spacing w:after="0" w:line="240" w:lineRule="auto"/>
    </w:pPr>
    <w:rPr>
      <w:rFonts w:ascii="Arial" w:eastAsia="Times New Roman" w:hAnsi="Arial" w:cs="Times New Roman"/>
      <w:szCs w:val="24"/>
      <w:lang w:val="fr-FR" w:eastAsia="fr-FR"/>
    </w:rPr>
  </w:style>
  <w:style w:type="character" w:customStyle="1" w:styleId="SansinterligneCar">
    <w:name w:val="Sans interligne Car"/>
    <w:basedOn w:val="Policepardfaut"/>
    <w:link w:val="Sansinterligne"/>
    <w:uiPriority w:val="1"/>
    <w:rsid w:val="00004A4B"/>
    <w:rPr>
      <w:rFonts w:ascii="Arial" w:eastAsia="Times New Roman" w:hAnsi="Arial" w:cs="Times New Roman"/>
      <w:szCs w:val="24"/>
      <w:lang w:val="fr-FR"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B43B4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B43B48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B43B48"/>
    <w:rPr>
      <w:sz w:val="20"/>
      <w:szCs w:val="20"/>
    </w:rPr>
  </w:style>
  <w:style w:type="paragraph" w:customStyle="1" w:styleId="Default">
    <w:name w:val="Default"/>
    <w:rsid w:val="00B43B4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43B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43B48"/>
    <w:rPr>
      <w:rFonts w:ascii="Segoe UI" w:hAnsi="Segoe UI" w:cs="Segoe UI"/>
      <w:sz w:val="18"/>
      <w:szCs w:val="18"/>
    </w:rPr>
  </w:style>
  <w:style w:type="paragraph" w:customStyle="1" w:styleId="EndNoteBibliography">
    <w:name w:val="EndNote Bibliography"/>
    <w:basedOn w:val="Normal"/>
    <w:link w:val="EndNoteBibliographyCar"/>
    <w:rsid w:val="00F209ED"/>
    <w:pPr>
      <w:spacing w:line="240" w:lineRule="auto"/>
    </w:pPr>
    <w:rPr>
      <w:rFonts w:ascii="Calibri" w:hAnsi="Calibri" w:cs="Calibri"/>
    </w:rPr>
  </w:style>
  <w:style w:type="character" w:customStyle="1" w:styleId="EndNoteBibliographyCar">
    <w:name w:val="EndNote Bibliography Car"/>
    <w:basedOn w:val="Policepardfaut"/>
    <w:link w:val="EndNoteBibliography"/>
    <w:rsid w:val="00F209ED"/>
    <w:rPr>
      <w:rFonts w:ascii="Calibri" w:hAnsi="Calibri" w:cs="Calibri"/>
    </w:rPr>
  </w:style>
  <w:style w:type="table" w:customStyle="1" w:styleId="TableauGrille4-Accentuation11">
    <w:name w:val="Tableau Grille 4 - Accentuation 11"/>
    <w:basedOn w:val="TableauNormal"/>
    <w:uiPriority w:val="49"/>
    <w:rsid w:val="00F209ED"/>
    <w:pPr>
      <w:spacing w:after="0" w:line="240" w:lineRule="auto"/>
    </w:pPr>
    <w:rPr>
      <w:sz w:val="24"/>
      <w:szCs w:val="24"/>
      <w:lang w:val="fr-FR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customStyle="1" w:styleId="EndNoteBibliographyTitle">
    <w:name w:val="EndNote Bibliography Title"/>
    <w:basedOn w:val="Normal"/>
    <w:link w:val="EndNoteBibliographyTitleCar"/>
    <w:rsid w:val="00BB0034"/>
    <w:pPr>
      <w:spacing w:after="0"/>
      <w:jc w:val="center"/>
    </w:pPr>
    <w:rPr>
      <w:rFonts w:ascii="Calibri" w:hAnsi="Calibri" w:cs="Calibri"/>
    </w:rPr>
  </w:style>
  <w:style w:type="character" w:customStyle="1" w:styleId="EndNoteBibliographyTitleCar">
    <w:name w:val="EndNote Bibliography Title Car"/>
    <w:basedOn w:val="Policepardfaut"/>
    <w:link w:val="EndNoteBibliographyTitle"/>
    <w:rsid w:val="00BB0034"/>
    <w:rPr>
      <w:rFonts w:ascii="Calibri" w:hAnsi="Calibri" w:cs="Calibri"/>
    </w:rPr>
  </w:style>
  <w:style w:type="paragraph" w:styleId="Rvision">
    <w:name w:val="Revision"/>
    <w:hidden/>
    <w:uiPriority w:val="99"/>
    <w:semiHidden/>
    <w:rsid w:val="001F12DC"/>
    <w:pPr>
      <w:spacing w:after="0" w:line="240" w:lineRule="auto"/>
    </w:p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AD033B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AD033B"/>
    <w:rPr>
      <w:b/>
      <w:bCs/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A542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542A4"/>
  </w:style>
  <w:style w:type="paragraph" w:styleId="Pieddepage">
    <w:name w:val="footer"/>
    <w:basedOn w:val="Normal"/>
    <w:link w:val="PieddepageCar"/>
    <w:uiPriority w:val="99"/>
    <w:unhideWhenUsed/>
    <w:rsid w:val="00A542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542A4"/>
  </w:style>
  <w:style w:type="paragraph" w:styleId="Lgende">
    <w:name w:val="caption"/>
    <w:basedOn w:val="Normal"/>
    <w:next w:val="Normal"/>
    <w:uiPriority w:val="35"/>
    <w:unhideWhenUsed/>
    <w:qFormat/>
    <w:rsid w:val="00545CBB"/>
    <w:pPr>
      <w:spacing w:line="240" w:lineRule="auto"/>
      <w:jc w:val="both"/>
    </w:pPr>
    <w:rPr>
      <w:rFonts w:ascii="Arial" w:hAnsi="Arial" w:cs="Arial"/>
      <w:b/>
      <w:bCs/>
      <w:color w:val="000000" w:themeColor="text1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961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27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55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86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5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50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0AE8C25-CBAA-49C6-AE7D-ED2B6E02E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402</Words>
  <Characters>2211</Characters>
  <Application>Microsoft Office Word</Application>
  <DocSecurity>0</DocSecurity>
  <Lines>18</Lines>
  <Paragraphs>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 BALKHI Souleiman</dc:creator>
  <cp:keywords/>
  <dc:description/>
  <cp:lastModifiedBy>EL BALKHI Souleiman</cp:lastModifiedBy>
  <cp:revision>2</cp:revision>
  <dcterms:created xsi:type="dcterms:W3CDTF">2023-08-02T14:23:00Z</dcterms:created>
  <dcterms:modified xsi:type="dcterms:W3CDTF">2023-08-02T14:23:00Z</dcterms:modified>
</cp:coreProperties>
</file>