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218C6C" w14:textId="77777777" w:rsidR="00F94C56" w:rsidRDefault="00F94C56" w:rsidP="00F94C56">
      <w:pPr>
        <w:rPr>
          <w:rFonts w:ascii="Times New Roman" w:eastAsia="AdvTTe45e47d2" w:hAnsi="Times New Roman"/>
          <w:color w:val="000000"/>
          <w:kern w:val="0"/>
          <w:sz w:val="18"/>
          <w:szCs w:val="18"/>
        </w:rPr>
      </w:pPr>
      <w:r>
        <w:rPr>
          <w:rFonts w:ascii="Times New Roman" w:hAnsi="Times New Roman" w:hint="eastAsia"/>
          <w:b/>
          <w:bCs/>
          <w:sz w:val="20"/>
          <w:szCs w:val="22"/>
        </w:rPr>
        <w:t>Supplementary T</w:t>
      </w:r>
      <w:r>
        <w:rPr>
          <w:rFonts w:ascii="Times New Roman" w:hAnsi="Times New Roman"/>
          <w:b/>
          <w:bCs/>
          <w:sz w:val="20"/>
          <w:szCs w:val="22"/>
        </w:rPr>
        <w:t>able</w:t>
      </w:r>
      <w:r>
        <w:rPr>
          <w:rFonts w:ascii="Times New Roman" w:hAnsi="Times New Roman" w:hint="eastAsia"/>
          <w:b/>
          <w:bCs/>
          <w:sz w:val="20"/>
          <w:szCs w:val="22"/>
        </w:rPr>
        <w:t xml:space="preserve">1 </w:t>
      </w:r>
      <w:r>
        <w:rPr>
          <w:rFonts w:ascii="Times New Roman" w:hAnsi="Times New Roman" w:hint="eastAsia"/>
          <w:b/>
          <w:bCs/>
        </w:rPr>
        <w:t xml:space="preserve">Association Between </w:t>
      </w:r>
      <w:r>
        <w:rPr>
          <w:rFonts w:ascii="Times New Roman" w:hAnsi="Times New Roman"/>
          <w:b/>
          <w:bCs/>
        </w:rPr>
        <w:t>Tertials</w:t>
      </w:r>
      <w:r>
        <w:rPr>
          <w:rFonts w:ascii="Times New Roman" w:hAnsi="Times New Roman" w:hint="eastAsia"/>
          <w:b/>
          <w:bCs/>
        </w:rPr>
        <w:t xml:space="preserve"> of TAR and Cognitive Impairment</w:t>
      </w:r>
    </w:p>
    <w:tbl>
      <w:tblPr>
        <w:tblpPr w:leftFromText="180" w:rightFromText="180" w:vertAnchor="text" w:horzAnchor="page" w:tblpX="1806" w:tblpY="321"/>
        <w:tblOverlap w:val="never"/>
        <w:tblW w:w="8813" w:type="dxa"/>
        <w:tblBorders>
          <w:top w:val="single" w:sz="6" w:space="0" w:color="auto"/>
          <w:bottom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50"/>
        <w:gridCol w:w="454"/>
        <w:gridCol w:w="1233"/>
        <w:gridCol w:w="236"/>
        <w:gridCol w:w="1233"/>
        <w:gridCol w:w="236"/>
        <w:gridCol w:w="1233"/>
        <w:gridCol w:w="236"/>
        <w:gridCol w:w="1233"/>
        <w:gridCol w:w="236"/>
        <w:gridCol w:w="1233"/>
      </w:tblGrid>
      <w:tr w:rsidR="00F94C56" w14:paraId="2C966D7F" w14:textId="77777777" w:rsidTr="00A04449">
        <w:trPr>
          <w:trHeight w:val="300"/>
        </w:trPr>
        <w:tc>
          <w:tcPr>
            <w:tcW w:w="1256" w:type="dxa"/>
            <w:tcBorders>
              <w:bottom w:val="nil"/>
              <w:tl2br w:val="nil"/>
              <w:tr2bl w:val="nil"/>
            </w:tcBorders>
          </w:tcPr>
          <w:p w14:paraId="1114CBE7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Tertials of T</w:t>
            </w:r>
            <w:r>
              <w:rPr>
                <w:rFonts w:ascii="Times New Roman" w:hAnsi="Times New Roman" w:hint="eastAsia"/>
                <w:sz w:val="15"/>
                <w:szCs w:val="15"/>
              </w:rPr>
              <w:t>A</w:t>
            </w:r>
            <w:r>
              <w:rPr>
                <w:rFonts w:ascii="Times New Roman" w:hAnsi="Times New Roman"/>
                <w:sz w:val="15"/>
                <w:szCs w:val="15"/>
              </w:rPr>
              <w:t>R</w:t>
            </w:r>
          </w:p>
        </w:tc>
        <w:tc>
          <w:tcPr>
            <w:tcW w:w="455" w:type="dxa"/>
            <w:tcBorders>
              <w:bottom w:val="nil"/>
              <w:tl2br w:val="nil"/>
              <w:tr2bl w:val="nil"/>
            </w:tcBorders>
          </w:tcPr>
          <w:p w14:paraId="65DF0707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N</w:t>
            </w:r>
          </w:p>
        </w:tc>
        <w:tc>
          <w:tcPr>
            <w:tcW w:w="1238" w:type="dxa"/>
            <w:tcBorders>
              <w:bottom w:val="single" w:sz="4" w:space="0" w:color="auto"/>
              <w:tl2br w:val="nil"/>
              <w:tr2bl w:val="nil"/>
            </w:tcBorders>
          </w:tcPr>
          <w:p w14:paraId="381D7488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unadjusted</w:t>
            </w:r>
          </w:p>
        </w:tc>
        <w:tc>
          <w:tcPr>
            <w:tcW w:w="228" w:type="dxa"/>
            <w:tcBorders>
              <w:bottom w:val="nil"/>
              <w:tl2br w:val="nil"/>
              <w:tr2bl w:val="nil"/>
            </w:tcBorders>
          </w:tcPr>
          <w:p w14:paraId="5D0C48D7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238" w:type="dxa"/>
            <w:tcBorders>
              <w:bottom w:val="single" w:sz="4" w:space="0" w:color="auto"/>
              <w:tl2br w:val="nil"/>
              <w:tr2bl w:val="nil"/>
            </w:tcBorders>
          </w:tcPr>
          <w:p w14:paraId="3B534C3A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Model 1</w:t>
            </w:r>
          </w:p>
        </w:tc>
        <w:tc>
          <w:tcPr>
            <w:tcW w:w="228" w:type="dxa"/>
            <w:tcBorders>
              <w:bottom w:val="nil"/>
              <w:tl2br w:val="nil"/>
              <w:tr2bl w:val="nil"/>
            </w:tcBorders>
          </w:tcPr>
          <w:p w14:paraId="05A02B09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238" w:type="dxa"/>
            <w:tcBorders>
              <w:bottom w:val="single" w:sz="4" w:space="0" w:color="auto"/>
              <w:tl2br w:val="nil"/>
              <w:tr2bl w:val="nil"/>
            </w:tcBorders>
          </w:tcPr>
          <w:p w14:paraId="6C9FA333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Model 2</w:t>
            </w:r>
          </w:p>
        </w:tc>
        <w:tc>
          <w:tcPr>
            <w:tcW w:w="228" w:type="dxa"/>
            <w:tcBorders>
              <w:bottom w:val="nil"/>
              <w:tl2br w:val="nil"/>
              <w:tr2bl w:val="nil"/>
            </w:tcBorders>
          </w:tcPr>
          <w:p w14:paraId="4344DECD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238" w:type="dxa"/>
            <w:tcBorders>
              <w:bottom w:val="single" w:sz="4" w:space="0" w:color="auto"/>
              <w:tl2br w:val="nil"/>
              <w:tr2bl w:val="nil"/>
            </w:tcBorders>
          </w:tcPr>
          <w:p w14:paraId="4424414E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Model 3</w:t>
            </w:r>
          </w:p>
        </w:tc>
        <w:tc>
          <w:tcPr>
            <w:tcW w:w="228" w:type="dxa"/>
            <w:tcBorders>
              <w:bottom w:val="nil"/>
              <w:tl2br w:val="nil"/>
              <w:tr2bl w:val="nil"/>
            </w:tcBorders>
          </w:tcPr>
          <w:p w14:paraId="3DEA1737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238" w:type="dxa"/>
            <w:tcBorders>
              <w:bottom w:val="single" w:sz="4" w:space="0" w:color="auto"/>
              <w:tl2br w:val="nil"/>
              <w:tr2bl w:val="nil"/>
            </w:tcBorders>
          </w:tcPr>
          <w:p w14:paraId="58897691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Model 4</w:t>
            </w:r>
          </w:p>
        </w:tc>
      </w:tr>
      <w:tr w:rsidR="00F94C56" w14:paraId="464D454D" w14:textId="77777777" w:rsidTr="00A04449">
        <w:trPr>
          <w:trHeight w:val="266"/>
        </w:trPr>
        <w:tc>
          <w:tcPr>
            <w:tcW w:w="1256" w:type="dxa"/>
            <w:tcBorders>
              <w:top w:val="nil"/>
              <w:bottom w:val="single" w:sz="6" w:space="0" w:color="auto"/>
            </w:tcBorders>
          </w:tcPr>
          <w:p w14:paraId="21F36C4B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455" w:type="dxa"/>
            <w:tcBorders>
              <w:top w:val="nil"/>
              <w:bottom w:val="single" w:sz="6" w:space="0" w:color="auto"/>
            </w:tcBorders>
          </w:tcPr>
          <w:p w14:paraId="128E33D8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238" w:type="dxa"/>
            <w:tcBorders>
              <w:top w:val="single" w:sz="4" w:space="0" w:color="auto"/>
              <w:bottom w:val="single" w:sz="6" w:space="0" w:color="auto"/>
            </w:tcBorders>
          </w:tcPr>
          <w:p w14:paraId="74679A97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OR(95%CI)</w:t>
            </w:r>
          </w:p>
        </w:tc>
        <w:tc>
          <w:tcPr>
            <w:tcW w:w="228" w:type="dxa"/>
            <w:tcBorders>
              <w:top w:val="nil"/>
              <w:bottom w:val="single" w:sz="6" w:space="0" w:color="auto"/>
            </w:tcBorders>
          </w:tcPr>
          <w:p w14:paraId="45A28ABE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238" w:type="dxa"/>
            <w:tcBorders>
              <w:top w:val="single" w:sz="4" w:space="0" w:color="auto"/>
              <w:bottom w:val="single" w:sz="6" w:space="0" w:color="auto"/>
            </w:tcBorders>
          </w:tcPr>
          <w:p w14:paraId="07B1667B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OR(95%CI)</w:t>
            </w:r>
          </w:p>
        </w:tc>
        <w:tc>
          <w:tcPr>
            <w:tcW w:w="228" w:type="dxa"/>
            <w:tcBorders>
              <w:top w:val="nil"/>
              <w:bottom w:val="single" w:sz="6" w:space="0" w:color="auto"/>
            </w:tcBorders>
          </w:tcPr>
          <w:p w14:paraId="3BB52CCA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238" w:type="dxa"/>
            <w:tcBorders>
              <w:top w:val="single" w:sz="4" w:space="0" w:color="auto"/>
              <w:bottom w:val="single" w:sz="6" w:space="0" w:color="auto"/>
            </w:tcBorders>
          </w:tcPr>
          <w:p w14:paraId="30840C63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OR(95%CI)</w:t>
            </w:r>
          </w:p>
        </w:tc>
        <w:tc>
          <w:tcPr>
            <w:tcW w:w="228" w:type="dxa"/>
            <w:tcBorders>
              <w:top w:val="nil"/>
              <w:bottom w:val="single" w:sz="6" w:space="0" w:color="auto"/>
            </w:tcBorders>
          </w:tcPr>
          <w:p w14:paraId="54DC04FC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238" w:type="dxa"/>
            <w:tcBorders>
              <w:top w:val="single" w:sz="4" w:space="0" w:color="auto"/>
              <w:bottom w:val="single" w:sz="6" w:space="0" w:color="auto"/>
            </w:tcBorders>
          </w:tcPr>
          <w:p w14:paraId="17B81B47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OR(95%CI)</w:t>
            </w:r>
          </w:p>
        </w:tc>
        <w:tc>
          <w:tcPr>
            <w:tcW w:w="228" w:type="dxa"/>
            <w:tcBorders>
              <w:top w:val="nil"/>
              <w:bottom w:val="single" w:sz="6" w:space="0" w:color="auto"/>
            </w:tcBorders>
          </w:tcPr>
          <w:p w14:paraId="0CFB4392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238" w:type="dxa"/>
            <w:tcBorders>
              <w:top w:val="single" w:sz="4" w:space="0" w:color="auto"/>
              <w:bottom w:val="single" w:sz="6" w:space="0" w:color="auto"/>
            </w:tcBorders>
          </w:tcPr>
          <w:p w14:paraId="1E5BE42D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OR(95%CI)</w:t>
            </w:r>
          </w:p>
        </w:tc>
      </w:tr>
      <w:tr w:rsidR="00F94C56" w14:paraId="1D1545E7" w14:textId="77777777" w:rsidTr="00A04449">
        <w:trPr>
          <w:trHeight w:val="348"/>
        </w:trPr>
        <w:tc>
          <w:tcPr>
            <w:tcW w:w="1256" w:type="dxa"/>
            <w:tcBorders>
              <w:top w:val="single" w:sz="6" w:space="0" w:color="auto"/>
            </w:tcBorders>
          </w:tcPr>
          <w:p w14:paraId="1D68623B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T1(≤</w:t>
            </w:r>
            <w:r>
              <w:rPr>
                <w:rFonts w:ascii="Times New Roman" w:hAnsi="Times New Roman" w:hint="eastAsia"/>
                <w:sz w:val="15"/>
                <w:szCs w:val="15"/>
              </w:rPr>
              <w:t>50</w:t>
            </w:r>
            <w:r>
              <w:rPr>
                <w:rFonts w:ascii="Times New Roman" w:hAnsi="Times New Roman"/>
                <w:sz w:val="15"/>
                <w:szCs w:val="15"/>
              </w:rPr>
              <w:t>%)</w:t>
            </w:r>
          </w:p>
        </w:tc>
        <w:tc>
          <w:tcPr>
            <w:tcW w:w="455" w:type="dxa"/>
            <w:tcBorders>
              <w:top w:val="single" w:sz="6" w:space="0" w:color="auto"/>
            </w:tcBorders>
          </w:tcPr>
          <w:p w14:paraId="488D414F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103</w:t>
            </w:r>
          </w:p>
        </w:tc>
        <w:tc>
          <w:tcPr>
            <w:tcW w:w="1238" w:type="dxa"/>
            <w:tcBorders>
              <w:top w:val="single" w:sz="6" w:space="0" w:color="auto"/>
            </w:tcBorders>
          </w:tcPr>
          <w:p w14:paraId="6E0F3F4D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1.00(ref)</w:t>
            </w:r>
          </w:p>
        </w:tc>
        <w:tc>
          <w:tcPr>
            <w:tcW w:w="228" w:type="dxa"/>
            <w:tcBorders>
              <w:top w:val="single" w:sz="6" w:space="0" w:color="auto"/>
            </w:tcBorders>
          </w:tcPr>
          <w:p w14:paraId="59FC5160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238" w:type="dxa"/>
            <w:tcBorders>
              <w:top w:val="single" w:sz="6" w:space="0" w:color="auto"/>
            </w:tcBorders>
          </w:tcPr>
          <w:p w14:paraId="3FCAB900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1.00(ref)</w:t>
            </w:r>
          </w:p>
        </w:tc>
        <w:tc>
          <w:tcPr>
            <w:tcW w:w="228" w:type="dxa"/>
            <w:tcBorders>
              <w:top w:val="single" w:sz="6" w:space="0" w:color="auto"/>
            </w:tcBorders>
          </w:tcPr>
          <w:p w14:paraId="5F2808C5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238" w:type="dxa"/>
            <w:tcBorders>
              <w:top w:val="single" w:sz="6" w:space="0" w:color="auto"/>
            </w:tcBorders>
          </w:tcPr>
          <w:p w14:paraId="1DE54A41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1.00(ref)</w:t>
            </w:r>
          </w:p>
        </w:tc>
        <w:tc>
          <w:tcPr>
            <w:tcW w:w="228" w:type="dxa"/>
            <w:tcBorders>
              <w:top w:val="single" w:sz="6" w:space="0" w:color="auto"/>
            </w:tcBorders>
          </w:tcPr>
          <w:p w14:paraId="005E6D8B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238" w:type="dxa"/>
            <w:tcBorders>
              <w:top w:val="single" w:sz="6" w:space="0" w:color="auto"/>
            </w:tcBorders>
          </w:tcPr>
          <w:p w14:paraId="419D1D60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1.00(ref)</w:t>
            </w:r>
          </w:p>
        </w:tc>
        <w:tc>
          <w:tcPr>
            <w:tcW w:w="228" w:type="dxa"/>
            <w:tcBorders>
              <w:top w:val="single" w:sz="6" w:space="0" w:color="auto"/>
            </w:tcBorders>
          </w:tcPr>
          <w:p w14:paraId="437CC857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238" w:type="dxa"/>
            <w:tcBorders>
              <w:top w:val="single" w:sz="6" w:space="0" w:color="auto"/>
            </w:tcBorders>
          </w:tcPr>
          <w:p w14:paraId="251E7904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1.00(ref)</w:t>
            </w:r>
          </w:p>
        </w:tc>
      </w:tr>
      <w:tr w:rsidR="00F94C56" w14:paraId="1D4FFC1A" w14:textId="77777777" w:rsidTr="00A04449">
        <w:trPr>
          <w:trHeight w:val="339"/>
        </w:trPr>
        <w:tc>
          <w:tcPr>
            <w:tcW w:w="1256" w:type="dxa"/>
            <w:tcBorders>
              <w:tl2br w:val="nil"/>
              <w:tr2bl w:val="nil"/>
            </w:tcBorders>
          </w:tcPr>
          <w:p w14:paraId="54277247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T2(</w:t>
            </w:r>
            <w:r>
              <w:rPr>
                <w:rFonts w:ascii="Times New Roman" w:hAnsi="Times New Roman" w:hint="eastAsia"/>
                <w:sz w:val="15"/>
                <w:szCs w:val="15"/>
              </w:rPr>
              <w:t>50</w:t>
            </w:r>
            <w:r>
              <w:rPr>
                <w:rFonts w:ascii="Times New Roman" w:hAnsi="Times New Roman"/>
                <w:sz w:val="15"/>
                <w:szCs w:val="15"/>
              </w:rPr>
              <w:t>-</w:t>
            </w:r>
            <w:r>
              <w:rPr>
                <w:rFonts w:ascii="Times New Roman" w:hAnsi="Times New Roman" w:hint="eastAsia"/>
                <w:sz w:val="15"/>
                <w:szCs w:val="15"/>
              </w:rPr>
              <w:t>84</w:t>
            </w:r>
            <w:r>
              <w:rPr>
                <w:rFonts w:ascii="Times New Roman" w:hAnsi="Times New Roman"/>
                <w:sz w:val="15"/>
                <w:szCs w:val="15"/>
              </w:rPr>
              <w:t>%)</w:t>
            </w:r>
          </w:p>
        </w:tc>
        <w:tc>
          <w:tcPr>
            <w:tcW w:w="455" w:type="dxa"/>
            <w:tcBorders>
              <w:tl2br w:val="nil"/>
              <w:tr2bl w:val="nil"/>
            </w:tcBorders>
          </w:tcPr>
          <w:p w14:paraId="0857F2F3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87</w:t>
            </w:r>
          </w:p>
        </w:tc>
        <w:tc>
          <w:tcPr>
            <w:tcW w:w="1238" w:type="dxa"/>
            <w:tcBorders>
              <w:tl2br w:val="nil"/>
              <w:tr2bl w:val="nil"/>
            </w:tcBorders>
          </w:tcPr>
          <w:p w14:paraId="31100FFF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1.31(0.72-2.36)</w:t>
            </w:r>
          </w:p>
        </w:tc>
        <w:tc>
          <w:tcPr>
            <w:tcW w:w="228" w:type="dxa"/>
            <w:tcBorders>
              <w:tl2br w:val="nil"/>
              <w:tr2bl w:val="nil"/>
            </w:tcBorders>
          </w:tcPr>
          <w:p w14:paraId="50427A8F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238" w:type="dxa"/>
            <w:tcBorders>
              <w:tl2br w:val="nil"/>
              <w:tr2bl w:val="nil"/>
            </w:tcBorders>
          </w:tcPr>
          <w:p w14:paraId="2164A062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1.61(0.86-3.02)</w:t>
            </w:r>
          </w:p>
        </w:tc>
        <w:tc>
          <w:tcPr>
            <w:tcW w:w="228" w:type="dxa"/>
            <w:tcBorders>
              <w:tl2br w:val="nil"/>
              <w:tr2bl w:val="nil"/>
            </w:tcBorders>
          </w:tcPr>
          <w:p w14:paraId="2C69A0AD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238" w:type="dxa"/>
            <w:tcBorders>
              <w:tl2br w:val="nil"/>
              <w:tr2bl w:val="nil"/>
            </w:tcBorders>
          </w:tcPr>
          <w:p w14:paraId="6B45D4DA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1.64(0.86-3.11)</w:t>
            </w:r>
          </w:p>
        </w:tc>
        <w:tc>
          <w:tcPr>
            <w:tcW w:w="228" w:type="dxa"/>
            <w:tcBorders>
              <w:tl2br w:val="nil"/>
              <w:tr2bl w:val="nil"/>
            </w:tcBorders>
          </w:tcPr>
          <w:p w14:paraId="71039E63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238" w:type="dxa"/>
            <w:tcBorders>
              <w:tl2br w:val="nil"/>
              <w:tr2bl w:val="nil"/>
            </w:tcBorders>
          </w:tcPr>
          <w:p w14:paraId="32E02B16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1.52(0.77-2.99)</w:t>
            </w:r>
          </w:p>
        </w:tc>
        <w:tc>
          <w:tcPr>
            <w:tcW w:w="228" w:type="dxa"/>
            <w:tcBorders>
              <w:tl2br w:val="nil"/>
              <w:tr2bl w:val="nil"/>
            </w:tcBorders>
          </w:tcPr>
          <w:p w14:paraId="5CE1ACDA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238" w:type="dxa"/>
            <w:tcBorders>
              <w:tl2br w:val="nil"/>
              <w:tr2bl w:val="nil"/>
            </w:tcBorders>
          </w:tcPr>
          <w:p w14:paraId="58B11A6F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1.65(0.87-3.15)</w:t>
            </w:r>
          </w:p>
        </w:tc>
      </w:tr>
      <w:tr w:rsidR="00F94C56" w14:paraId="5367DECC" w14:textId="77777777" w:rsidTr="00A04449">
        <w:trPr>
          <w:trHeight w:val="389"/>
        </w:trPr>
        <w:tc>
          <w:tcPr>
            <w:tcW w:w="1256" w:type="dxa"/>
            <w:tcBorders>
              <w:tl2br w:val="nil"/>
              <w:tr2bl w:val="nil"/>
            </w:tcBorders>
          </w:tcPr>
          <w:p w14:paraId="20873AE1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T3(</w:t>
            </w:r>
            <w:r>
              <w:rPr>
                <w:rFonts w:ascii="Times New Roman" w:hAnsi="Times New Roman"/>
                <w:sz w:val="15"/>
                <w:szCs w:val="15"/>
              </w:rPr>
              <w:t>＞</w:t>
            </w:r>
            <w:r>
              <w:rPr>
                <w:rFonts w:ascii="Times New Roman" w:hAnsi="Times New Roman" w:hint="eastAsia"/>
                <w:sz w:val="15"/>
                <w:szCs w:val="15"/>
              </w:rPr>
              <w:t>84</w:t>
            </w:r>
            <w:r>
              <w:rPr>
                <w:rFonts w:ascii="Times New Roman" w:hAnsi="Times New Roman"/>
                <w:sz w:val="15"/>
                <w:szCs w:val="15"/>
              </w:rPr>
              <w:t>%)</w:t>
            </w:r>
          </w:p>
        </w:tc>
        <w:tc>
          <w:tcPr>
            <w:tcW w:w="455" w:type="dxa"/>
            <w:tcBorders>
              <w:tl2br w:val="nil"/>
              <w:tr2bl w:val="nil"/>
            </w:tcBorders>
          </w:tcPr>
          <w:p w14:paraId="7EEA7D83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84</w:t>
            </w:r>
          </w:p>
        </w:tc>
        <w:tc>
          <w:tcPr>
            <w:tcW w:w="1238" w:type="dxa"/>
            <w:tcBorders>
              <w:tl2br w:val="nil"/>
              <w:tr2bl w:val="nil"/>
            </w:tcBorders>
          </w:tcPr>
          <w:p w14:paraId="04DDF824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2.14(1.18-3.86)</w:t>
            </w:r>
            <w:r>
              <w:rPr>
                <w:rFonts w:ascii="Times New Roman" w:hAnsi="Times New Roman" w:hint="eastAsia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228" w:type="dxa"/>
            <w:tcBorders>
              <w:tl2br w:val="nil"/>
              <w:tr2bl w:val="nil"/>
            </w:tcBorders>
          </w:tcPr>
          <w:p w14:paraId="52851FC5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238" w:type="dxa"/>
            <w:tcBorders>
              <w:tl2br w:val="nil"/>
              <w:tr2bl w:val="nil"/>
            </w:tcBorders>
          </w:tcPr>
          <w:p w14:paraId="5820A63A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2.64(1.41-4.96)</w:t>
            </w:r>
            <w:r>
              <w:rPr>
                <w:rFonts w:ascii="Times New Roman" w:hAnsi="Times New Roman" w:hint="eastAsia"/>
                <w:sz w:val="15"/>
                <w:szCs w:val="15"/>
                <w:vertAlign w:val="superscript"/>
              </w:rPr>
              <w:t>#</w:t>
            </w:r>
          </w:p>
        </w:tc>
        <w:tc>
          <w:tcPr>
            <w:tcW w:w="228" w:type="dxa"/>
            <w:tcBorders>
              <w:tl2br w:val="nil"/>
              <w:tr2bl w:val="nil"/>
            </w:tcBorders>
          </w:tcPr>
          <w:p w14:paraId="7795DADB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238" w:type="dxa"/>
            <w:tcBorders>
              <w:tl2br w:val="nil"/>
              <w:tr2bl w:val="nil"/>
            </w:tcBorders>
          </w:tcPr>
          <w:p w14:paraId="4AF9F0F4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2.63(1.38-4.99)</w:t>
            </w:r>
            <w:r>
              <w:rPr>
                <w:rFonts w:ascii="Times New Roman" w:hAnsi="Times New Roman" w:hint="eastAsia"/>
                <w:sz w:val="15"/>
                <w:szCs w:val="15"/>
                <w:vertAlign w:val="superscript"/>
              </w:rPr>
              <w:t>#</w:t>
            </w:r>
          </w:p>
        </w:tc>
        <w:tc>
          <w:tcPr>
            <w:tcW w:w="228" w:type="dxa"/>
            <w:tcBorders>
              <w:tl2br w:val="nil"/>
              <w:tr2bl w:val="nil"/>
            </w:tcBorders>
          </w:tcPr>
          <w:p w14:paraId="719DA1F8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238" w:type="dxa"/>
            <w:tcBorders>
              <w:tl2br w:val="nil"/>
              <w:tr2bl w:val="nil"/>
            </w:tcBorders>
          </w:tcPr>
          <w:p w14:paraId="475BA56C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2.48(1.28-4.81)</w:t>
            </w:r>
            <w:r>
              <w:rPr>
                <w:rFonts w:ascii="Times New Roman" w:hAnsi="Times New Roman" w:hint="eastAsia"/>
                <w:sz w:val="15"/>
                <w:szCs w:val="15"/>
                <w:vertAlign w:val="superscript"/>
              </w:rPr>
              <w:t>#</w:t>
            </w:r>
          </w:p>
        </w:tc>
        <w:tc>
          <w:tcPr>
            <w:tcW w:w="228" w:type="dxa"/>
            <w:tcBorders>
              <w:tl2br w:val="nil"/>
              <w:tr2bl w:val="nil"/>
            </w:tcBorders>
          </w:tcPr>
          <w:p w14:paraId="21E603AB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238" w:type="dxa"/>
            <w:tcBorders>
              <w:tl2br w:val="nil"/>
              <w:tr2bl w:val="nil"/>
            </w:tcBorders>
          </w:tcPr>
          <w:p w14:paraId="10276C06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2.98(1.51-5.91)</w:t>
            </w:r>
            <w:r>
              <w:rPr>
                <w:rFonts w:ascii="Times New Roman" w:hAnsi="Times New Roman" w:hint="eastAsia"/>
                <w:sz w:val="15"/>
                <w:szCs w:val="15"/>
                <w:vertAlign w:val="superscript"/>
              </w:rPr>
              <w:t>#</w:t>
            </w:r>
          </w:p>
        </w:tc>
      </w:tr>
      <w:tr w:rsidR="00F94C56" w14:paraId="0BF4D0C8" w14:textId="77777777" w:rsidTr="00A04449">
        <w:trPr>
          <w:trHeight w:val="366"/>
        </w:trPr>
        <w:tc>
          <w:tcPr>
            <w:tcW w:w="1256" w:type="dxa"/>
            <w:tcBorders>
              <w:tl2br w:val="nil"/>
              <w:tr2bl w:val="nil"/>
            </w:tcBorders>
          </w:tcPr>
          <w:p w14:paraId="52DB0FED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P for trend</w:t>
            </w:r>
          </w:p>
        </w:tc>
        <w:tc>
          <w:tcPr>
            <w:tcW w:w="455" w:type="dxa"/>
            <w:tcBorders>
              <w:tl2br w:val="nil"/>
              <w:tr2bl w:val="nil"/>
            </w:tcBorders>
          </w:tcPr>
          <w:p w14:paraId="38FECC71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238" w:type="dxa"/>
            <w:tcBorders>
              <w:tl2br w:val="nil"/>
              <w:tr2bl w:val="nil"/>
            </w:tcBorders>
          </w:tcPr>
          <w:p w14:paraId="21F5E09F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0.011</w:t>
            </w:r>
          </w:p>
        </w:tc>
        <w:tc>
          <w:tcPr>
            <w:tcW w:w="228" w:type="dxa"/>
            <w:tcBorders>
              <w:tl2br w:val="nil"/>
              <w:tr2bl w:val="nil"/>
            </w:tcBorders>
          </w:tcPr>
          <w:p w14:paraId="70B6F7DE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238" w:type="dxa"/>
            <w:tcBorders>
              <w:tl2br w:val="nil"/>
              <w:tr2bl w:val="nil"/>
            </w:tcBorders>
          </w:tcPr>
          <w:p w14:paraId="3650041F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0.001</w:t>
            </w:r>
          </w:p>
        </w:tc>
        <w:tc>
          <w:tcPr>
            <w:tcW w:w="228" w:type="dxa"/>
            <w:tcBorders>
              <w:tl2br w:val="nil"/>
              <w:tr2bl w:val="nil"/>
            </w:tcBorders>
          </w:tcPr>
          <w:p w14:paraId="36BAF87F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238" w:type="dxa"/>
            <w:tcBorders>
              <w:tl2br w:val="nil"/>
              <w:tr2bl w:val="nil"/>
            </w:tcBorders>
          </w:tcPr>
          <w:p w14:paraId="3DDBF4CE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0.001</w:t>
            </w:r>
          </w:p>
        </w:tc>
        <w:tc>
          <w:tcPr>
            <w:tcW w:w="228" w:type="dxa"/>
            <w:tcBorders>
              <w:tl2br w:val="nil"/>
              <w:tr2bl w:val="nil"/>
            </w:tcBorders>
          </w:tcPr>
          <w:p w14:paraId="3A4B666B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238" w:type="dxa"/>
            <w:tcBorders>
              <w:tl2br w:val="nil"/>
              <w:tr2bl w:val="nil"/>
            </w:tcBorders>
          </w:tcPr>
          <w:p w14:paraId="79A4D9B4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0.002</w:t>
            </w:r>
          </w:p>
        </w:tc>
        <w:tc>
          <w:tcPr>
            <w:tcW w:w="228" w:type="dxa"/>
            <w:tcBorders>
              <w:tl2br w:val="nil"/>
              <w:tr2bl w:val="nil"/>
            </w:tcBorders>
          </w:tcPr>
          <w:p w14:paraId="4440CF7E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238" w:type="dxa"/>
            <w:tcBorders>
              <w:tl2br w:val="nil"/>
              <w:tr2bl w:val="nil"/>
            </w:tcBorders>
          </w:tcPr>
          <w:p w14:paraId="0564ED6B" w14:textId="77777777" w:rsidR="00F94C56" w:rsidRDefault="00F94C56" w:rsidP="00A04449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＜</w:t>
            </w:r>
            <w:r>
              <w:rPr>
                <w:rFonts w:ascii="Times New Roman" w:hAnsi="Times New Roman" w:hint="eastAsia"/>
                <w:sz w:val="15"/>
                <w:szCs w:val="15"/>
              </w:rPr>
              <w:t>0.001</w:t>
            </w:r>
          </w:p>
        </w:tc>
      </w:tr>
    </w:tbl>
    <w:p w14:paraId="49FA30E4" w14:textId="77777777" w:rsidR="00F94C56" w:rsidRDefault="00F94C56" w:rsidP="00F94C56">
      <w:pPr>
        <w:widowControl/>
        <w:jc w:val="left"/>
        <w:rPr>
          <w:rFonts w:ascii="Times New Roman" w:hAnsi="Times New Roman"/>
          <w:sz w:val="18"/>
          <w:szCs w:val="18"/>
          <w:vertAlign w:val="superscript"/>
        </w:rPr>
      </w:pPr>
    </w:p>
    <w:p w14:paraId="1E32896D" w14:textId="77777777" w:rsidR="00F94C56" w:rsidRDefault="00F94C56" w:rsidP="00F94C56">
      <w:pPr>
        <w:widowControl/>
        <w:jc w:val="lef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hint="eastAsia"/>
          <w:sz w:val="18"/>
          <w:szCs w:val="18"/>
          <w:vertAlign w:val="superscript"/>
        </w:rPr>
        <w:t>a</w:t>
      </w:r>
      <w:r>
        <w:rPr>
          <w:rFonts w:ascii="Times New Roman" w:hAnsi="Times New Roman"/>
          <w:sz w:val="18"/>
          <w:szCs w:val="18"/>
        </w:rPr>
        <w:t>Model 1</w:t>
      </w:r>
      <w:r>
        <w:rPr>
          <w:rFonts w:ascii="Times New Roman" w:hAnsi="Times New Roman" w:hint="eastAsia"/>
          <w:sz w:val="18"/>
          <w:szCs w:val="18"/>
        </w:rPr>
        <w:t>: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 w:hint="eastAsia"/>
          <w:sz w:val="18"/>
          <w:szCs w:val="18"/>
        </w:rPr>
        <w:t>adjusted</w:t>
      </w:r>
      <w:r>
        <w:rPr>
          <w:rFonts w:ascii="Times New Roman" w:hAnsi="Times New Roman"/>
          <w:sz w:val="18"/>
          <w:szCs w:val="18"/>
        </w:rPr>
        <w:t xml:space="preserve"> for age, education, marital status; Model 2</w:t>
      </w:r>
      <w:r>
        <w:rPr>
          <w:rFonts w:ascii="Times New Roman" w:hAnsi="Times New Roman" w:hint="eastAsia"/>
          <w:sz w:val="18"/>
          <w:szCs w:val="18"/>
        </w:rPr>
        <w:t>:</w:t>
      </w:r>
      <w:r>
        <w:rPr>
          <w:rFonts w:ascii="Times New Roman" w:hAnsi="Times New Roman"/>
          <w:sz w:val="18"/>
          <w:szCs w:val="18"/>
        </w:rPr>
        <w:t xml:space="preserve"> Model 1</w:t>
      </w:r>
      <w:r>
        <w:rPr>
          <w:rFonts w:ascii="Times New Roman" w:hAnsi="Times New Roman" w:hint="eastAsia"/>
          <w:sz w:val="18"/>
          <w:szCs w:val="18"/>
        </w:rPr>
        <w:t xml:space="preserve">+ </w:t>
      </w:r>
      <w:r>
        <w:rPr>
          <w:rFonts w:ascii="Times New Roman" w:hAnsi="Times New Roman"/>
          <w:sz w:val="18"/>
          <w:szCs w:val="18"/>
        </w:rPr>
        <w:t>age at DM onset and cerebrovascular disease</w:t>
      </w:r>
      <w:r>
        <w:rPr>
          <w:rFonts w:ascii="Times New Roman" w:hAnsi="Times New Roman" w:hint="eastAsia"/>
          <w:sz w:val="18"/>
          <w:szCs w:val="18"/>
        </w:rPr>
        <w:t>(CVD)</w:t>
      </w:r>
      <w:r>
        <w:rPr>
          <w:rFonts w:ascii="Times New Roman" w:hAnsi="Times New Roman"/>
          <w:sz w:val="18"/>
          <w:szCs w:val="18"/>
        </w:rPr>
        <w:t>. Model 3</w:t>
      </w:r>
      <w:r>
        <w:rPr>
          <w:rFonts w:ascii="Times New Roman" w:hAnsi="Times New Roman" w:hint="eastAsia"/>
          <w:sz w:val="18"/>
          <w:szCs w:val="18"/>
        </w:rPr>
        <w:t>: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 w:hint="eastAsia"/>
          <w:sz w:val="18"/>
          <w:szCs w:val="18"/>
        </w:rPr>
        <w:t>M</w:t>
      </w:r>
      <w:r>
        <w:rPr>
          <w:rFonts w:ascii="Times New Roman" w:hAnsi="Times New Roman"/>
          <w:sz w:val="18"/>
          <w:szCs w:val="18"/>
        </w:rPr>
        <w:t xml:space="preserve">odel 2 </w:t>
      </w:r>
      <w:r>
        <w:rPr>
          <w:rFonts w:ascii="Times New Roman" w:hAnsi="Times New Roman" w:hint="eastAsia"/>
          <w:sz w:val="18"/>
          <w:szCs w:val="18"/>
        </w:rPr>
        <w:t>+SD</w:t>
      </w:r>
      <w:r>
        <w:rPr>
          <w:rFonts w:ascii="Times New Roman" w:hAnsi="Times New Roman"/>
          <w:sz w:val="18"/>
          <w:szCs w:val="18"/>
        </w:rPr>
        <w:t xml:space="preserve">. Model </w:t>
      </w:r>
      <w:r>
        <w:rPr>
          <w:rFonts w:ascii="Times New Roman" w:hAnsi="Times New Roman" w:hint="eastAsia"/>
          <w:sz w:val="18"/>
          <w:szCs w:val="18"/>
        </w:rPr>
        <w:t>4: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 w:hint="eastAsia"/>
          <w:sz w:val="18"/>
          <w:szCs w:val="18"/>
        </w:rPr>
        <w:t>M</w:t>
      </w:r>
      <w:r>
        <w:rPr>
          <w:rFonts w:ascii="Times New Roman" w:hAnsi="Times New Roman"/>
          <w:sz w:val="18"/>
          <w:szCs w:val="18"/>
        </w:rPr>
        <w:t xml:space="preserve">odel 2 </w:t>
      </w:r>
      <w:r>
        <w:rPr>
          <w:rFonts w:ascii="Times New Roman" w:hAnsi="Times New Roman" w:hint="eastAsia"/>
          <w:sz w:val="18"/>
          <w:szCs w:val="18"/>
        </w:rPr>
        <w:t>+CV.</w:t>
      </w:r>
    </w:p>
    <w:p w14:paraId="13CED1F9" w14:textId="77777777" w:rsidR="00F94C56" w:rsidRDefault="00F94C56" w:rsidP="00F94C56">
      <w:pPr>
        <w:widowControl/>
        <w:jc w:val="left"/>
        <w:rPr>
          <w:rFonts w:ascii="Times New Roman" w:eastAsia="AdvTTe45e47d2" w:hAnsi="Times New Roman"/>
          <w:color w:val="000000"/>
          <w:kern w:val="0"/>
          <w:sz w:val="18"/>
          <w:szCs w:val="18"/>
        </w:rPr>
      </w:pPr>
      <w:r>
        <w:rPr>
          <w:rFonts w:ascii="Times New Roman" w:eastAsia="AdvTTe45e47d2" w:hAnsi="Times New Roman"/>
          <w:color w:val="000000"/>
          <w:kern w:val="0"/>
          <w:sz w:val="13"/>
          <w:szCs w:val="13"/>
        </w:rPr>
        <w:t xml:space="preserve">b </w:t>
      </w:r>
      <w:r>
        <w:rPr>
          <w:rFonts w:ascii="Times New Roman" w:eastAsia="AdvTT7329fd89 . I" w:hAnsi="Times New Roman"/>
          <w:color w:val="000000"/>
          <w:kern w:val="0"/>
          <w:sz w:val="18"/>
          <w:szCs w:val="18"/>
        </w:rPr>
        <w:t xml:space="preserve">P </w:t>
      </w:r>
      <w:r>
        <w:rPr>
          <w:rFonts w:ascii="Times New Roman" w:eastAsia="AdvTTe45e47d2" w:hAnsi="Times New Roman"/>
          <w:color w:val="000000"/>
          <w:kern w:val="0"/>
          <w:sz w:val="18"/>
          <w:szCs w:val="18"/>
        </w:rPr>
        <w:t xml:space="preserve">values for linear trends were calculated using the median value of </w:t>
      </w:r>
      <w:r>
        <w:rPr>
          <w:rFonts w:ascii="Times New Roman" w:eastAsia="AdvTTe45e47d2" w:hAnsi="Times New Roman" w:hint="eastAsia"/>
          <w:color w:val="000000"/>
          <w:kern w:val="0"/>
          <w:sz w:val="18"/>
          <w:szCs w:val="18"/>
        </w:rPr>
        <w:t>ter</w:t>
      </w:r>
      <w:r>
        <w:rPr>
          <w:rFonts w:ascii="Times New Roman" w:eastAsia="AdvTTe45e47d2" w:hAnsi="Times New Roman"/>
          <w:color w:val="000000"/>
          <w:kern w:val="0"/>
          <w:sz w:val="18"/>
          <w:szCs w:val="18"/>
        </w:rPr>
        <w:t xml:space="preserve">tiles of </w:t>
      </w:r>
      <w:r>
        <w:rPr>
          <w:rFonts w:ascii="Times New Roman" w:eastAsia="AdvTTe45e47d2" w:hAnsi="Times New Roman" w:hint="eastAsia"/>
          <w:color w:val="000000"/>
          <w:kern w:val="0"/>
          <w:sz w:val="18"/>
          <w:szCs w:val="18"/>
        </w:rPr>
        <w:t>TAR.</w:t>
      </w:r>
    </w:p>
    <w:p w14:paraId="0059F9DA" w14:textId="77777777" w:rsidR="00F94C56" w:rsidRDefault="00F94C56" w:rsidP="00F94C56">
      <w:pPr>
        <w:rPr>
          <w:rFonts w:ascii="Times New Roman" w:eastAsia="AdvTTe45e47d2" w:hAnsi="Times New Roman"/>
          <w:color w:val="000000"/>
          <w:kern w:val="0"/>
          <w:sz w:val="18"/>
          <w:szCs w:val="18"/>
        </w:rPr>
      </w:pPr>
      <w:r>
        <w:rPr>
          <w:rFonts w:ascii="Times New Roman" w:hAnsi="Times New Roman" w:hint="eastAsia"/>
          <w:sz w:val="18"/>
          <w:szCs w:val="18"/>
        </w:rPr>
        <w:t>*p value</w:t>
      </w:r>
      <w:r>
        <w:rPr>
          <w:rFonts w:ascii="Times New Roman" w:hAnsi="Times New Roman" w:hint="eastAsia"/>
          <w:sz w:val="18"/>
          <w:szCs w:val="18"/>
        </w:rPr>
        <w:t>＜</w:t>
      </w:r>
      <w:r>
        <w:rPr>
          <w:rFonts w:ascii="Times New Roman" w:hAnsi="Times New Roman" w:hint="eastAsia"/>
          <w:sz w:val="18"/>
          <w:szCs w:val="18"/>
        </w:rPr>
        <w:t>0.05,#p value</w:t>
      </w:r>
      <w:r>
        <w:rPr>
          <w:rFonts w:ascii="Times New Roman" w:hAnsi="Times New Roman" w:hint="eastAsia"/>
          <w:sz w:val="18"/>
          <w:szCs w:val="18"/>
        </w:rPr>
        <w:t>＜</w:t>
      </w:r>
      <w:r>
        <w:rPr>
          <w:rFonts w:ascii="Times New Roman" w:hAnsi="Times New Roman" w:hint="eastAsia"/>
          <w:sz w:val="18"/>
          <w:szCs w:val="18"/>
        </w:rPr>
        <w:t>0.01.</w:t>
      </w:r>
    </w:p>
    <w:p w14:paraId="16D2E31C" w14:textId="77777777" w:rsidR="00F94C56" w:rsidRDefault="00F94C56" w:rsidP="00F94C56">
      <w:pPr>
        <w:widowControl/>
        <w:jc w:val="left"/>
        <w:rPr>
          <w:rFonts w:ascii="Times New Roman" w:eastAsia="AdvTTe45e47d2" w:hAnsi="Times New Roman"/>
          <w:color w:val="000000"/>
          <w:kern w:val="0"/>
          <w:sz w:val="18"/>
          <w:szCs w:val="18"/>
        </w:rPr>
      </w:pPr>
    </w:p>
    <w:p w14:paraId="335F6485" w14:textId="77777777" w:rsidR="00F94C56" w:rsidRDefault="00F94C56" w:rsidP="00F94C56">
      <w:pPr>
        <w:rPr>
          <w:rFonts w:ascii="Times New Roman" w:hAnsi="Times New Roman"/>
          <w:sz w:val="18"/>
          <w:szCs w:val="18"/>
        </w:rPr>
      </w:pPr>
    </w:p>
    <w:p w14:paraId="6D9FFEC3" w14:textId="77777777" w:rsidR="00F94C56" w:rsidRDefault="00F94C56" w:rsidP="00F94C56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noProof/>
          <w:sz w:val="18"/>
          <w:szCs w:val="18"/>
        </w:rPr>
        <w:drawing>
          <wp:inline distT="0" distB="0" distL="0" distR="0" wp14:anchorId="0557F55D" wp14:editId="1A6CABE8">
            <wp:extent cx="4281170" cy="2543810"/>
            <wp:effectExtent l="0" t="0" r="0" b="0"/>
            <wp:docPr id="4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81170" cy="2543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FD76F4" w14:textId="77777777" w:rsidR="00F94C56" w:rsidRDefault="00F94C56" w:rsidP="00F94C56">
      <w:pPr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  <w:sz w:val="20"/>
          <w:szCs w:val="22"/>
        </w:rPr>
        <w:t>Supplementary F</w:t>
      </w:r>
      <w:r>
        <w:rPr>
          <w:rFonts w:ascii="Times New Roman" w:hAnsi="Times New Roman"/>
          <w:b/>
          <w:bCs/>
        </w:rPr>
        <w:t xml:space="preserve">igure </w:t>
      </w:r>
      <w:r>
        <w:rPr>
          <w:rFonts w:ascii="Times New Roman" w:hAnsi="Times New Roman" w:hint="eastAsia"/>
          <w:b/>
          <w:bCs/>
        </w:rPr>
        <w:t>1</w:t>
      </w:r>
      <w:r>
        <w:rPr>
          <w:rFonts w:ascii="Times New Roman" w:hAnsi="Times New Roman"/>
          <w:b/>
          <w:bCs/>
        </w:rPr>
        <w:t xml:space="preserve">-Prevalence of Cognitive Impairment as a Function of TAR tertials </w:t>
      </w:r>
    </w:p>
    <w:p w14:paraId="6FC928B5" w14:textId="77777777" w:rsidR="00F94C56" w:rsidRDefault="00F94C56" w:rsidP="00F94C56">
      <w:pPr>
        <w:rPr>
          <w:rFonts w:ascii="Times New Roman" w:hAnsi="Times New Roman"/>
          <w:sz w:val="18"/>
          <w:szCs w:val="18"/>
        </w:rPr>
      </w:pPr>
    </w:p>
    <w:p w14:paraId="132B9F31" w14:textId="77777777" w:rsidR="00F94C56" w:rsidRDefault="00F94C56" w:rsidP="00F94C56">
      <w:pPr>
        <w:widowControl/>
        <w:jc w:val="left"/>
        <w:rPr>
          <w:rFonts w:ascii="Times New Roman" w:hAnsi="Times New Roman"/>
          <w:b/>
          <w:bCs/>
        </w:rPr>
      </w:pPr>
      <w:r>
        <w:rPr>
          <w:rFonts w:ascii="Times New Roman" w:hAnsi="Times New Roman" w:hint="eastAsia"/>
          <w:b/>
          <w:bCs/>
          <w:sz w:val="20"/>
          <w:szCs w:val="22"/>
        </w:rPr>
        <w:t>Supplementary T</w:t>
      </w:r>
      <w:r>
        <w:rPr>
          <w:rFonts w:ascii="Times New Roman" w:hAnsi="Times New Roman"/>
          <w:b/>
          <w:bCs/>
          <w:sz w:val="20"/>
          <w:szCs w:val="22"/>
        </w:rPr>
        <w:t>able</w:t>
      </w:r>
      <w:r>
        <w:rPr>
          <w:rFonts w:ascii="Times New Roman" w:hAnsi="Times New Roman" w:hint="eastAsia"/>
          <w:b/>
          <w:bCs/>
          <w:sz w:val="20"/>
          <w:szCs w:val="22"/>
        </w:rPr>
        <w:t xml:space="preserve"> 2 </w:t>
      </w:r>
      <w:r>
        <w:rPr>
          <w:rFonts w:ascii="Times New Roman" w:hAnsi="Times New Roman" w:hint="eastAsia"/>
          <w:b/>
          <w:bCs/>
        </w:rPr>
        <w:t>Association Between HbA1c and Cognitive Impairment</w:t>
      </w:r>
    </w:p>
    <w:p w14:paraId="0B86E2F6" w14:textId="77777777" w:rsidR="00F94C56" w:rsidRDefault="00F94C56" w:rsidP="00F94C56">
      <w:pPr>
        <w:widowControl/>
        <w:jc w:val="left"/>
        <w:rPr>
          <w:rFonts w:ascii="Times New Roman" w:hAnsi="Times New Roman"/>
        </w:rPr>
      </w:pPr>
    </w:p>
    <w:tbl>
      <w:tblPr>
        <w:tblW w:w="0" w:type="auto"/>
        <w:tblBorders>
          <w:top w:val="single" w:sz="6" w:space="0" w:color="auto"/>
          <w:bottom w:val="single" w:sz="6" w:space="0" w:color="auto"/>
        </w:tblBorders>
        <w:tblLook w:val="04A0" w:firstRow="1" w:lastRow="0" w:firstColumn="1" w:lastColumn="0" w:noHBand="0" w:noVBand="1"/>
      </w:tblPr>
      <w:tblGrid>
        <w:gridCol w:w="1158"/>
        <w:gridCol w:w="1216"/>
        <w:gridCol w:w="222"/>
        <w:gridCol w:w="1216"/>
        <w:gridCol w:w="222"/>
        <w:gridCol w:w="1216"/>
        <w:gridCol w:w="222"/>
        <w:gridCol w:w="1216"/>
        <w:gridCol w:w="222"/>
        <w:gridCol w:w="1216"/>
      </w:tblGrid>
      <w:tr w:rsidR="00F94C56" w14:paraId="0D41C208" w14:textId="77777777" w:rsidTr="00A04449">
        <w:tc>
          <w:tcPr>
            <w:tcW w:w="0" w:type="auto"/>
          </w:tcPr>
          <w:p w14:paraId="50BDA7C5" w14:textId="77777777" w:rsidR="00F94C56" w:rsidRDefault="00F94C56" w:rsidP="00A04449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6DA1772" w14:textId="77777777" w:rsidR="00F94C56" w:rsidRDefault="00F94C56" w:rsidP="00A04449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Unadjusted</w:t>
            </w:r>
          </w:p>
        </w:tc>
        <w:tc>
          <w:tcPr>
            <w:tcW w:w="0" w:type="auto"/>
          </w:tcPr>
          <w:p w14:paraId="47C232F3" w14:textId="77777777" w:rsidR="00F94C56" w:rsidRDefault="00F94C56" w:rsidP="00A04449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0297982" w14:textId="77777777" w:rsidR="00F94C56" w:rsidRDefault="00F94C56" w:rsidP="00A04449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Model 1</w:t>
            </w:r>
          </w:p>
        </w:tc>
        <w:tc>
          <w:tcPr>
            <w:tcW w:w="0" w:type="auto"/>
          </w:tcPr>
          <w:p w14:paraId="522732E9" w14:textId="77777777" w:rsidR="00F94C56" w:rsidRDefault="00F94C56" w:rsidP="00A04449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4D907D0" w14:textId="77777777" w:rsidR="00F94C56" w:rsidRDefault="00F94C56" w:rsidP="00A04449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Model 2</w:t>
            </w:r>
          </w:p>
        </w:tc>
        <w:tc>
          <w:tcPr>
            <w:tcW w:w="0" w:type="auto"/>
          </w:tcPr>
          <w:p w14:paraId="550D7F64" w14:textId="77777777" w:rsidR="00F94C56" w:rsidRDefault="00F94C56" w:rsidP="00A04449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1DD0E73" w14:textId="77777777" w:rsidR="00F94C56" w:rsidRDefault="00F94C56" w:rsidP="00A04449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Model 3</w:t>
            </w:r>
          </w:p>
        </w:tc>
        <w:tc>
          <w:tcPr>
            <w:tcW w:w="0" w:type="auto"/>
          </w:tcPr>
          <w:p w14:paraId="18801391" w14:textId="77777777" w:rsidR="00F94C56" w:rsidRDefault="00F94C56" w:rsidP="00A04449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47B6797" w14:textId="77777777" w:rsidR="00F94C56" w:rsidRDefault="00F94C56" w:rsidP="00A04449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Model 4</w:t>
            </w:r>
          </w:p>
        </w:tc>
      </w:tr>
      <w:tr w:rsidR="00F94C56" w14:paraId="2581A8CD" w14:textId="77777777" w:rsidTr="00A04449">
        <w:trPr>
          <w:trHeight w:val="292"/>
        </w:trPr>
        <w:tc>
          <w:tcPr>
            <w:tcW w:w="0" w:type="auto"/>
            <w:tcBorders>
              <w:bottom w:val="single" w:sz="6" w:space="0" w:color="auto"/>
            </w:tcBorders>
          </w:tcPr>
          <w:p w14:paraId="2EBD6CE5" w14:textId="77777777" w:rsidR="00F94C56" w:rsidRDefault="00F94C56" w:rsidP="00A04449">
            <w:pPr>
              <w:rPr>
                <w:rFonts w:ascii="Times New Roman" w:eastAsiaTheme="minorEastAsia" w:hAnsi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6" w:space="0" w:color="auto"/>
            </w:tcBorders>
          </w:tcPr>
          <w:p w14:paraId="34076BAD" w14:textId="77777777" w:rsidR="00F94C56" w:rsidRDefault="00F94C56" w:rsidP="00A04449">
            <w:pPr>
              <w:rPr>
                <w:rFonts w:ascii="Times New Roman" w:eastAsiaTheme="minorEastAsia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OR(95%CI)</w:t>
            </w:r>
          </w:p>
        </w:tc>
        <w:tc>
          <w:tcPr>
            <w:tcW w:w="0" w:type="auto"/>
            <w:tcBorders>
              <w:bottom w:val="single" w:sz="6" w:space="0" w:color="auto"/>
            </w:tcBorders>
          </w:tcPr>
          <w:p w14:paraId="1BBAA790" w14:textId="77777777" w:rsidR="00F94C56" w:rsidRDefault="00F94C56" w:rsidP="00A04449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6" w:space="0" w:color="auto"/>
            </w:tcBorders>
          </w:tcPr>
          <w:p w14:paraId="62BAFF60" w14:textId="77777777" w:rsidR="00F94C56" w:rsidRDefault="00F94C56" w:rsidP="00A04449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OR(95%CI)</w:t>
            </w:r>
          </w:p>
        </w:tc>
        <w:tc>
          <w:tcPr>
            <w:tcW w:w="0" w:type="auto"/>
            <w:tcBorders>
              <w:bottom w:val="single" w:sz="6" w:space="0" w:color="auto"/>
            </w:tcBorders>
          </w:tcPr>
          <w:p w14:paraId="3AE3EB54" w14:textId="77777777" w:rsidR="00F94C56" w:rsidRDefault="00F94C56" w:rsidP="00A04449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6" w:space="0" w:color="auto"/>
            </w:tcBorders>
          </w:tcPr>
          <w:p w14:paraId="54C7CD1B" w14:textId="77777777" w:rsidR="00F94C56" w:rsidRDefault="00F94C56" w:rsidP="00A04449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OR(95%CI)</w:t>
            </w:r>
          </w:p>
        </w:tc>
        <w:tc>
          <w:tcPr>
            <w:tcW w:w="0" w:type="auto"/>
            <w:tcBorders>
              <w:bottom w:val="single" w:sz="6" w:space="0" w:color="auto"/>
            </w:tcBorders>
          </w:tcPr>
          <w:p w14:paraId="10146B9D" w14:textId="77777777" w:rsidR="00F94C56" w:rsidRDefault="00F94C56" w:rsidP="00A04449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6" w:space="0" w:color="auto"/>
            </w:tcBorders>
          </w:tcPr>
          <w:p w14:paraId="7A71219A" w14:textId="77777777" w:rsidR="00F94C56" w:rsidRDefault="00F94C56" w:rsidP="00A04449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OR(95%CI)</w:t>
            </w:r>
          </w:p>
        </w:tc>
        <w:tc>
          <w:tcPr>
            <w:tcW w:w="0" w:type="auto"/>
            <w:tcBorders>
              <w:bottom w:val="single" w:sz="6" w:space="0" w:color="auto"/>
            </w:tcBorders>
          </w:tcPr>
          <w:p w14:paraId="6122FA4B" w14:textId="77777777" w:rsidR="00F94C56" w:rsidRDefault="00F94C56" w:rsidP="00A04449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6" w:space="0" w:color="auto"/>
            </w:tcBorders>
          </w:tcPr>
          <w:p w14:paraId="15E8F813" w14:textId="77777777" w:rsidR="00F94C56" w:rsidRDefault="00F94C56" w:rsidP="00A04449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OR(95%CI)</w:t>
            </w:r>
          </w:p>
        </w:tc>
      </w:tr>
      <w:tr w:rsidR="00F94C56" w14:paraId="02002CDA" w14:textId="77777777" w:rsidTr="00A04449">
        <w:tc>
          <w:tcPr>
            <w:tcW w:w="0" w:type="auto"/>
            <w:tcBorders>
              <w:tl2br w:val="nil"/>
              <w:tr2bl w:val="nil"/>
            </w:tcBorders>
          </w:tcPr>
          <w:p w14:paraId="7A358747" w14:textId="77777777" w:rsidR="00F94C56" w:rsidRDefault="00F94C56" w:rsidP="00A04449">
            <w:pPr>
              <w:rPr>
                <w:rFonts w:ascii="Times New Roman" w:eastAsiaTheme="minorEastAsia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HbA1c(</w:t>
            </w:r>
            <w:r>
              <w:rPr>
                <w:rFonts w:ascii="Times New Roman" w:hAnsi="Times New Roman" w:hint="eastAsia"/>
                <w:sz w:val="16"/>
                <w:szCs w:val="16"/>
              </w:rPr>
              <w:t>≥</w:t>
            </w:r>
            <w:r>
              <w:rPr>
                <w:rFonts w:ascii="Times New Roman" w:hAnsi="Times New Roman" w:hint="eastAsia"/>
                <w:sz w:val="16"/>
                <w:szCs w:val="16"/>
              </w:rPr>
              <w:t>7%)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7293A195" w14:textId="77777777" w:rsidR="00F94C56" w:rsidRDefault="00F94C56" w:rsidP="00A04449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1.00(ref)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24AAB576" w14:textId="77777777" w:rsidR="00F94C56" w:rsidRDefault="00F94C56" w:rsidP="00A04449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44002BBC" w14:textId="77777777" w:rsidR="00F94C56" w:rsidRDefault="00F94C56" w:rsidP="00A04449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1.00(ref)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559AAA28" w14:textId="77777777" w:rsidR="00F94C56" w:rsidRDefault="00F94C56" w:rsidP="00A04449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297E98B9" w14:textId="77777777" w:rsidR="00F94C56" w:rsidRDefault="00F94C56" w:rsidP="00A04449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1.00(ref)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78B5C307" w14:textId="77777777" w:rsidR="00F94C56" w:rsidRDefault="00F94C56" w:rsidP="00A04449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7007CADE" w14:textId="77777777" w:rsidR="00F94C56" w:rsidRDefault="00F94C56" w:rsidP="00A04449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1.00(ref)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75FE9311" w14:textId="77777777" w:rsidR="00F94C56" w:rsidRDefault="00F94C56" w:rsidP="00A04449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425CED16" w14:textId="77777777" w:rsidR="00F94C56" w:rsidRDefault="00F94C56" w:rsidP="00A04449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1.00(ref)</w:t>
            </w:r>
          </w:p>
        </w:tc>
      </w:tr>
      <w:tr w:rsidR="00F94C56" w14:paraId="3E7ABB5C" w14:textId="77777777" w:rsidTr="00A04449">
        <w:tc>
          <w:tcPr>
            <w:tcW w:w="0" w:type="auto"/>
            <w:tcBorders>
              <w:tl2br w:val="nil"/>
              <w:tr2bl w:val="nil"/>
            </w:tcBorders>
          </w:tcPr>
          <w:p w14:paraId="5BC56216" w14:textId="77777777" w:rsidR="00F94C56" w:rsidRDefault="00F94C56" w:rsidP="00A04449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eastAsiaTheme="minorEastAsia" w:hAnsi="Times New Roman"/>
                <w:sz w:val="16"/>
                <w:szCs w:val="16"/>
              </w:rPr>
              <w:t>HbA1c(＜</w:t>
            </w:r>
            <w:r>
              <w:rPr>
                <w:rFonts w:ascii="Times New Roman" w:hAnsi="Times New Roman" w:hint="eastAsia"/>
                <w:sz w:val="16"/>
                <w:szCs w:val="16"/>
              </w:rPr>
              <w:t>7</w:t>
            </w:r>
            <w:r>
              <w:rPr>
                <w:rFonts w:ascii="Times New Roman" w:eastAsiaTheme="minorEastAsia" w:hAnsi="Times New Roman"/>
                <w:sz w:val="16"/>
                <w:szCs w:val="16"/>
              </w:rPr>
              <w:t>%)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3E50DD5B" w14:textId="77777777" w:rsidR="00F94C56" w:rsidRDefault="00F94C56" w:rsidP="00A04449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1.46(0.65-3.28)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3F48C41A" w14:textId="77777777" w:rsidR="00F94C56" w:rsidRDefault="00F94C56" w:rsidP="00A04449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6597DD54" w14:textId="77777777" w:rsidR="00F94C56" w:rsidRDefault="00F94C56" w:rsidP="00A04449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1.33(0.57-3.12)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0E12CF16" w14:textId="77777777" w:rsidR="00F94C56" w:rsidRDefault="00F94C56" w:rsidP="00A04449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029F443B" w14:textId="77777777" w:rsidR="00F94C56" w:rsidRDefault="00F94C56" w:rsidP="00A04449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1.24(0.52-2.99)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3309389E" w14:textId="77777777" w:rsidR="00F94C56" w:rsidRDefault="00F94C56" w:rsidP="00A04449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03CDCD30" w14:textId="77777777" w:rsidR="00F94C56" w:rsidRDefault="00F94C56" w:rsidP="00A04449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1.35(0.56-3.28)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09454F02" w14:textId="77777777" w:rsidR="00F94C56" w:rsidRDefault="00F94C56" w:rsidP="00A04449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42F4A56A" w14:textId="77777777" w:rsidR="00F94C56" w:rsidRDefault="00F94C56" w:rsidP="00A04449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1.25(0.52-3.01)</w:t>
            </w:r>
          </w:p>
        </w:tc>
      </w:tr>
    </w:tbl>
    <w:p w14:paraId="057288D3" w14:textId="77777777" w:rsidR="00F94C56" w:rsidRDefault="00F94C56" w:rsidP="00F94C56">
      <w:pPr>
        <w:widowControl/>
        <w:jc w:val="left"/>
        <w:rPr>
          <w:rFonts w:ascii="Times New Roman" w:hAnsi="Times New Roman"/>
          <w:sz w:val="18"/>
          <w:szCs w:val="18"/>
        </w:rPr>
      </w:pPr>
    </w:p>
    <w:p w14:paraId="15F7B64F" w14:textId="77777777" w:rsidR="00F94C56" w:rsidRDefault="00F94C56" w:rsidP="00F94C56">
      <w:pPr>
        <w:widowControl/>
        <w:jc w:val="lef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hint="eastAsia"/>
          <w:sz w:val="18"/>
          <w:szCs w:val="18"/>
          <w:vertAlign w:val="superscript"/>
        </w:rPr>
        <w:t>a</w:t>
      </w:r>
      <w:r>
        <w:rPr>
          <w:rFonts w:ascii="Times New Roman" w:hAnsi="Times New Roman"/>
          <w:sz w:val="18"/>
          <w:szCs w:val="18"/>
        </w:rPr>
        <w:t>Model 1</w:t>
      </w:r>
      <w:r>
        <w:rPr>
          <w:rFonts w:ascii="Times New Roman" w:hAnsi="Times New Roman" w:hint="eastAsia"/>
          <w:sz w:val="18"/>
          <w:szCs w:val="18"/>
        </w:rPr>
        <w:t>: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 w:hint="eastAsia"/>
          <w:sz w:val="18"/>
          <w:szCs w:val="18"/>
        </w:rPr>
        <w:t>adjusted</w:t>
      </w:r>
      <w:r>
        <w:rPr>
          <w:rFonts w:ascii="Times New Roman" w:hAnsi="Times New Roman"/>
          <w:sz w:val="18"/>
          <w:szCs w:val="18"/>
        </w:rPr>
        <w:t xml:space="preserve"> for age, education, marital status; Model 2</w:t>
      </w:r>
      <w:r>
        <w:rPr>
          <w:rFonts w:ascii="Times New Roman" w:hAnsi="Times New Roman" w:hint="eastAsia"/>
          <w:sz w:val="18"/>
          <w:szCs w:val="18"/>
        </w:rPr>
        <w:t>:</w:t>
      </w:r>
      <w:r>
        <w:rPr>
          <w:rFonts w:ascii="Times New Roman" w:hAnsi="Times New Roman"/>
          <w:sz w:val="18"/>
          <w:szCs w:val="18"/>
        </w:rPr>
        <w:t xml:space="preserve"> Model 1</w:t>
      </w:r>
      <w:r>
        <w:rPr>
          <w:rFonts w:ascii="Times New Roman" w:hAnsi="Times New Roman" w:hint="eastAsia"/>
          <w:sz w:val="18"/>
          <w:szCs w:val="18"/>
        </w:rPr>
        <w:t xml:space="preserve">+ </w:t>
      </w:r>
      <w:r>
        <w:rPr>
          <w:rFonts w:ascii="Times New Roman" w:hAnsi="Times New Roman"/>
          <w:sz w:val="18"/>
          <w:szCs w:val="18"/>
        </w:rPr>
        <w:t xml:space="preserve">age at DM onset and cerebrovascular disease </w:t>
      </w:r>
      <w:r>
        <w:rPr>
          <w:rFonts w:ascii="Times New Roman" w:hAnsi="Times New Roman" w:hint="eastAsia"/>
          <w:sz w:val="18"/>
          <w:szCs w:val="18"/>
        </w:rPr>
        <w:t>(CVD)</w:t>
      </w:r>
      <w:r>
        <w:rPr>
          <w:rFonts w:ascii="Times New Roman" w:hAnsi="Times New Roman"/>
          <w:sz w:val="18"/>
          <w:szCs w:val="18"/>
        </w:rPr>
        <w:t>. Model 3</w:t>
      </w:r>
      <w:r>
        <w:rPr>
          <w:rFonts w:ascii="Times New Roman" w:hAnsi="Times New Roman" w:hint="eastAsia"/>
          <w:sz w:val="18"/>
          <w:szCs w:val="18"/>
        </w:rPr>
        <w:t>: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 w:hint="eastAsia"/>
          <w:sz w:val="18"/>
          <w:szCs w:val="18"/>
        </w:rPr>
        <w:t>M</w:t>
      </w:r>
      <w:r>
        <w:rPr>
          <w:rFonts w:ascii="Times New Roman" w:hAnsi="Times New Roman"/>
          <w:sz w:val="18"/>
          <w:szCs w:val="18"/>
        </w:rPr>
        <w:t xml:space="preserve">odel 2 </w:t>
      </w:r>
      <w:r>
        <w:rPr>
          <w:rFonts w:ascii="Times New Roman" w:hAnsi="Times New Roman" w:hint="eastAsia"/>
          <w:sz w:val="18"/>
          <w:szCs w:val="18"/>
        </w:rPr>
        <w:t>+SD</w:t>
      </w:r>
      <w:r>
        <w:rPr>
          <w:rFonts w:ascii="Times New Roman" w:hAnsi="Times New Roman"/>
          <w:sz w:val="18"/>
          <w:szCs w:val="18"/>
        </w:rPr>
        <w:t xml:space="preserve">. Model </w:t>
      </w:r>
      <w:r>
        <w:rPr>
          <w:rFonts w:ascii="Times New Roman" w:hAnsi="Times New Roman" w:hint="eastAsia"/>
          <w:sz w:val="18"/>
          <w:szCs w:val="18"/>
        </w:rPr>
        <w:t>4: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 w:hint="eastAsia"/>
          <w:sz w:val="18"/>
          <w:szCs w:val="18"/>
        </w:rPr>
        <w:t>M</w:t>
      </w:r>
      <w:r>
        <w:rPr>
          <w:rFonts w:ascii="Times New Roman" w:hAnsi="Times New Roman"/>
          <w:sz w:val="18"/>
          <w:szCs w:val="18"/>
        </w:rPr>
        <w:t xml:space="preserve">odel 2 </w:t>
      </w:r>
      <w:r>
        <w:rPr>
          <w:rFonts w:ascii="Times New Roman" w:hAnsi="Times New Roman" w:hint="eastAsia"/>
          <w:sz w:val="18"/>
          <w:szCs w:val="18"/>
        </w:rPr>
        <w:t>+CV.</w:t>
      </w:r>
    </w:p>
    <w:p w14:paraId="5B19BC41" w14:textId="77777777" w:rsidR="00F94C56" w:rsidRDefault="00F94C56" w:rsidP="00F94C56">
      <w:pPr>
        <w:widowControl/>
        <w:jc w:val="lef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hint="eastAsia"/>
          <w:sz w:val="18"/>
          <w:szCs w:val="18"/>
          <w:vertAlign w:val="superscript"/>
        </w:rPr>
        <w:t>b</w:t>
      </w:r>
      <w:r>
        <w:rPr>
          <w:rFonts w:ascii="Times New Roman" w:hAnsi="Times New Roman" w:hint="eastAsia"/>
          <w:sz w:val="18"/>
          <w:szCs w:val="18"/>
        </w:rPr>
        <w:t>P value</w:t>
      </w:r>
      <w:r>
        <w:rPr>
          <w:rFonts w:ascii="Times New Roman" w:hAnsi="Times New Roman" w:hint="eastAsia"/>
          <w:sz w:val="18"/>
          <w:szCs w:val="18"/>
        </w:rPr>
        <w:t>＞</w:t>
      </w:r>
      <w:r>
        <w:rPr>
          <w:rFonts w:ascii="Times New Roman" w:hAnsi="Times New Roman" w:hint="eastAsia"/>
          <w:sz w:val="18"/>
          <w:szCs w:val="18"/>
        </w:rPr>
        <w:t>0.05 for each model.</w:t>
      </w:r>
    </w:p>
    <w:p w14:paraId="17C4208F" w14:textId="77777777" w:rsidR="003F1652" w:rsidRDefault="003F1652"/>
    <w:sectPr w:rsidR="003F165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dvTTe45e47d2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AdvTT7329fd89 . I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56"/>
    <w:rsid w:val="003F1652"/>
    <w:rsid w:val="00F94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14A39F"/>
  <w15:chartTrackingRefBased/>
  <w15:docId w15:val="{2B093A46-E3E6-4924-A459-73C056DA2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4C56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215</Words>
  <Characters>1228</Characters>
  <Application>Microsoft Office Word</Application>
  <DocSecurity>0</DocSecurity>
  <Lines>10</Lines>
  <Paragraphs>2</Paragraphs>
  <ScaleCrop>false</ScaleCrop>
  <Company>Springer Nature</Company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2023-08-09T08:42:00Z</dcterms:created>
  <dcterms:modified xsi:type="dcterms:W3CDTF">2023-08-09T08:43:00Z</dcterms:modified>
</cp:coreProperties>
</file>